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Pranor Cache</w:t>
      </w:r>
    </w:p>
    <w:p>
      <w:pPr>
        <w:spacing w:after="300"/>
      </w:pPr>
      <w:r>
        <w:rPr>
          <w:b/>
          <w:bCs/>
          <w:color w:val="0D9488"/>
          <w:sz w:val="28"/>
          <w:szCs w:val="28"/>
        </w:rPr>
        <w:t xml:space="preserve">High-Speed In-Memory Data Grid &amp; SIMD Vector Cache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Executive Summary &amp; Architecture Overview</w:t>
      </w:r>
    </w:p>
    <w:p>
      <w:pPr>
        <w:spacing w:after="300"/>
      </w:pPr>
      <w:r>
        <w:t xml:space="preserve">Pranor Cache delivers ultra-low latency key-value caching, distributed memory grids, and hardware SIMD-accelerated vector similarity caching for fast AI prompt/response lookup.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Detailed Component Specifications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SIMD Hardware Vector Caching (EE.86.18)</w:t>
      </w:r>
    </w:p>
    <w:p>
      <w:pPr>
        <w:spacing w:after="180"/>
      </w:pPr>
      <w:r>
        <w:t xml:space="preserve">AVX-512 accelerated vector similarity matching in memory for instantaneous cached LLM prompt responses.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Active-Active Multi-Cluster Cache Mirroring (EE.85.25)</w:t>
      </w:r>
    </w:p>
    <w:p>
      <w:pPr>
        <w:spacing w:after="180"/>
      </w:pPr>
      <w:r>
        <w:t xml:space="preserve">Sub-millisecond cache replication across distributed cloud regions.</w:t>
      </w:r>
    </w:p>
    <w:p>
      <w:pPr>
        <w:spacing w:after="180" w:before="300"/>
      </w:pPr>
      <w:r>
        <w:rPr>
          <w:b/>
          <w:bCs/>
          <w:color w:val="1E3A8A"/>
          <w:sz w:val="24"/>
          <w:szCs w:val="24"/>
        </w:rPr>
        <w:t xml:space="preserve">Enterprise vs. Open-Source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pct" w:w="37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Community OSS Edition</w:t>
            </w:r>
          </w:p>
        </w:tc>
        <w:tc>
          <w:tcPr>
            <w:tcW w:type="pct" w:w="3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Enterprise (EE) Edition</w:t>
            </w:r>
          </w:p>
        </w:tc>
      </w:tr>
      <w:tr>
        <w:tc>
          <w:p>
            <w:r>
              <w:rPr>
                <w:b/>
                <w:bCs/>
              </w:rPr>
              <w:t xml:space="preserve">Memory Grid</w:t>
            </w:r>
          </w:p>
        </w:tc>
        <w:tc>
          <w:p>
            <w:r>
              <w:t xml:space="preserve">Redis-compatible key-value cache engine</w:t>
            </w:r>
          </w:p>
        </w:tc>
        <w:tc>
          <w:p>
            <w:r>
              <w:t xml:space="preserve">✔ SIMD AVX-512 hardware vector cache</w:t>
            </w:r>
          </w:p>
        </w:tc>
      </w:tr>
      <w:tr>
        <w:tc>
          <w:p>
            <w:r>
              <w:rPr>
                <w:b/>
                <w:bCs/>
              </w:rPr>
              <w:t xml:space="preserve">Replication</w:t>
            </w:r>
          </w:p>
        </w:tc>
        <w:tc>
          <w:p>
            <w:r>
              <w:t xml:space="preserve">Master-replica single region sync</w:t>
            </w:r>
          </w:p>
        </w:tc>
        <w:tc>
          <w:p>
            <w:r>
              <w:t xml:space="preserve">✔ Active-active multi-cluster cache mirroring</w:t>
            </w:r>
          </w:p>
        </w:tc>
      </w:tr>
    </w:tbl>
    <w:p>
      <w:pPr>
        <w:spacing w:after="120" w:before="400"/>
      </w:pPr>
      <w:r>
        <w:rPr>
          <w:b/>
          <w:bCs/>
          <w:color w:val="1E3A8A"/>
          <w:sz w:val="24"/>
          <w:szCs w:val="24"/>
        </w:rPr>
        <w:t xml:space="preserve">Enterprise Feature Catalog &amp; Roadmap Items</w:t>
      </w:r>
    </w:p>
    <w:p>
      <w:pPr>
        <w:spacing w:after="100"/>
      </w:pPr>
      <w:r>
        <w:t xml:space="preserve">• EE.85.25: Multi-Cluster Active-Active Cache Sync (Cross-region cache mirror)</w:t>
      </w:r>
    </w:p>
    <w:p>
      <w:pPr>
        <w:spacing w:after="100"/>
      </w:pPr>
      <w:r>
        <w:t xml:space="preserve">• EE.86.18: SIMD AVX-512 Vector Similarity Cache (Instant LLM response cache)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2026-08-03T13:40:27.539Z</dcterms:created>
  <dcterms:modified xsi:type="dcterms:W3CDTF">2026-08-03T13:40:27.539Z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