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Pranor Lock</w:t>
      </w:r>
    </w:p>
    <w:p>
      <w:pPr>
        <w:spacing w:after="300"/>
      </w:pPr>
      <w:r>
        <w:rPr>
          <w:b/>
          <w:bCs/>
          <w:color w:val="0D9488"/>
          <w:sz w:val="28"/>
          <w:szCs w:val="28"/>
        </w:rPr>
        <w:t xml:space="preserve">Distributed Fencing Token &amp; Lock Manager</w:t>
      </w:r>
    </w:p>
    <w:p>
      <w:pPr>
        <w:spacing w:after="120" w:before="200"/>
      </w:pPr>
      <w:r>
        <w:rPr>
          <w:b/>
          <w:bCs/>
          <w:color w:val="1E3A8A"/>
          <w:sz w:val="24"/>
          <w:szCs w:val="24"/>
        </w:rPr>
        <w:t xml:space="preserve">Executive Summary &amp; Architecture Overview</w:t>
      </w:r>
    </w:p>
    <w:p>
      <w:pPr>
        <w:spacing w:after="300"/>
      </w:pPr>
      <w:r>
        <w:t xml:space="preserve">Pranor Lock provides high-performance distributed locking, fencing tokens, and leader election primitives for distributed systems.</w:t>
      </w:r>
    </w:p>
    <w:p>
      <w:pPr>
        <w:spacing w:after="120" w:before="200"/>
      </w:pPr>
      <w:r>
        <w:rPr>
          <w:b/>
          <w:bCs/>
          <w:color w:val="1E3A8A"/>
          <w:sz w:val="24"/>
          <w:szCs w:val="24"/>
        </w:rPr>
        <w:t xml:space="preserve">Detailed Component Specifications</w:t>
      </w:r>
    </w:p>
    <w:p>
      <w:pPr>
        <w:spacing w:after="60" w:before="120"/>
      </w:pPr>
      <w:r>
        <w:rPr>
          <w:b/>
          <w:bCs/>
          <w:color w:val="1F2937"/>
          <w:sz w:val="20"/>
          <w:szCs w:val="20"/>
        </w:rPr>
        <w:t xml:space="preserve">Fencing Token Distributed Mutex Engine</w:t>
      </w:r>
    </w:p>
    <w:p>
      <w:pPr>
        <w:spacing w:after="180"/>
      </w:pPr>
      <w:r>
        <w:t xml:space="preserve">Monotonic fencing tokens preventing split-brain memory corruption in distributed operations.</w:t>
      </w:r>
    </w:p>
    <w:p>
      <w:pPr>
        <w:spacing w:after="180" w:before="300"/>
      </w:pPr>
      <w:r>
        <w:rPr>
          <w:b/>
          <w:bCs/>
          <w:color w:val="1E3A8A"/>
          <w:sz w:val="24"/>
          <w:szCs w:val="24"/>
        </w:rPr>
        <w:t xml:space="preserve">Enterprise vs. Open-Source Capability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Capability</w:t>
            </w:r>
          </w:p>
        </w:tc>
        <w:tc>
          <w:tcPr>
            <w:tcW w:type="pct" w:w="37%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Community OSS Edition</w:t>
            </w:r>
          </w:p>
        </w:tc>
        <w:tc>
          <w:tcPr>
            <w:tcW w:type="pct" w:w="38%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Enterprise (EE) Edition</w:t>
            </w:r>
          </w:p>
        </w:tc>
      </w:tr>
      <w:tr>
        <w:tc>
          <w:p>
            <w:r>
              <w:rPr>
                <w:b/>
                <w:bCs/>
              </w:rPr>
              <w:t xml:space="preserve">Locking</w:t>
            </w:r>
          </w:p>
        </w:tc>
        <w:tc>
          <w:p>
            <w:r>
              <w:t xml:space="preserve">TTL-backed distributed locks &amp; leader election</w:t>
            </w:r>
          </w:p>
        </w:tc>
        <w:tc>
          <w:p>
            <w:r>
              <w:t xml:space="preserve">✔ Monotonic fencing token split-brain guard</w:t>
            </w:r>
          </w:p>
        </w:tc>
      </w:tr>
    </w:tbl>
    <w:p>
      <w:pPr>
        <w:spacing w:after="120" w:before="400"/>
      </w:pPr>
      <w:r>
        <w:rPr>
          <w:b/>
          <w:bCs/>
          <w:color w:val="1E3A8A"/>
          <w:sz w:val="24"/>
          <w:szCs w:val="24"/>
        </w:rPr>
        <w:t xml:space="preserve">Enterprise Feature Catalog &amp; Roadmap Items</w:t>
      </w:r>
    </w:p>
    <w:p>
      <w:pPr>
        <w:spacing w:after="100"/>
      </w:pPr>
      <w:r>
        <w:t xml:space="preserve">• EE.85.50: High-Availability Distributed Fencing Token Manager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2026-08-03T13:40:27.560Z</dcterms:created>
  <dcterms:modified xsi:type="dcterms:W3CDTF">2026-08-03T13:40:27.560Z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