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D26404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60E06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Tréninková časomíra pro hasiče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60E06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Jaromír Wysoglad</w:t>
            </w:r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EA22ED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:rsidR="00EA22ED" w:rsidRPr="005F3335" w:rsidRDefault="00EA22ED" w:rsidP="00EA22ED">
      <w:r>
        <w:t xml:space="preserve">Cílem projektu bylo vytvoření tréninkové časomíry pro hasiče, která by umožnila co nejrychlejší nachystání na začátku tréninku a co nejrychlejší sklizení na jeho konci. Pro </w:t>
      </w:r>
      <w:r w:rsidR="003A59E5">
        <w:t xml:space="preserve">kontrolu stavu terčů byl použit čip ESP8266 naprogramovyný pomocí jazyka C a frameworku Sming, který pomocí wifi komunikuje s aplikací naprogramovanou v jazyce C++ s pomocí knihovny SDL2 </w:t>
      </w:r>
      <w:r w:rsidR="00770A2C">
        <w:t>na notebooku nebo na mobilu</w:t>
      </w:r>
      <w:r w:rsidR="003A59E5">
        <w:t xml:space="preserve"> poblíž startu. Součástí časomíry je i webové rozhraní, které pomocí javascriptu a HTML5 canvasu zobrazuje grafy již odběhnutých časů a umožňuje jejich export v podobě csv souboru, nebo jejich vložení či mazání pomocí editačního rozhraní.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>notím podle mne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D26404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9" w:name="_Toc370246085"/>
      <w:r>
        <w:lastRenderedPageBreak/>
        <w:t>Úvod</w:t>
      </w:r>
      <w:bookmarkEnd w:id="29"/>
    </w:p>
    <w:p w:rsidR="001F423D" w:rsidRDefault="00C60E06" w:rsidP="00D43825">
      <w:pPr>
        <w:ind w:firstLine="360"/>
      </w:pPr>
      <w:r>
        <w:t xml:space="preserve">Ve volném čase se už několik let s týmem hasičů z SDH Zátor </w:t>
      </w:r>
      <w:r w:rsidR="00D43825">
        <w:t>věnuji</w:t>
      </w:r>
      <w:r>
        <w:t xml:space="preserve"> soutěží</w:t>
      </w:r>
      <w:r w:rsidR="00D43825">
        <w:t>m</w:t>
      </w:r>
      <w:r>
        <w:t xml:space="preserve"> v požárním útoku. Požární útok je disciplína, při které se závodníci snaží v co nejkratším čase </w:t>
      </w:r>
      <w:r w:rsidR="00D43825">
        <w:t xml:space="preserve">natáhnout celé hadicové vedení od zdroje vody skrz přenosnou stříkačku (čerpadlo) až k terčům a terče shodit, což vyžaduje přesnou časomíru. Navíc mi bylo v únoru minulého roku řečeno, že je jeden ze sto metrových drátů naší staré časomíry někde přerušen a proto časomíra nefunguje. Proto jsem zvolil čip ESP8266 s podporou wifi </w:t>
      </w:r>
    </w:p>
    <w:p w:rsidR="00D43825" w:rsidRDefault="00D43825" w:rsidP="00D43825">
      <w:pPr>
        <w:ind w:firstLine="360"/>
      </w:pPr>
      <w:r>
        <w:t xml:space="preserve">Cílem tedy bylo navrhnout co nejjednodušší časomíru, která by se dala snadno a rychle použít pro náš trénink. </w:t>
      </w:r>
      <w:r w:rsidR="000B222F">
        <w:t>A také jelikož už jsem používal ESP, navrhnutí grafů pro zobrazení dosažených časů a jejich administrace.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0" w:name="_Toc370246086"/>
      <w:r>
        <w:lastRenderedPageBreak/>
        <w:t>Teoretická a metodická východiska</w:t>
      </w:r>
      <w:bookmarkEnd w:id="30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1" w:name="_Toc370246087"/>
      <w:r>
        <w:lastRenderedPageBreak/>
        <w:t>Vy</w:t>
      </w:r>
      <w:r w:rsidR="001B6F92">
        <w:t>užité technologie</w:t>
      </w:r>
      <w:bookmarkEnd w:id="31"/>
    </w:p>
    <w:p w:rsidR="001F423D" w:rsidRDefault="000605A4" w:rsidP="000605A4">
      <w:pPr>
        <w:pStyle w:val="Nadpis2"/>
      </w:pPr>
      <w:r>
        <w:t>ESP8266 – 201</w:t>
      </w:r>
    </w:p>
    <w:p w:rsidR="00C44EC8" w:rsidRDefault="000605A4" w:rsidP="00697196">
      <w:pPr>
        <w:ind w:left="709"/>
      </w:pPr>
      <w:r>
        <w:t>ESP8266 je levný wifi modul, který se dá použít jak ve spolupráci s arduinem, nebo jiným čipem, tak i samostatně.</w:t>
      </w:r>
      <w:r w:rsidR="00697196">
        <w:t xml:space="preserve"> Tento konkrétní model 201 obsahuje 512MB flash paměti…</w:t>
      </w:r>
      <w:r>
        <w:t xml:space="preserve"> </w:t>
      </w:r>
      <w:r w:rsidR="00697196">
        <w:t xml:space="preserve">Jde programovat v jazyce C, C++, Lua, Python, JavaScript. </w:t>
      </w:r>
    </w:p>
    <w:p w:rsidR="000605A4" w:rsidRDefault="00697196" w:rsidP="00697196">
      <w:pPr>
        <w:ind w:left="709"/>
      </w:pPr>
      <w:r>
        <w:t xml:space="preserve">ESP jsem zvolil, po jeho doporučení p. Grussmanem a také proto, že jsem potřeboval rychlejší a snadnější alternativu při sestavování časomíry na začátku tréninku a při jejím rozkládání na jeho konci než 100 metrů dlouhý kabel. </w:t>
      </w:r>
    </w:p>
    <w:p w:rsidR="00697196" w:rsidRDefault="00697196" w:rsidP="00697196">
      <w:pPr>
        <w:pStyle w:val="Nadpis2"/>
      </w:pPr>
      <w:r>
        <w:t>C++</w:t>
      </w:r>
    </w:p>
    <w:p w:rsidR="00697196" w:rsidRDefault="00697196" w:rsidP="00C44EC8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 w:rsidRPr="00C44EC8"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44EC8">
        <w:t>Bjarne Stroustrup</w:t>
      </w:r>
      <w:r>
        <w:rPr>
          <w:color w:val="252525"/>
          <w:shd w:val="clear" w:color="auto" w:fill="FFFFFF"/>
        </w:rPr>
        <w:t xml:space="preserve"> </w:t>
      </w:r>
      <w:r w:rsidR="00C44EC8">
        <w:rPr>
          <w:color w:val="252525"/>
          <w:shd w:val="clear" w:color="auto" w:fill="FFFFFF"/>
        </w:rPr>
        <w:t xml:space="preserve">a je </w:t>
      </w:r>
      <w:r>
        <w:rPr>
          <w:color w:val="252525"/>
          <w:shd w:val="clear" w:color="auto" w:fill="FFFFFF"/>
        </w:rPr>
        <w:t>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:rsidR="00C44EC8" w:rsidRDefault="00C44EC8" w:rsidP="00C44EC8">
      <w:pPr>
        <w:ind w:left="709"/>
        <w:rPr>
          <w:color w:val="252525"/>
          <w:shd w:val="clear" w:color="auto" w:fill="FFFFFF"/>
        </w:rPr>
      </w:pPr>
      <w:r>
        <w:t>Jazyk C++ jsem zvolil, protože se jej učíme ve škole, dobře se mi v něm píše a je vhodný pro programování mikrokontrolerů i ESP.</w:t>
      </w:r>
    </w:p>
    <w:p w:rsidR="00C44EC8" w:rsidRDefault="00C44EC8" w:rsidP="00C44EC8">
      <w:pPr>
        <w:ind w:left="709"/>
      </w:pPr>
      <w:r>
        <w:t xml:space="preserve">C++ jsem tedy s pomocí </w:t>
      </w:r>
      <w:r w:rsidR="001605BF">
        <w:t>frameworku</w:t>
      </w:r>
      <w:r>
        <w:t xml:space="preserve"> Sming použil pro naprogramování ESP a s pomocí knihoven SDL2</w:t>
      </w:r>
      <w:r w:rsidR="00EA22ED">
        <w:t>,</w:t>
      </w:r>
      <w:r>
        <w:t xml:space="preserve"> SDL</w:t>
      </w:r>
      <w:r w:rsidR="00EA22ED">
        <w:t>2</w:t>
      </w:r>
      <w:r>
        <w:t>_net</w:t>
      </w:r>
      <w:r w:rsidR="00EA22ED">
        <w:t>, SDL2_image, SDL2_ttf a SDL2_mixer</w:t>
      </w:r>
      <w:r>
        <w:t xml:space="preserve"> pro naprogramování desktopové části časomíry.</w:t>
      </w:r>
    </w:p>
    <w:p w:rsidR="001605BF" w:rsidRDefault="001605BF" w:rsidP="001605BF">
      <w:pPr>
        <w:pStyle w:val="Nadpis3"/>
      </w:pPr>
      <w:r>
        <w:t>Sming</w:t>
      </w:r>
    </w:p>
    <w:p w:rsidR="002D2B29" w:rsidRDefault="001605BF" w:rsidP="002D2B29">
      <w:pPr>
        <w:ind w:left="1224"/>
      </w:pPr>
      <w:r>
        <w:t>Sming je open source framework sloužící pro programování ESP v jazyce C++. Výhodou programování v tomto frameworku je velká podobnost s programováním pro arduino, vývojáři zvyklí na práci s arduinem tedy nemají problém s přechodem na ESP a Sming a také knihovny používané pro arduino se dají využít spolu se Smingem.</w:t>
      </w:r>
    </w:p>
    <w:p w:rsidR="001605BF" w:rsidRDefault="001605BF" w:rsidP="001605BF">
      <w:pPr>
        <w:pStyle w:val="Nadpis3"/>
      </w:pPr>
      <w:r>
        <w:lastRenderedPageBreak/>
        <w:t>SDL</w:t>
      </w:r>
    </w:p>
    <w:p w:rsidR="00C81CFC" w:rsidRDefault="001605BF" w:rsidP="00C81CFC">
      <w:pPr>
        <w:ind w:left="1224"/>
      </w:pPr>
      <w:r>
        <w:t>Sipmle DirectMedia Layer je multiplatformní knihovna v jazyce C, díky které se dá</w:t>
      </w:r>
      <w:r w:rsidR="00356242">
        <w:t xml:space="preserve"> programovat grafika, audio</w:t>
      </w:r>
      <w:r w:rsidR="002D2B29">
        <w:t>, a komunikace po síti. Umožňuje dokonce i programování v C nebo C++ pro mobily.</w:t>
      </w:r>
    </w:p>
    <w:p w:rsidR="002D2B29" w:rsidRDefault="002D2B29" w:rsidP="002D2B29">
      <w:pPr>
        <w:pStyle w:val="Nadpis2"/>
      </w:pPr>
      <w:r>
        <w:t>Využité programy</w:t>
      </w:r>
    </w:p>
    <w:p w:rsidR="002D2B29" w:rsidRDefault="002D2B29" w:rsidP="002D2B29">
      <w:pPr>
        <w:pStyle w:val="Nadpis3"/>
      </w:pPr>
      <w:r>
        <w:t>NetBeans</w:t>
      </w:r>
    </w:p>
    <w:p w:rsidR="002D2B29" w:rsidRDefault="002D2B29" w:rsidP="002D2B29">
      <w:pPr>
        <w:ind w:left="1224"/>
      </w:pPr>
      <w:r>
        <w:t>NetBeans je free open-source IDE napsané v javě, které se používá pro programování jazycích C, C++, java, PHP, HTML, javascript. Použil jsem ho pro porgramování desktopové části aplikace v jazyce C++ spolu s knihovnou SDL</w:t>
      </w:r>
    </w:p>
    <w:p w:rsidR="002D2B29" w:rsidRDefault="002D2B29" w:rsidP="002D2B29">
      <w:pPr>
        <w:pStyle w:val="Nadpis3"/>
      </w:pPr>
      <w:r>
        <w:t>Sublime text</w:t>
      </w:r>
    </w:p>
    <w:p w:rsidR="002D2B29" w:rsidRPr="00EA22ED" w:rsidRDefault="002D2B29" w:rsidP="002D2B29">
      <w:pPr>
        <w:ind w:left="1224"/>
        <w:rPr>
          <w:sz w:val="26"/>
        </w:rPr>
      </w:pPr>
      <w:r>
        <w:t xml:space="preserve">Sublime text je multiplatformní textový editor, oproti jiným editorům se liší </w:t>
      </w:r>
      <w:r w:rsidR="00EA22ED">
        <w:t>mnoha užitečnými editačními možnostmi navíc např. editování několika částí kódu najednou, editování několika souborů najednou, možnost stažení mnoha snipetů, které ulehčují programování. Použil jsem ho pro programování webové části aplikace a pro naprogramování firmware do ESP v jazyce C a frameworkem Sming.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:rsidR="001F423D" w:rsidRDefault="00557AED" w:rsidP="00770A2C">
      <w:pPr>
        <w:pStyle w:val="Nadpis2"/>
      </w:pPr>
      <w:r>
        <w:t>Část časomíry u terčů</w:t>
      </w:r>
    </w:p>
    <w:p w:rsidR="00AD78A5" w:rsidRDefault="00C751EA" w:rsidP="00AD78A5">
      <w:pPr>
        <w:ind w:left="709"/>
      </w:pPr>
      <w:r>
        <w:t xml:space="preserve">Pro detekci stavu terčů jsem použil čip ESP8266 a vodotěsný vypínač na světla. Při sestříknutí terče se zmáčkne vypínač, který rozsvítí žárovku a přes tranzistor připojí </w:t>
      </w:r>
      <w:r w:rsidR="00C81CFC">
        <w:t>jeden z pinů</w:t>
      </w:r>
      <w:r>
        <w:t xml:space="preserve"> ESP826</w:t>
      </w:r>
      <w:r w:rsidR="00C81CFC">
        <w:t>6 pod přerušením na 3,3 V. Při sestříknutí některého z</w:t>
      </w:r>
      <w:r>
        <w:t xml:space="preserve"> terčů pošle ESP </w:t>
      </w:r>
      <w:r w:rsidR="00C81CFC">
        <w:t>UDP packet s informací, který terč byl sestříknut, pomocí wifi na start.</w:t>
      </w:r>
      <w:r w:rsidR="00557AED">
        <w:t xml:space="preserve"> Při sestříknutí obou terčů se pošle z notebooku na startu UDP packet zpět na ESP, který obsahuje aktuální datum a dosažený čas, tyto informace se uloží do CSV souboru pro pozdější zobrazení na webu.</w:t>
      </w:r>
    </w:p>
    <w:p w:rsidR="00C81CFC" w:rsidRDefault="00557AED" w:rsidP="00C81CFC">
      <w:pPr>
        <w:pStyle w:val="Nadpis2"/>
      </w:pPr>
      <w:r>
        <w:t>Část časomíry u startu</w:t>
      </w:r>
    </w:p>
    <w:p w:rsidR="00C81CFC" w:rsidRDefault="00C81CFC" w:rsidP="00C81CFC">
      <w:pPr>
        <w:ind w:left="709"/>
      </w:pPr>
      <w:r>
        <w:t>Ke startování a případnému zastavování časomíry při nezdařeném pokusu slouží program napsaný v jazyce C++ s pomocí knihoven SDL2, SDL_net, SDL_mixer, SDL_image, SDL_ttf.</w:t>
      </w:r>
      <w:r w:rsidR="00557AED">
        <w:t xml:space="preserve"> Použití knihoven SDL mi umožnilo již napsanou desktopovou aplikaci použít i pro mobily</w:t>
      </w:r>
      <w:r w:rsidR="001D3189">
        <w:t>, proto se dá ke startování používat buď notebook, nebo mobil s androidem.</w:t>
      </w:r>
      <w:r>
        <w:t xml:space="preserve"> Program se dá ovládat pomocí konzole, kde</w:t>
      </w:r>
      <w:r w:rsidR="00557AED">
        <w:t xml:space="preserve"> jsem využil funkci</w:t>
      </w:r>
      <w:r>
        <w:t xml:space="preserve"> kbhit(), díky které lze zjistit, jestli bylo do konzole cokoliv napsáno, aniž by bylo nutné zmáčknout enter a zároveň nezastavuje běh programu, pokud nedošlo k žádnému uživatelskému vstupu.</w:t>
      </w:r>
      <w:r w:rsidR="009E1CF5">
        <w:t xml:space="preserve"> Dále se dá program ovládat i klikáním, nebo klávesnicí v grafickém uživatelském rozhraní, které je napsáno s využitím knihoven SDL2, SDL_image pro načítání obrázku a SDL_ttf pro práci s textem.</w:t>
      </w:r>
      <w:r w:rsidR="00557AED">
        <w:t xml:space="preserve"> Pro GUI jsem využil 4 třídy z jednoho mého starého projektu.</w:t>
      </w:r>
      <w:r w:rsidR="009E1CF5">
        <w:t xml:space="preserve"> Program po stisku klávesi h v konzoli vypíše nápovědu, která popisuje veškeré další ovládání. Stiskem klávesy m, nebo z ať už v konzoli, nebo v GUI, nebo kliknutím na tlačítko uprostřed GUI s nápisem aktuální kategorie, lze přepínat mezi kategoriemi (muži/ženy), po přepnutí mezi kategoriemi se pošle UDP packet na ESP s informací o právě zvolené kategorii. Zvolení správné kategorie je důležité kvůli následnému zápisu výsledného času do ESP a poté jeho zobrazení v grafu.</w:t>
      </w:r>
      <w:r w:rsidR="00493FC0">
        <w:t xml:space="preserve"> Po zmáčknutí mezerníku (v GUI i v konzoli), nebo po kliknutí na tlačítko úplně dole s nápisem START nebo STOP se spustí, nebo zastaví měření času. Při startu časomíry se zároveň náhodně přehraje </w:t>
      </w:r>
      <w:r w:rsidR="00493FC0">
        <w:lastRenderedPageBreak/>
        <w:t>jeden ze čtyř výstřelů. Měření času se provádí tak, že při startu si uložím do proměnné aktuální čas v době startu a ten poté odčítám od  času v době výpisu, nebo od výsledného času. Stiskem klávesy t, nebo kliknutím na jedno ze dvou tlačítek nahoře se pošle UDP packet na ESP, které v zápětí odešle packet zpátky, kterým lze zjistit, zda jsou terče zvednuté, nebo je potřeba k nim zajít a zvednout je.</w:t>
      </w:r>
      <w:r w:rsidR="00557AED">
        <w:t xml:space="preserve"> Jelikož je aplikace na mobile téměř totožná s tou na notebooku, je i její ovládání totožné.</w:t>
      </w:r>
    </w:p>
    <w:p w:rsidR="00557AED" w:rsidRDefault="00557AED" w:rsidP="00557AED">
      <w:pPr>
        <w:pStyle w:val="Nadpis2"/>
      </w:pPr>
      <w:r>
        <w:t>Webov</w:t>
      </w:r>
      <w:r w:rsidR="001D3189">
        <w:t>á část aplikace</w:t>
      </w:r>
    </w:p>
    <w:p w:rsidR="001D3189" w:rsidRPr="001D3189" w:rsidRDefault="001D3189" w:rsidP="001D3189">
      <w:pPr>
        <w:ind w:left="709"/>
      </w:pPr>
      <w:r>
        <w:t>Čip ESP8266 umožňuje i vytvoření webového serveru, proto jsem na terčích vytvořil webové stránky, které pomocí HTML5 canvasu a javascriptu umožňuje zobrazení grafů dosažných časů pro jednotlivé kategorie. Dále tento web umožňuje i mazání, přidávání a export časů jako soubor CSV.</w:t>
      </w:r>
      <w:bookmarkStart w:id="33" w:name="_GoBack"/>
      <w:bookmarkEnd w:id="33"/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r w:rsidR="00D26404">
        <w:fldChar w:fldCharType="begin"/>
      </w:r>
      <w:r w:rsidR="00D26404">
        <w:instrText xml:space="preserve"> SEQ [ \* ARABIC </w:instrText>
      </w:r>
      <w:r w:rsidR="00D26404">
        <w:fldChar w:fldCharType="separate"/>
      </w:r>
      <w:r w:rsidR="001676A8">
        <w:rPr>
          <w:noProof/>
        </w:rPr>
        <w:t>1</w:t>
      </w:r>
      <w:r w:rsidR="00D26404">
        <w:rPr>
          <w:noProof/>
        </w:rP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04" w:rsidRDefault="00D26404">
      <w:r>
        <w:separator/>
      </w:r>
    </w:p>
    <w:p w:rsidR="00D26404" w:rsidRDefault="00D26404"/>
  </w:endnote>
  <w:endnote w:type="continuationSeparator" w:id="0">
    <w:p w:rsidR="00D26404" w:rsidRDefault="00D26404">
      <w:r>
        <w:continuationSeparator/>
      </w:r>
    </w:p>
    <w:p w:rsidR="00D26404" w:rsidRDefault="00D264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1D3189">
      <w:rPr>
        <w:b/>
        <w:noProof/>
      </w:rPr>
      <w:t>13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04" w:rsidRDefault="00D26404">
      <w:r>
        <w:separator/>
      </w:r>
    </w:p>
    <w:p w:rsidR="00D26404" w:rsidRDefault="00D26404"/>
  </w:footnote>
  <w:footnote w:type="continuationSeparator" w:id="0">
    <w:p w:rsidR="00D26404" w:rsidRDefault="00D26404">
      <w:r>
        <w:continuationSeparator/>
      </w:r>
    </w:p>
    <w:p w:rsidR="00D26404" w:rsidRDefault="00D264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Pr="002D2B29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</w:t>
    </w:r>
    <w:r w:rsidR="002D2B29">
      <w:rPr>
        <w:b w:val="0"/>
        <w:sz w:val="20"/>
        <w:szCs w:val="20"/>
      </w:rPr>
      <w:t>Jaromír Wysoglad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605A4"/>
    <w:rsid w:val="00071ADE"/>
    <w:rsid w:val="000B222F"/>
    <w:rsid w:val="000B40C6"/>
    <w:rsid w:val="000F1F8E"/>
    <w:rsid w:val="000F5ED1"/>
    <w:rsid w:val="00106D4A"/>
    <w:rsid w:val="00131D49"/>
    <w:rsid w:val="00137BB1"/>
    <w:rsid w:val="00157365"/>
    <w:rsid w:val="001605BF"/>
    <w:rsid w:val="001676A8"/>
    <w:rsid w:val="00171FCE"/>
    <w:rsid w:val="001B6F92"/>
    <w:rsid w:val="001D3189"/>
    <w:rsid w:val="001D39EF"/>
    <w:rsid w:val="001F423D"/>
    <w:rsid w:val="00230592"/>
    <w:rsid w:val="002810D2"/>
    <w:rsid w:val="00286700"/>
    <w:rsid w:val="00294C06"/>
    <w:rsid w:val="002D2B29"/>
    <w:rsid w:val="002F3109"/>
    <w:rsid w:val="00320CEC"/>
    <w:rsid w:val="00331AC0"/>
    <w:rsid w:val="00356242"/>
    <w:rsid w:val="003652EE"/>
    <w:rsid w:val="003826F1"/>
    <w:rsid w:val="003844A7"/>
    <w:rsid w:val="003A59E5"/>
    <w:rsid w:val="003B05B9"/>
    <w:rsid w:val="003B2FB6"/>
    <w:rsid w:val="003C242E"/>
    <w:rsid w:val="00403842"/>
    <w:rsid w:val="00483A69"/>
    <w:rsid w:val="00486309"/>
    <w:rsid w:val="00493FC0"/>
    <w:rsid w:val="004A12E0"/>
    <w:rsid w:val="00557AED"/>
    <w:rsid w:val="00560F3D"/>
    <w:rsid w:val="00570D9F"/>
    <w:rsid w:val="00593AE5"/>
    <w:rsid w:val="005D5EFD"/>
    <w:rsid w:val="005F3335"/>
    <w:rsid w:val="006022A1"/>
    <w:rsid w:val="00614852"/>
    <w:rsid w:val="00657ACD"/>
    <w:rsid w:val="00662A2C"/>
    <w:rsid w:val="00676A3A"/>
    <w:rsid w:val="00680144"/>
    <w:rsid w:val="00697196"/>
    <w:rsid w:val="006C2C63"/>
    <w:rsid w:val="006E2B97"/>
    <w:rsid w:val="0070571A"/>
    <w:rsid w:val="007117A3"/>
    <w:rsid w:val="00756E7C"/>
    <w:rsid w:val="00770A2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9E1CF5"/>
    <w:rsid w:val="00A00297"/>
    <w:rsid w:val="00A0246F"/>
    <w:rsid w:val="00A0304C"/>
    <w:rsid w:val="00A07699"/>
    <w:rsid w:val="00A1344E"/>
    <w:rsid w:val="00A15971"/>
    <w:rsid w:val="00A53909"/>
    <w:rsid w:val="00AB18DA"/>
    <w:rsid w:val="00AD78A5"/>
    <w:rsid w:val="00B103FF"/>
    <w:rsid w:val="00B56271"/>
    <w:rsid w:val="00B8449A"/>
    <w:rsid w:val="00B97E74"/>
    <w:rsid w:val="00C37916"/>
    <w:rsid w:val="00C44EC8"/>
    <w:rsid w:val="00C60E06"/>
    <w:rsid w:val="00C751EA"/>
    <w:rsid w:val="00C81CFC"/>
    <w:rsid w:val="00C91564"/>
    <w:rsid w:val="00CA3973"/>
    <w:rsid w:val="00CC7366"/>
    <w:rsid w:val="00CF7670"/>
    <w:rsid w:val="00D04AE6"/>
    <w:rsid w:val="00D054DB"/>
    <w:rsid w:val="00D12AB2"/>
    <w:rsid w:val="00D17DE7"/>
    <w:rsid w:val="00D26404"/>
    <w:rsid w:val="00D301B4"/>
    <w:rsid w:val="00D41AB3"/>
    <w:rsid w:val="00D433EA"/>
    <w:rsid w:val="00D43825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22ED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7BCFA01-D1DA-4474-997D-867FFE74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d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apple-converted-space">
    <w:name w:val="apple-converted-space"/>
    <w:rsid w:val="0069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87D20-24AA-4E6D-ADE9-09357176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182</TotalTime>
  <Pages>1</Pages>
  <Words>1833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12629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7</cp:revision>
  <cp:lastPrinted>2004-11-12T21:05:00Z</cp:lastPrinted>
  <dcterms:created xsi:type="dcterms:W3CDTF">2016-10-17T06:40:00Z</dcterms:created>
  <dcterms:modified xsi:type="dcterms:W3CDTF">2016-12-19T07:34:00Z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