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Ways to “Close”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Hard Close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“Let’s meet”, “We should meet” 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Direct Close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  <w:t xml:space="preserve">“Can we meet today”,  “Can we meet on Thursday at 3:30”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Soft Close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  <w:t xml:space="preserve">“I’ve really enjoyed talking with you. Would you like to get together to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discuss this further?”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Indirect Close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“Would it be okay if I got you information to look over and then we can meet to discuss?” “Would it be okay if I followed up with you next week about this”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Trial Close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  <w:t xml:space="preserve">“Have we gone over enough today that meeting should be our next step?”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“Do you feel ready to move forward to the next step”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Assumptive Close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“It sounds like we should meet. I am available most times this week, so what works best for you?” “The next step is for us to meet in person, how’s tomorrow at 2:00 pm?”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Negative-Positive Close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“Would you be offended if I asked if we could meet to go over this?”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“Would you be offended if I emailed you some additional”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Take-Back Close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“I’m not sure if I can be of help or not, but I’d like it if we could meet and find out”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Tie-Down Close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“Wouldn’t it make sense for us to meet in the next week or so?”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Alternative-Choice Close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“What works better for you, today after 4 pm or tomorrow at 2pm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