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0"/>
          <w:szCs w:val="30"/>
          <w:rtl w:val="0"/>
        </w:rPr>
        <w:t xml:space="preserve">Vežbe 5</w:t>
      </w:r>
      <w:r w:rsidDel="00000000" w:rsidR="00000000" w:rsidRPr="00000000">
        <w:rPr>
          <w:rtl w:val="0"/>
        </w:rPr>
      </w:r>
    </w:p>
    <w:p w:rsidR="00000000" w:rsidDel="00000000" w:rsidP="00000000" w:rsidRDefault="00000000" w:rsidRPr="00000000" w14:paraId="00000002">
      <w:pPr>
        <w:spacing w:after="120" w:before="240" w:lineRule="auto"/>
        <w:rPr/>
      </w:pPr>
      <w:r w:rsidDel="00000000" w:rsidR="00000000" w:rsidRPr="00000000">
        <w:rPr>
          <w:b w:val="1"/>
          <w:bCs w:val="1"/>
          <w:sz w:val="26"/>
          <w:szCs w:val="26"/>
          <w:rtl w:val="0"/>
        </w:rPr>
        <w:t xml:space="preserve">Statička analiza koda</w:t>
      </w:r>
      <w:r w:rsidDel="00000000" w:rsidR="00000000" w:rsidRPr="00000000">
        <w:rPr>
          <w:rtl w:val="0"/>
        </w:rPr>
      </w:r>
    </w:p>
    <w:p w:rsidR="00000000" w:rsidDel="00000000" w:rsidP="00000000" w:rsidRDefault="00000000" w:rsidRPr="00000000" w14:paraId="00000003">
      <w:pPr>
        <w:jc w:val="both"/>
        <w:rPr/>
      </w:pPr>
      <w:r w:rsidDel="00000000" w:rsidR="00000000" w:rsidRPr="00000000">
        <w:rPr>
          <w:rtl w:val="0"/>
        </w:rPr>
        <w:t xml:space="preserve">Za statičku analizu koda je iskorišćena biblioteka semgrep. Pronađeni su sledeći problemi u kodu:</w:t>
      </w:r>
    </w:p>
    <w:p w:rsidR="00000000" w:rsidDel="00000000" w:rsidP="00000000" w:rsidRDefault="00000000" w:rsidRPr="00000000" w14:paraId="00000004">
      <w:pPr>
        <w:pStyle w:val="Heading3"/>
        <w:spacing w:after="120" w:before="240" w:lineRule="auto"/>
        <w:rPr>
          <w:b w:val="1"/>
          <w:bCs w:val="1"/>
          <w:color w:val="000000"/>
          <w:sz w:val="24"/>
          <w:szCs w:val="24"/>
        </w:rPr>
      </w:pPr>
      <w:bookmarkStart w:colFirst="0" w:colLast="0" w:name="_5kk8bkbhkutf" w:id="0"/>
      <w:bookmarkEnd w:id="0"/>
      <w:r w:rsidDel="00000000" w:rsidR="00000000" w:rsidRPr="00000000">
        <w:rPr>
          <w:b w:val="1"/>
          <w:bCs w:val="1"/>
          <w:color w:val="000000"/>
          <w:sz w:val="24"/>
          <w:szCs w:val="24"/>
          <w:rtl w:val="0"/>
        </w:rPr>
        <w:t xml:space="preserve">1. Insecure Deserialization (admin/import_user.php)</w:t>
      </w:r>
    </w:p>
    <w:p w:rsidR="00000000" w:rsidDel="00000000" w:rsidP="00000000" w:rsidRDefault="00000000" w:rsidRPr="00000000" w14:paraId="00000005">
      <w:pPr>
        <w:jc w:val="both"/>
        <w:rPr/>
      </w:pPr>
      <w:r w:rsidDel="00000000" w:rsidR="00000000" w:rsidRPr="00000000">
        <w:rPr>
          <w:rtl w:val="0"/>
        </w:rPr>
        <w:t xml:space="preserve">U fajlu admin/import_user.php pronađena je upotreba funkcije unserialize() nad korisničkim ulazom. Ova praksa predstavlja rizik od deserijalizacije nepouzdanih podataka, što može dovesti do izvršavanja proizvoljnog koda na serveru (Remote Code Execution).</w:t>
      </w:r>
    </w:p>
    <w:p w:rsidR="00000000" w:rsidDel="00000000" w:rsidP="00000000" w:rsidRDefault="00000000" w:rsidRPr="00000000" w14:paraId="00000006">
      <w:pPr>
        <w:numPr>
          <w:ilvl w:val="0"/>
          <w:numId w:val="2"/>
        </w:numPr>
        <w:ind w:left="720" w:hanging="360"/>
        <w:jc w:val="both"/>
      </w:pPr>
      <w:r w:rsidDel="00000000" w:rsidR="00000000" w:rsidRPr="00000000">
        <w:rPr>
          <w:rtl w:val="0"/>
        </w:rPr>
        <w:t xml:space="preserve">CWE: CWE-502 (Deserialization of Untrusted Data)</w:t>
      </w:r>
    </w:p>
    <w:p w:rsidR="00000000" w:rsidDel="00000000" w:rsidP="00000000" w:rsidRDefault="00000000" w:rsidRPr="00000000" w14:paraId="00000007">
      <w:pPr>
        <w:numPr>
          <w:ilvl w:val="0"/>
          <w:numId w:val="2"/>
        </w:numPr>
        <w:ind w:left="720" w:hanging="360"/>
        <w:jc w:val="both"/>
      </w:pPr>
      <w:r w:rsidDel="00000000" w:rsidR="00000000" w:rsidRPr="00000000">
        <w:rPr>
          <w:rtl w:val="0"/>
        </w:rPr>
        <w:t xml:space="preserve">OWASP: A08 - Insecure Deserialization / Software Integrity Failures</w:t>
      </w:r>
    </w:p>
    <w:p w:rsidR="00000000" w:rsidDel="00000000" w:rsidP="00000000" w:rsidRDefault="00000000" w:rsidRPr="00000000" w14:paraId="00000008">
      <w:pPr>
        <w:numPr>
          <w:ilvl w:val="0"/>
          <w:numId w:val="2"/>
        </w:numPr>
        <w:ind w:left="720" w:hanging="360"/>
        <w:jc w:val="both"/>
      </w:pPr>
      <w:r w:rsidDel="00000000" w:rsidR="00000000" w:rsidRPr="00000000">
        <w:rPr>
          <w:rtl w:val="0"/>
        </w:rPr>
        <w:t xml:space="preserve">Uticaj: potencijalno izvršavanje koda na serveru</w:t>
      </w:r>
    </w:p>
    <w:p w:rsidR="00000000" w:rsidDel="00000000" w:rsidP="00000000" w:rsidRDefault="00000000" w:rsidRPr="00000000" w14:paraId="00000009">
      <w:pPr>
        <w:numPr>
          <w:ilvl w:val="0"/>
          <w:numId w:val="2"/>
        </w:numPr>
        <w:ind w:left="720" w:hanging="360"/>
        <w:jc w:val="both"/>
      </w:pPr>
      <w:r w:rsidDel="00000000" w:rsidR="00000000" w:rsidRPr="00000000">
        <w:rPr>
          <w:rtl w:val="0"/>
        </w:rPr>
        <w:t xml:space="preserve">Pouzdanost detekcije: niska (LOW)</w:t>
      </w:r>
    </w:p>
    <w:p w:rsidR="00000000" w:rsidDel="00000000" w:rsidP="00000000" w:rsidRDefault="00000000" w:rsidRPr="00000000" w14:paraId="0000000A">
      <w:pPr>
        <w:pStyle w:val="Heading3"/>
        <w:spacing w:after="120" w:before="240" w:lineRule="auto"/>
        <w:rPr>
          <w:b w:val="1"/>
          <w:bCs w:val="1"/>
          <w:color w:val="000000"/>
          <w:sz w:val="24"/>
          <w:szCs w:val="24"/>
        </w:rPr>
      </w:pPr>
      <w:bookmarkStart w:colFirst="0" w:colLast="0" w:name="_oea8xh8ckai3" w:id="1"/>
      <w:bookmarkEnd w:id="1"/>
      <w:r w:rsidDel="00000000" w:rsidR="00000000" w:rsidRPr="00000000">
        <w:rPr>
          <w:b w:val="1"/>
          <w:bCs w:val="1"/>
          <w:color w:val="000000"/>
          <w:sz w:val="24"/>
          <w:szCs w:val="24"/>
          <w:rtl w:val="0"/>
        </w:rPr>
        <w:t xml:space="preserve">2. SQL Injection (forgotusername.php)</w:t>
      </w:r>
    </w:p>
    <w:p w:rsidR="00000000" w:rsidDel="00000000" w:rsidP="00000000" w:rsidRDefault="00000000" w:rsidRPr="00000000" w14:paraId="0000000B">
      <w:pPr>
        <w:jc w:val="both"/>
        <w:rPr/>
      </w:pPr>
      <w:r w:rsidDel="00000000" w:rsidR="00000000" w:rsidRPr="00000000">
        <w:rPr>
          <w:rtl w:val="0"/>
        </w:rPr>
        <w:t xml:space="preserve">U fajlu forgotusername.php uočeno da se korisnički unos direktno ubacuje u SQL upit bez korišćenja prepared statements. Ovo otvara mogućnost za SQL injection napad, kojim napadač može manipulisati bazom podataka ili izvući osetljive informacije.</w:t>
      </w:r>
    </w:p>
    <w:p w:rsidR="00000000" w:rsidDel="00000000" w:rsidP="00000000" w:rsidRDefault="00000000" w:rsidRPr="00000000" w14:paraId="0000000C">
      <w:pPr>
        <w:numPr>
          <w:ilvl w:val="0"/>
          <w:numId w:val="1"/>
        </w:numPr>
        <w:ind w:left="720" w:hanging="360"/>
        <w:jc w:val="both"/>
      </w:pPr>
      <w:r w:rsidDel="00000000" w:rsidR="00000000" w:rsidRPr="00000000">
        <w:rPr>
          <w:rtl w:val="0"/>
        </w:rPr>
        <w:t xml:space="preserve">CWE: CWE-89 (SQL Injection)</w:t>
      </w:r>
    </w:p>
    <w:p w:rsidR="00000000" w:rsidDel="00000000" w:rsidP="00000000" w:rsidRDefault="00000000" w:rsidRPr="00000000" w14:paraId="0000000D">
      <w:pPr>
        <w:numPr>
          <w:ilvl w:val="0"/>
          <w:numId w:val="1"/>
        </w:numPr>
        <w:ind w:left="720" w:hanging="360"/>
        <w:jc w:val="both"/>
      </w:pPr>
      <w:r w:rsidDel="00000000" w:rsidR="00000000" w:rsidRPr="00000000">
        <w:rPr>
          <w:rtl w:val="0"/>
        </w:rPr>
        <w:t xml:space="preserve">OWASP: A03 - Injection</w:t>
      </w:r>
    </w:p>
    <w:p w:rsidR="00000000" w:rsidDel="00000000" w:rsidP="00000000" w:rsidRDefault="00000000" w:rsidRPr="00000000" w14:paraId="0000000E">
      <w:pPr>
        <w:numPr>
          <w:ilvl w:val="0"/>
          <w:numId w:val="1"/>
        </w:numPr>
        <w:ind w:left="720" w:hanging="360"/>
        <w:jc w:val="both"/>
      </w:pPr>
      <w:r w:rsidDel="00000000" w:rsidR="00000000" w:rsidRPr="00000000">
        <w:rPr>
          <w:rtl w:val="0"/>
        </w:rPr>
        <w:t xml:space="preserve">Uticaj: srednji (MEDIUM), potencijalno curenje ili izmena podataka</w:t>
      </w:r>
    </w:p>
    <w:p w:rsidR="00000000" w:rsidDel="00000000" w:rsidP="00000000" w:rsidRDefault="00000000" w:rsidRPr="00000000" w14:paraId="0000000F">
      <w:pPr>
        <w:numPr>
          <w:ilvl w:val="0"/>
          <w:numId w:val="1"/>
        </w:numPr>
        <w:ind w:left="720" w:hanging="360"/>
        <w:jc w:val="both"/>
      </w:pPr>
      <w:r w:rsidDel="00000000" w:rsidR="00000000" w:rsidRPr="00000000">
        <w:rPr>
          <w:rtl w:val="0"/>
        </w:rPr>
        <w:t xml:space="preserve">Verovatnoća: visoka (HIGH)</w:t>
      </w:r>
    </w:p>
    <w:p w:rsidR="00000000" w:rsidDel="00000000" w:rsidP="00000000" w:rsidRDefault="00000000" w:rsidRPr="00000000" w14:paraId="00000010">
      <w:pPr>
        <w:pStyle w:val="Heading3"/>
        <w:keepNext w:val="0"/>
        <w:keepLines w:val="0"/>
        <w:spacing w:after="120" w:before="240" w:lineRule="auto"/>
        <w:rPr/>
      </w:pPr>
      <w:bookmarkStart w:colFirst="0" w:colLast="0" w:name="_3q7ao3nf0lfv" w:id="2"/>
      <w:bookmarkEnd w:id="2"/>
      <w:r w:rsidDel="00000000" w:rsidR="00000000" w:rsidRPr="00000000">
        <w:rPr>
          <w:b w:val="1"/>
          <w:bCs w:val="1"/>
          <w:color w:val="000000"/>
          <w:sz w:val="26"/>
          <w:szCs w:val="26"/>
          <w:rtl w:val="0"/>
        </w:rPr>
        <w:t xml:space="preserve">Login Bypass</w:t>
      </w:r>
      <w:r w:rsidDel="00000000" w:rsidR="00000000" w:rsidRPr="00000000">
        <w:rPr>
          <w:rtl w:val="0"/>
        </w:rPr>
      </w:r>
    </w:p>
    <w:p w:rsidR="00000000" w:rsidDel="00000000" w:rsidP="00000000" w:rsidRDefault="00000000" w:rsidRPr="00000000" w14:paraId="00000011">
      <w:pPr>
        <w:jc w:val="both"/>
        <w:rPr/>
      </w:pPr>
      <w:r w:rsidDel="00000000" w:rsidR="00000000" w:rsidRPr="00000000">
        <w:rPr>
          <w:rtl w:val="0"/>
        </w:rPr>
        <w:t xml:space="preserve">Napad je izveden u tri koraka. Prvo je pozvan endpoint /forgotpassword.php sa korisničkim imenom user1 kako bi aplikacija generisala reset token i upisala ga u bazu. Nakon toga, iskorišćena je SQL Injection ranjivost u endpointu /forgotusername.php, gde se korisnički unos direktno konkatenira u SQL upit bez ikakve validacije. Injektovanjem payload-a koji sadrži SUBSTR(token, i, 1) = 'c' u polje korisničkog imena, skript je iterativno proveravao tačnost svakog karaktera tokena na osnovu toga da li odgovor sadrži "User exists!". Ovim postupkom, karakter po karakter kroz svih 32 pozicije, ceo token je rekonstruisan i zatim upotrebljen na /resetpassword.php za postavljanje nove lozinke, čime je napad završen.</w:t>
      </w:r>
    </w:p>
    <w:p w:rsidR="00000000" w:rsidDel="00000000" w:rsidP="00000000" w:rsidRDefault="00000000" w:rsidRPr="00000000" w14:paraId="00000012">
      <w:pPr>
        <w:spacing w:before="120" w:lineRule="auto"/>
        <w:jc w:val="both"/>
        <w:rPr/>
      </w:pPr>
      <w:r w:rsidDel="00000000" w:rsidR="00000000" w:rsidRPr="00000000">
        <w:rPr>
          <w:rtl w:val="0"/>
        </w:rPr>
        <w:t xml:space="preserve">Alternativni pristup bio bi ekstrakcija hash-a lozinke direktno iz tabele users, što je moguće analognim payload-om oblika SUBSTR(password, i, 1) = 'c' nad heksaadecimalnim alfabetom. Međutim, ovaj metod ima nekoliko praktičnih nedostataka. Hash je jednosmerna kriptografska funkcija, što znači da se iz njega ne može direktno dobiti originalna lozinka, za to je potrebno koristiti eksterne baze poznatih hash lozinka parova ili pokrenuti napad rečnikom. Takve baze ne pokrivaju sve moguće lozinke, a lozinke koje su dovoljno kompleksne ili retke neće biti pronađene. Napad putem reset tokena je zato direktniji i pouzdaniji, token ima kratак životni vek i ne zahteva nikakvo dekriptovanje, već se može odmah iskoristiti.</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s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