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Organization: River City Lab</w:t>
      </w:r>
    </w:p>
    <w:p>
      <w:r>
        <w:t>Deadline: 2027-03-15</w:t>
      </w:r>
    </w:p>
  </w:body>
</w:document>
</file>