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0A5" w:rsidRPr="00A040A5" w:rsidRDefault="00697030" w:rsidP="00A040A5">
      <w:pPr>
        <w:rPr>
          <w:b/>
          <w:u w:val="single"/>
        </w:rPr>
      </w:pPr>
      <w:bookmarkStart w:id="0" w:name="_GoBack"/>
      <w:bookmarkEnd w:id="0"/>
      <w:r w:rsidRPr="00A040A5">
        <w:rPr>
          <w:b/>
          <w:noProof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align>center</wp:align>
            </wp:positionH>
            <wp:positionV relativeFrom="page">
              <wp:posOffset>461010</wp:posOffset>
            </wp:positionV>
            <wp:extent cx="769620" cy="731520"/>
            <wp:effectExtent l="19050" t="0" r="0" b="0"/>
            <wp:wrapSquare wrapText="bothSides"/>
            <wp:docPr id="2" name="Picture 1" descr="bwdcs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dcseal.jpg"/>
                    <pic:cNvPicPr/>
                  </pic:nvPicPr>
                  <pic:blipFill>
                    <a:blip r:embed="rId9" cstate="print"/>
                    <a:srcRect b="3027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0A5" w:rsidRPr="00A040A5">
        <w:rPr>
          <w:b/>
          <w:noProof/>
          <w:u w:val="single"/>
        </w:rPr>
        <w:t>MEMORANDUM</w:t>
      </w:r>
    </w:p>
    <w:p w:rsidR="0059717F" w:rsidRPr="0059717F" w:rsidRDefault="0059717F" w:rsidP="0059717F"/>
    <w:p w:rsidR="00A040A5" w:rsidRPr="00A040A5" w:rsidRDefault="00A040A5" w:rsidP="00A040A5">
      <w:r w:rsidRPr="00A040A5">
        <w:rPr>
          <w:b/>
        </w:rPr>
        <w:t>TO:</w:t>
      </w:r>
      <w:r w:rsidRPr="00A040A5">
        <w:rPr>
          <w:b/>
        </w:rPr>
        <w:tab/>
      </w:r>
      <w:r w:rsidRPr="00A040A5">
        <w:rPr>
          <w:b/>
        </w:rPr>
        <w:tab/>
        <w:t xml:space="preserve">The Honorable </w:t>
      </w:r>
      <w:r w:rsidR="00BA7692">
        <w:rPr>
          <w:b/>
        </w:rPr>
        <w:t>David Catania</w:t>
      </w:r>
      <w:r>
        <w:rPr>
          <w:b/>
        </w:rPr>
        <w:t>,</w:t>
      </w:r>
      <w:r w:rsidRPr="00A040A5">
        <w:rPr>
          <w:b/>
        </w:rPr>
        <w:t xml:space="preserve"> Chairman</w:t>
      </w:r>
    </w:p>
    <w:p w:rsidR="00A040A5" w:rsidRPr="00A040A5" w:rsidRDefault="00A040A5" w:rsidP="00A040A5">
      <w:pPr>
        <w:rPr>
          <w:b/>
        </w:rPr>
      </w:pPr>
    </w:p>
    <w:p w:rsidR="00A040A5" w:rsidRPr="00A040A5" w:rsidRDefault="00A040A5" w:rsidP="00A040A5">
      <w:pPr>
        <w:rPr>
          <w:b/>
        </w:rPr>
      </w:pPr>
      <w:r w:rsidRPr="00A040A5">
        <w:rPr>
          <w:b/>
        </w:rPr>
        <w:t>FROM:</w:t>
      </w:r>
      <w:r w:rsidRPr="00A040A5">
        <w:rPr>
          <w:b/>
        </w:rPr>
        <w:tab/>
        <w:t>V. David Zvenyach</w:t>
      </w:r>
      <w:r>
        <w:rPr>
          <w:b/>
        </w:rPr>
        <w:t xml:space="preserve">, </w:t>
      </w:r>
      <w:r w:rsidRPr="00A040A5">
        <w:rPr>
          <w:b/>
        </w:rPr>
        <w:t>General Counsel</w:t>
      </w:r>
    </w:p>
    <w:p w:rsidR="00A040A5" w:rsidRPr="00A040A5" w:rsidRDefault="00A040A5" w:rsidP="00A040A5">
      <w:pPr>
        <w:rPr>
          <w:b/>
        </w:rPr>
      </w:pPr>
    </w:p>
    <w:p w:rsidR="00A040A5" w:rsidRPr="00A040A5" w:rsidRDefault="00A040A5" w:rsidP="00A040A5">
      <w:pPr>
        <w:rPr>
          <w:b/>
        </w:rPr>
      </w:pPr>
      <w:r w:rsidRPr="00A040A5">
        <w:rPr>
          <w:b/>
        </w:rPr>
        <w:t>DATE:</w:t>
      </w:r>
      <w:r w:rsidRPr="00A040A5">
        <w:rPr>
          <w:b/>
        </w:rPr>
        <w:tab/>
      </w:r>
      <w:r w:rsidR="00264FA0">
        <w:rPr>
          <w:b/>
          <w:noProof/>
        </w:rPr>
        <w:t xml:space="preserve">March 25, </w:t>
      </w:r>
      <w:r w:rsidR="00264FA0" w:rsidRPr="00264FA0">
        <w:rPr>
          <w:b/>
          <w:noProof/>
        </w:rPr>
        <w:t>2013</w:t>
      </w:r>
    </w:p>
    <w:p w:rsidR="00A040A5" w:rsidRPr="00A040A5" w:rsidRDefault="00A040A5">
      <w:pPr>
        <w:rPr>
          <w:b/>
        </w:rPr>
      </w:pPr>
    </w:p>
    <w:p w:rsidR="009467E6" w:rsidRPr="00A252E5" w:rsidRDefault="00A040A5" w:rsidP="008C3D9B">
      <w:pPr>
        <w:ind w:left="1440" w:hanging="1440"/>
        <w:rPr>
          <w:b/>
        </w:rPr>
      </w:pPr>
      <w:r w:rsidRPr="00A040A5">
        <w:rPr>
          <w:b/>
        </w:rPr>
        <w:t>RE:</w:t>
      </w:r>
      <w:r w:rsidRPr="00A040A5">
        <w:rPr>
          <w:b/>
        </w:rPr>
        <w:tab/>
        <w:t xml:space="preserve">Legal sufficiency </w:t>
      </w:r>
      <w:r w:rsidR="008F0E49">
        <w:rPr>
          <w:b/>
        </w:rPr>
        <w:t xml:space="preserve">determination </w:t>
      </w:r>
      <w:r w:rsidR="008E09E2">
        <w:rPr>
          <w:b/>
        </w:rPr>
        <w:t>for</w:t>
      </w:r>
      <w:r w:rsidR="008F0E49">
        <w:rPr>
          <w:b/>
        </w:rPr>
        <w:t xml:space="preserve"> </w:t>
      </w:r>
      <w:bookmarkStart w:id="1" w:name="Number"/>
      <w:bookmarkEnd w:id="1"/>
      <w:r w:rsidR="00E0613F">
        <w:rPr>
          <w:b/>
        </w:rPr>
        <w:t>B</w:t>
      </w:r>
      <w:r w:rsidR="00264FA0">
        <w:rPr>
          <w:b/>
        </w:rPr>
        <w:t xml:space="preserve">ill </w:t>
      </w:r>
      <w:r w:rsidR="00E0613F">
        <w:rPr>
          <w:b/>
        </w:rPr>
        <w:t>20-72</w:t>
      </w:r>
      <w:r w:rsidRPr="00A252E5">
        <w:rPr>
          <w:b/>
        </w:rPr>
        <w:t>, the</w:t>
      </w:r>
      <w:r w:rsidR="00E0613F">
        <w:rPr>
          <w:b/>
        </w:rPr>
        <w:t xml:space="preserve"> Attendance Accountability Amendment Act of 2013</w:t>
      </w:r>
      <w:bookmarkStart w:id="2" w:name="ShortTitle"/>
      <w:bookmarkEnd w:id="2"/>
      <w:r w:rsidR="00FC07A0">
        <w:rPr>
          <w:b/>
        </w:rPr>
        <w:t xml:space="preserve"> (revised draft print </w:t>
      </w:r>
      <w:r w:rsidR="008C3D9B">
        <w:rPr>
          <w:b/>
        </w:rPr>
        <w:t xml:space="preserve">received </w:t>
      </w:r>
      <w:r w:rsidR="00FC07A0">
        <w:rPr>
          <w:b/>
        </w:rPr>
        <w:t xml:space="preserve">on </w:t>
      </w:r>
      <w:r w:rsidR="008C3D9B">
        <w:rPr>
          <w:b/>
        </w:rPr>
        <w:t>3/21/13</w:t>
      </w:r>
      <w:r w:rsidR="009467E6">
        <w:rPr>
          <w:b/>
        </w:rPr>
        <w:t>)</w:t>
      </w:r>
      <w:r w:rsidR="008C3D9B">
        <w:rPr>
          <w:b/>
        </w:rPr>
        <w:t>.</w:t>
      </w:r>
    </w:p>
    <w:p w:rsidR="00A040A5" w:rsidRDefault="00D77E23">
      <w:r>
        <w:pict>
          <v:rect id="_x0000_i1025" style="width:0;height:1.5pt" o:hralign="center" o:hrstd="t" o:hr="t" fillcolor="#a0a0a0" stroked="f"/>
        </w:pict>
      </w:r>
    </w:p>
    <w:p w:rsidR="00A040A5" w:rsidRPr="002F2831" w:rsidRDefault="00A040A5" w:rsidP="00810967">
      <w:pPr>
        <w:rPr>
          <w:szCs w:val="22"/>
        </w:rPr>
      </w:pPr>
      <w:r w:rsidRPr="002F2831">
        <w:rPr>
          <w:szCs w:val="22"/>
        </w:rPr>
        <w:t xml:space="preserve">The measure is legally and technically sufficient for Council consideration. </w:t>
      </w:r>
    </w:p>
    <w:p w:rsidR="00810967" w:rsidRPr="002F2831" w:rsidRDefault="00810967" w:rsidP="00810967">
      <w:pPr>
        <w:rPr>
          <w:szCs w:val="22"/>
        </w:rPr>
      </w:pPr>
    </w:p>
    <w:p w:rsidR="005A323D" w:rsidRPr="002F2831" w:rsidRDefault="005A323D" w:rsidP="00A040A5">
      <w:pPr>
        <w:rPr>
          <w:szCs w:val="22"/>
        </w:rPr>
      </w:pPr>
      <w:r w:rsidRPr="002F2831">
        <w:rPr>
          <w:szCs w:val="22"/>
        </w:rPr>
        <w:t>Under the District’s Compulsory School Attendance laws,</w:t>
      </w:r>
      <w:r w:rsidR="002F2831" w:rsidRPr="002F2831">
        <w:rPr>
          <w:rStyle w:val="FootnoteReference"/>
          <w:szCs w:val="22"/>
        </w:rPr>
        <w:footnoteReference w:id="1"/>
      </w:r>
      <w:r w:rsidRPr="002F2831">
        <w:rPr>
          <w:szCs w:val="22"/>
        </w:rPr>
        <w:t xml:space="preserve"> </w:t>
      </w:r>
      <w:r w:rsidR="002F2831" w:rsidRPr="002F2831">
        <w:rPr>
          <w:szCs w:val="22"/>
        </w:rPr>
        <w:t>each District resident having custody or control of a minor</w:t>
      </w:r>
      <w:r w:rsidRPr="002F2831">
        <w:rPr>
          <w:szCs w:val="22"/>
        </w:rPr>
        <w:t xml:space="preserve"> </w:t>
      </w:r>
      <w:r w:rsidR="002F2831" w:rsidRPr="002F2831">
        <w:rPr>
          <w:szCs w:val="22"/>
        </w:rPr>
        <w:t xml:space="preserve">is </w:t>
      </w:r>
      <w:r w:rsidRPr="002F2831">
        <w:rPr>
          <w:szCs w:val="22"/>
        </w:rPr>
        <w:t xml:space="preserve">required to </w:t>
      </w:r>
      <w:r w:rsidR="002F2831" w:rsidRPr="002F2831">
        <w:rPr>
          <w:szCs w:val="22"/>
        </w:rPr>
        <w:t xml:space="preserve">place the minor in regular attendance at an </w:t>
      </w:r>
      <w:r w:rsidRPr="002F2831">
        <w:rPr>
          <w:szCs w:val="22"/>
        </w:rPr>
        <w:t>educational instit</w:t>
      </w:r>
      <w:r w:rsidR="002F2831" w:rsidRPr="002F2831">
        <w:rPr>
          <w:szCs w:val="22"/>
        </w:rPr>
        <w:t>ution.</w:t>
      </w:r>
      <w:r w:rsidR="002F2831" w:rsidRPr="002F2831">
        <w:rPr>
          <w:rStyle w:val="FootnoteReference"/>
          <w:szCs w:val="22"/>
        </w:rPr>
        <w:footnoteReference w:id="2"/>
      </w:r>
    </w:p>
    <w:p w:rsidR="005A323D" w:rsidRPr="002F2831" w:rsidRDefault="005A323D" w:rsidP="00A040A5">
      <w:pPr>
        <w:rPr>
          <w:szCs w:val="22"/>
        </w:rPr>
      </w:pPr>
    </w:p>
    <w:p w:rsidR="002F2831" w:rsidRPr="002F2831" w:rsidRDefault="005534B8" w:rsidP="002F2831">
      <w:pPr>
        <w:rPr>
          <w:rFonts w:cs="Times New Roman"/>
          <w:szCs w:val="22"/>
        </w:rPr>
      </w:pPr>
      <w:r>
        <w:rPr>
          <w:rFonts w:cs="Times New Roman"/>
          <w:szCs w:val="22"/>
        </w:rPr>
        <w:t>Bill 20-72</w:t>
      </w:r>
      <w:r w:rsidR="002F2831" w:rsidRPr="002F2831">
        <w:rPr>
          <w:rFonts w:cs="Times New Roman"/>
          <w:szCs w:val="22"/>
        </w:rPr>
        <w:t xml:space="preserve"> </w:t>
      </w:r>
      <w:r>
        <w:rPr>
          <w:rFonts w:cs="Times New Roman"/>
          <w:szCs w:val="22"/>
        </w:rPr>
        <w:t>would add</w:t>
      </w:r>
      <w:r w:rsidR="00C2736E" w:rsidRPr="002F2831">
        <w:rPr>
          <w:rFonts w:cs="Times New Roman"/>
          <w:szCs w:val="22"/>
        </w:rPr>
        <w:t xml:space="preserve"> </w:t>
      </w:r>
      <w:r w:rsidR="002F2831" w:rsidRPr="002F2831">
        <w:rPr>
          <w:rFonts w:cs="Times New Roman"/>
          <w:szCs w:val="22"/>
        </w:rPr>
        <w:t xml:space="preserve">the following requirements to the existing law: </w:t>
      </w:r>
    </w:p>
    <w:p w:rsidR="002F2831" w:rsidRPr="002F2831" w:rsidRDefault="002F2831" w:rsidP="002F2831">
      <w:pPr>
        <w:rPr>
          <w:rFonts w:cs="Times New Roman"/>
          <w:szCs w:val="22"/>
        </w:rPr>
      </w:pPr>
    </w:p>
    <w:p w:rsidR="002F2831" w:rsidRPr="002F2831" w:rsidRDefault="002F2831" w:rsidP="002F2831">
      <w:pPr>
        <w:pStyle w:val="ListParagraph"/>
        <w:numPr>
          <w:ilvl w:val="0"/>
          <w:numId w:val="1"/>
        </w:numPr>
        <w:spacing w:after="240" w:line="240" w:lineRule="exact"/>
        <w:contextualSpacing w:val="0"/>
        <w:rPr>
          <w:rFonts w:cs="Times New Roman"/>
          <w:szCs w:val="22"/>
        </w:rPr>
      </w:pPr>
      <w:r w:rsidRPr="002F2831">
        <w:rPr>
          <w:rFonts w:cs="Times New Roman"/>
          <w:szCs w:val="22"/>
        </w:rPr>
        <w:t xml:space="preserve">If a minor accrues 10 unexcused absences in a school year, an </w:t>
      </w:r>
      <w:r w:rsidR="00007713" w:rsidRPr="002F2831">
        <w:rPr>
          <w:rFonts w:cs="Times New Roman"/>
          <w:szCs w:val="22"/>
        </w:rPr>
        <w:t xml:space="preserve">educational institution </w:t>
      </w:r>
      <w:r w:rsidRPr="002F2831">
        <w:rPr>
          <w:rFonts w:cs="Times New Roman"/>
          <w:szCs w:val="22"/>
        </w:rPr>
        <w:t xml:space="preserve">must </w:t>
      </w:r>
      <w:r w:rsidR="00007713" w:rsidRPr="002F2831">
        <w:rPr>
          <w:rFonts w:cs="Times New Roman"/>
          <w:szCs w:val="22"/>
        </w:rPr>
        <w:t xml:space="preserve">notify the </w:t>
      </w:r>
      <w:r w:rsidRPr="002F2831">
        <w:rPr>
          <w:rFonts w:cs="Times New Roman"/>
          <w:szCs w:val="22"/>
        </w:rPr>
        <w:t xml:space="preserve">Metropolitan Police Department (“MPD”) within 2 business days after the </w:t>
      </w:r>
      <w:r w:rsidR="00616D1E">
        <w:rPr>
          <w:rFonts w:cs="Times New Roman"/>
          <w:szCs w:val="22"/>
        </w:rPr>
        <w:t>10</w:t>
      </w:r>
      <w:r w:rsidR="00616D1E" w:rsidRPr="00616D1E">
        <w:rPr>
          <w:rFonts w:cs="Times New Roman"/>
          <w:szCs w:val="22"/>
          <w:vertAlign w:val="superscript"/>
        </w:rPr>
        <w:t>th</w:t>
      </w:r>
      <w:r w:rsidR="00616D1E">
        <w:rPr>
          <w:rFonts w:cs="Times New Roman"/>
          <w:szCs w:val="22"/>
        </w:rPr>
        <w:t xml:space="preserve"> unexcused </w:t>
      </w:r>
      <w:r w:rsidRPr="002F2831">
        <w:rPr>
          <w:rFonts w:cs="Times New Roman"/>
          <w:szCs w:val="22"/>
        </w:rPr>
        <w:t>absence.</w:t>
      </w:r>
      <w:r w:rsidRPr="002F2831">
        <w:rPr>
          <w:rStyle w:val="FootnoteReference"/>
          <w:rFonts w:cs="Times New Roman"/>
          <w:szCs w:val="22"/>
        </w:rPr>
        <w:footnoteReference w:id="3"/>
      </w:r>
    </w:p>
    <w:p w:rsidR="002F2831" w:rsidRPr="002F2831" w:rsidRDefault="002F2831" w:rsidP="002F2831">
      <w:pPr>
        <w:pStyle w:val="ListParagraph"/>
        <w:numPr>
          <w:ilvl w:val="0"/>
          <w:numId w:val="1"/>
        </w:numPr>
        <w:spacing w:after="240" w:line="240" w:lineRule="exact"/>
        <w:contextualSpacing w:val="0"/>
        <w:rPr>
          <w:rFonts w:cs="Times New Roman"/>
          <w:szCs w:val="22"/>
        </w:rPr>
      </w:pPr>
      <w:r w:rsidRPr="002F2831">
        <w:rPr>
          <w:rFonts w:cs="Times New Roman"/>
          <w:szCs w:val="22"/>
        </w:rPr>
        <w:t>If a minor is 13 years of age or less and accrues 10 unexcused absences in a school year, a</w:t>
      </w:r>
      <w:r>
        <w:rPr>
          <w:rFonts w:cs="Times New Roman"/>
          <w:szCs w:val="22"/>
        </w:rPr>
        <w:t>n educational institution must also</w:t>
      </w:r>
      <w:r w:rsidRPr="002F2831">
        <w:rPr>
          <w:rFonts w:cs="Times New Roman"/>
          <w:szCs w:val="22"/>
        </w:rPr>
        <w:t xml:space="preserve"> </w:t>
      </w:r>
      <w:r>
        <w:rPr>
          <w:rFonts w:cs="Times New Roman"/>
          <w:szCs w:val="22"/>
        </w:rPr>
        <w:t xml:space="preserve">make a referral </w:t>
      </w:r>
      <w:r w:rsidRPr="002F2831">
        <w:rPr>
          <w:rFonts w:cs="Times New Roman"/>
          <w:szCs w:val="22"/>
        </w:rPr>
        <w:t>to the Child and Family Services Agency</w:t>
      </w:r>
      <w:r>
        <w:rPr>
          <w:rFonts w:cs="Times New Roman"/>
          <w:szCs w:val="22"/>
        </w:rPr>
        <w:t>, in accordance with law</w:t>
      </w:r>
      <w:r w:rsidR="005534B8">
        <w:rPr>
          <w:rFonts w:cs="Times New Roman"/>
          <w:szCs w:val="22"/>
        </w:rPr>
        <w:t xml:space="preserve"> that recently went into effect</w:t>
      </w:r>
      <w:r w:rsidRPr="002F2831">
        <w:rPr>
          <w:rFonts w:cs="Times New Roman"/>
          <w:szCs w:val="22"/>
        </w:rPr>
        <w:t>.</w:t>
      </w:r>
      <w:r>
        <w:rPr>
          <w:rStyle w:val="FootnoteReference"/>
          <w:rFonts w:cs="Times New Roman"/>
          <w:szCs w:val="22"/>
        </w:rPr>
        <w:footnoteReference w:id="4"/>
      </w:r>
    </w:p>
    <w:p w:rsidR="00007713" w:rsidRPr="002F2831" w:rsidRDefault="00007713" w:rsidP="002F2831">
      <w:pPr>
        <w:pStyle w:val="ListParagraph"/>
        <w:numPr>
          <w:ilvl w:val="0"/>
          <w:numId w:val="1"/>
        </w:numPr>
        <w:spacing w:after="240" w:line="240" w:lineRule="exact"/>
        <w:contextualSpacing w:val="0"/>
        <w:rPr>
          <w:rFonts w:cs="Times New Roman"/>
          <w:szCs w:val="22"/>
        </w:rPr>
      </w:pPr>
      <w:r w:rsidRPr="002F2831">
        <w:rPr>
          <w:rFonts w:cs="Times New Roman"/>
          <w:szCs w:val="22"/>
        </w:rPr>
        <w:lastRenderedPageBreak/>
        <w:t xml:space="preserve">Upon </w:t>
      </w:r>
      <w:r w:rsidR="002F2831" w:rsidRPr="002F2831">
        <w:rPr>
          <w:rFonts w:cs="Times New Roman"/>
          <w:szCs w:val="22"/>
        </w:rPr>
        <w:t xml:space="preserve">receiving notice from </w:t>
      </w:r>
      <w:r w:rsidR="005534B8">
        <w:rPr>
          <w:rFonts w:cs="Times New Roman"/>
          <w:szCs w:val="22"/>
        </w:rPr>
        <w:t xml:space="preserve">an </w:t>
      </w:r>
      <w:r w:rsidR="002F2831" w:rsidRPr="002F2831">
        <w:rPr>
          <w:rFonts w:cs="Times New Roman"/>
          <w:szCs w:val="22"/>
        </w:rPr>
        <w:t>educational institution</w:t>
      </w:r>
      <w:r w:rsidR="005964D8" w:rsidRPr="002F2831">
        <w:rPr>
          <w:rFonts w:cs="Times New Roman"/>
          <w:szCs w:val="22"/>
        </w:rPr>
        <w:t>,</w:t>
      </w:r>
      <w:r w:rsidRPr="002F2831">
        <w:rPr>
          <w:rFonts w:cs="Times New Roman"/>
          <w:szCs w:val="22"/>
        </w:rPr>
        <w:t xml:space="preserve"> MPD must </w:t>
      </w:r>
      <w:r w:rsidR="005534B8">
        <w:rPr>
          <w:rFonts w:cs="Times New Roman"/>
          <w:szCs w:val="22"/>
        </w:rPr>
        <w:t>notify</w:t>
      </w:r>
      <w:r w:rsidR="002F2831" w:rsidRPr="002F2831">
        <w:rPr>
          <w:rFonts w:cs="Times New Roman"/>
          <w:szCs w:val="22"/>
        </w:rPr>
        <w:t xml:space="preserve"> </w:t>
      </w:r>
      <w:r w:rsidRPr="002F2831">
        <w:rPr>
          <w:rFonts w:cs="Times New Roman"/>
          <w:szCs w:val="22"/>
        </w:rPr>
        <w:t xml:space="preserve">the </w:t>
      </w:r>
      <w:r w:rsidR="002F2831" w:rsidRPr="002F2831">
        <w:rPr>
          <w:rFonts w:cs="Times New Roman"/>
          <w:szCs w:val="22"/>
        </w:rPr>
        <w:t>minor’s custodian</w:t>
      </w:r>
      <w:r w:rsidRPr="002F2831">
        <w:rPr>
          <w:rFonts w:cs="Times New Roman"/>
          <w:szCs w:val="22"/>
        </w:rPr>
        <w:t xml:space="preserve"> </w:t>
      </w:r>
      <w:r w:rsidR="002F2831" w:rsidRPr="002F2831">
        <w:rPr>
          <w:rFonts w:cs="Times New Roman"/>
          <w:szCs w:val="22"/>
        </w:rPr>
        <w:t xml:space="preserve">of the </w:t>
      </w:r>
      <w:r w:rsidRPr="002F2831">
        <w:rPr>
          <w:rFonts w:cs="Times New Roman"/>
          <w:szCs w:val="22"/>
        </w:rPr>
        <w:t>possibility of prosecution</w:t>
      </w:r>
      <w:r w:rsidR="002F2831" w:rsidRPr="002F2831">
        <w:rPr>
          <w:rFonts w:cs="Times New Roman"/>
          <w:szCs w:val="22"/>
        </w:rPr>
        <w:t>.</w:t>
      </w:r>
    </w:p>
    <w:p w:rsidR="00007713" w:rsidRPr="002F2831" w:rsidRDefault="005534B8" w:rsidP="002F2831">
      <w:pPr>
        <w:pStyle w:val="ListParagraph"/>
        <w:numPr>
          <w:ilvl w:val="0"/>
          <w:numId w:val="1"/>
        </w:numPr>
        <w:spacing w:after="240" w:line="240" w:lineRule="exact"/>
        <w:contextualSpacing w:val="0"/>
        <w:rPr>
          <w:rFonts w:cs="Times New Roman"/>
          <w:szCs w:val="22"/>
        </w:rPr>
      </w:pPr>
      <w:r>
        <w:rPr>
          <w:rFonts w:cs="Times New Roman"/>
          <w:szCs w:val="22"/>
        </w:rPr>
        <w:t>B</w:t>
      </w:r>
      <w:r w:rsidR="008C03C5" w:rsidRPr="002F2831">
        <w:rPr>
          <w:rFonts w:cs="Times New Roman"/>
          <w:szCs w:val="22"/>
        </w:rPr>
        <w:t>egin</w:t>
      </w:r>
      <w:r w:rsidR="00E93DB5" w:rsidRPr="002F2831">
        <w:rPr>
          <w:rFonts w:cs="Times New Roman"/>
          <w:szCs w:val="22"/>
        </w:rPr>
        <w:t>ning</w:t>
      </w:r>
      <w:r w:rsidR="008C03C5" w:rsidRPr="002F2831">
        <w:rPr>
          <w:rFonts w:cs="Times New Roman"/>
          <w:szCs w:val="22"/>
        </w:rPr>
        <w:t xml:space="preserve"> in </w:t>
      </w:r>
      <w:r w:rsidR="00713A83" w:rsidRPr="002F2831">
        <w:rPr>
          <w:rFonts w:cs="Times New Roman"/>
          <w:szCs w:val="22"/>
        </w:rPr>
        <w:t xml:space="preserve">the </w:t>
      </w:r>
      <w:r w:rsidR="002519F0" w:rsidRPr="002F2831">
        <w:rPr>
          <w:rFonts w:cs="Times New Roman"/>
          <w:szCs w:val="22"/>
        </w:rPr>
        <w:t>2013</w:t>
      </w:r>
      <w:r>
        <w:rPr>
          <w:rFonts w:cs="Times New Roman"/>
          <w:szCs w:val="22"/>
        </w:rPr>
        <w:t>-2014</w:t>
      </w:r>
      <w:r w:rsidR="00007713" w:rsidRPr="002F2831">
        <w:rPr>
          <w:rFonts w:cs="Times New Roman"/>
          <w:szCs w:val="22"/>
        </w:rPr>
        <w:t xml:space="preserve"> school year</w:t>
      </w:r>
      <w:r w:rsidR="008C03C5" w:rsidRPr="002F2831">
        <w:rPr>
          <w:rFonts w:cs="Times New Roman"/>
          <w:szCs w:val="22"/>
        </w:rPr>
        <w:t xml:space="preserve">, </w:t>
      </w:r>
      <w:r>
        <w:rPr>
          <w:rFonts w:cs="Times New Roman"/>
          <w:szCs w:val="22"/>
        </w:rPr>
        <w:t xml:space="preserve">if </w:t>
      </w:r>
      <w:r w:rsidR="00C71E13" w:rsidRPr="002F2831">
        <w:rPr>
          <w:rFonts w:cs="Times New Roman"/>
          <w:szCs w:val="22"/>
        </w:rPr>
        <w:t>a</w:t>
      </w:r>
      <w:r>
        <w:rPr>
          <w:rFonts w:cs="Times New Roman"/>
          <w:szCs w:val="22"/>
        </w:rPr>
        <w:t xml:space="preserve"> minor </w:t>
      </w:r>
      <w:r w:rsidR="000B1AFC" w:rsidRPr="002F2831">
        <w:rPr>
          <w:rFonts w:cs="Times New Roman"/>
          <w:szCs w:val="22"/>
        </w:rPr>
        <w:t xml:space="preserve">14 years of age </w:t>
      </w:r>
      <w:r w:rsidR="00C71E13" w:rsidRPr="002F2831">
        <w:rPr>
          <w:rFonts w:cs="Times New Roman"/>
          <w:szCs w:val="22"/>
        </w:rPr>
        <w:t xml:space="preserve">or </w:t>
      </w:r>
      <w:r w:rsidR="000B1AFC" w:rsidRPr="002F2831">
        <w:rPr>
          <w:rFonts w:cs="Times New Roman"/>
          <w:szCs w:val="22"/>
        </w:rPr>
        <w:t xml:space="preserve">older </w:t>
      </w:r>
      <w:r>
        <w:rPr>
          <w:rFonts w:cs="Times New Roman"/>
          <w:szCs w:val="22"/>
        </w:rPr>
        <w:t xml:space="preserve">accrues </w:t>
      </w:r>
      <w:r w:rsidR="008C03C5" w:rsidRPr="002F2831">
        <w:rPr>
          <w:rFonts w:cs="Times New Roman"/>
          <w:szCs w:val="22"/>
        </w:rPr>
        <w:t>15 unexcused absence</w:t>
      </w:r>
      <w:r w:rsidR="00D4059A" w:rsidRPr="002F2831">
        <w:rPr>
          <w:rFonts w:cs="Times New Roman"/>
          <w:szCs w:val="22"/>
        </w:rPr>
        <w:t>s</w:t>
      </w:r>
      <w:r w:rsidR="008C03C5" w:rsidRPr="002F2831">
        <w:rPr>
          <w:rFonts w:cs="Times New Roman"/>
          <w:szCs w:val="22"/>
        </w:rPr>
        <w:t xml:space="preserve"> in a school year</w:t>
      </w:r>
      <w:r>
        <w:rPr>
          <w:rFonts w:cs="Times New Roman"/>
          <w:szCs w:val="22"/>
        </w:rPr>
        <w:t xml:space="preserve">, an educational institution </w:t>
      </w:r>
      <w:r w:rsidR="000B1AFC" w:rsidRPr="002F2831">
        <w:rPr>
          <w:rFonts w:cs="Times New Roman"/>
          <w:szCs w:val="22"/>
        </w:rPr>
        <w:t xml:space="preserve">shall </w:t>
      </w:r>
      <w:r>
        <w:rPr>
          <w:rFonts w:cs="Times New Roman"/>
          <w:szCs w:val="22"/>
        </w:rPr>
        <w:t xml:space="preserve">make a referral </w:t>
      </w:r>
      <w:r w:rsidR="000B1AFC" w:rsidRPr="002F2831">
        <w:rPr>
          <w:rFonts w:cs="Times New Roman"/>
          <w:szCs w:val="22"/>
        </w:rPr>
        <w:t>to court social services</w:t>
      </w:r>
      <w:r w:rsidR="00D4059A" w:rsidRPr="002F2831">
        <w:rPr>
          <w:rFonts w:cs="Times New Roman"/>
          <w:szCs w:val="22"/>
        </w:rPr>
        <w:t xml:space="preserve"> and to the A</w:t>
      </w:r>
      <w:r>
        <w:rPr>
          <w:rFonts w:cs="Times New Roman"/>
          <w:szCs w:val="22"/>
        </w:rPr>
        <w:t>ttorney General</w:t>
      </w:r>
      <w:r w:rsidR="00D4059A" w:rsidRPr="002F2831">
        <w:rPr>
          <w:rFonts w:cs="Times New Roman"/>
          <w:szCs w:val="22"/>
        </w:rPr>
        <w:t>,</w:t>
      </w:r>
      <w:r w:rsidR="00CA34A8">
        <w:rPr>
          <w:rStyle w:val="FootnoteReference"/>
          <w:rFonts w:cs="Times New Roman"/>
          <w:szCs w:val="22"/>
        </w:rPr>
        <w:footnoteReference w:id="5"/>
      </w:r>
      <w:r w:rsidR="00D4059A" w:rsidRPr="002F2831">
        <w:rPr>
          <w:rFonts w:cs="Times New Roman"/>
          <w:szCs w:val="22"/>
        </w:rPr>
        <w:t xml:space="preserve"> </w:t>
      </w:r>
      <w:r>
        <w:rPr>
          <w:rFonts w:cs="Times New Roman"/>
          <w:szCs w:val="22"/>
        </w:rPr>
        <w:t xml:space="preserve">who </w:t>
      </w:r>
      <w:r w:rsidR="000B1AFC" w:rsidRPr="002F2831">
        <w:rPr>
          <w:rFonts w:cs="Times New Roman"/>
          <w:szCs w:val="22"/>
        </w:rPr>
        <w:t>must sen</w:t>
      </w:r>
      <w:r w:rsidR="00D4059A" w:rsidRPr="002F2831">
        <w:rPr>
          <w:rFonts w:cs="Times New Roman"/>
          <w:szCs w:val="22"/>
        </w:rPr>
        <w:t>d</w:t>
      </w:r>
      <w:r w:rsidR="000B1AFC" w:rsidRPr="002F2831">
        <w:rPr>
          <w:rFonts w:cs="Times New Roman"/>
          <w:szCs w:val="22"/>
        </w:rPr>
        <w:t xml:space="preserve"> a</w:t>
      </w:r>
      <w:r w:rsidR="00007713" w:rsidRPr="002F2831">
        <w:rPr>
          <w:rFonts w:cs="Times New Roman"/>
          <w:szCs w:val="22"/>
        </w:rPr>
        <w:t xml:space="preserve"> second</w:t>
      </w:r>
      <w:r w:rsidR="000B1AFC" w:rsidRPr="002F2831">
        <w:rPr>
          <w:rFonts w:cs="Times New Roman"/>
          <w:szCs w:val="22"/>
        </w:rPr>
        <w:t xml:space="preserve"> </w:t>
      </w:r>
      <w:r>
        <w:rPr>
          <w:rFonts w:cs="Times New Roman"/>
          <w:szCs w:val="22"/>
        </w:rPr>
        <w:t xml:space="preserve">notice </w:t>
      </w:r>
      <w:r w:rsidR="00C46B05" w:rsidRPr="002F2831">
        <w:rPr>
          <w:rFonts w:cs="Times New Roman"/>
          <w:szCs w:val="22"/>
        </w:rPr>
        <w:t xml:space="preserve">to the </w:t>
      </w:r>
      <w:r>
        <w:rPr>
          <w:rFonts w:cs="Times New Roman"/>
          <w:szCs w:val="22"/>
        </w:rPr>
        <w:t xml:space="preserve">custodian </w:t>
      </w:r>
      <w:r w:rsidR="00C46B05" w:rsidRPr="002F2831">
        <w:rPr>
          <w:rFonts w:cs="Times New Roman"/>
          <w:szCs w:val="22"/>
        </w:rPr>
        <w:t>of the possibility of prosecution</w:t>
      </w:r>
      <w:r w:rsidR="00D4059A" w:rsidRPr="002F2831">
        <w:rPr>
          <w:rFonts w:cs="Times New Roman"/>
          <w:szCs w:val="22"/>
        </w:rPr>
        <w:t>.</w:t>
      </w:r>
    </w:p>
    <w:p w:rsidR="00007713" w:rsidRPr="002F2831" w:rsidRDefault="00CA34A8" w:rsidP="00CA34A8">
      <w:pPr>
        <w:pStyle w:val="ListParagraph"/>
        <w:numPr>
          <w:ilvl w:val="0"/>
          <w:numId w:val="1"/>
        </w:numPr>
        <w:spacing w:after="240" w:line="240" w:lineRule="exact"/>
        <w:contextualSpacing w:val="0"/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The </w:t>
      </w:r>
      <w:r w:rsidR="000B169D" w:rsidRPr="002F2831">
        <w:rPr>
          <w:rFonts w:cs="Times New Roman"/>
          <w:szCs w:val="22"/>
        </w:rPr>
        <w:t xml:space="preserve">OAG </w:t>
      </w:r>
      <w:r>
        <w:rPr>
          <w:rFonts w:cs="Times New Roman"/>
          <w:szCs w:val="22"/>
        </w:rPr>
        <w:t xml:space="preserve">would be required </w:t>
      </w:r>
      <w:r w:rsidR="00BE37B1" w:rsidRPr="002F2831">
        <w:rPr>
          <w:rFonts w:cs="Times New Roman"/>
          <w:szCs w:val="22"/>
        </w:rPr>
        <w:t xml:space="preserve">to </w:t>
      </w:r>
      <w:r w:rsidR="000B169D" w:rsidRPr="002F2831">
        <w:rPr>
          <w:rFonts w:cs="Times New Roman"/>
          <w:szCs w:val="22"/>
        </w:rPr>
        <w:t>s</w:t>
      </w:r>
      <w:r w:rsidR="00BE37B1" w:rsidRPr="002F2831">
        <w:rPr>
          <w:rFonts w:cs="Times New Roman"/>
          <w:szCs w:val="22"/>
        </w:rPr>
        <w:t xml:space="preserve">ubmit an annual </w:t>
      </w:r>
      <w:r>
        <w:rPr>
          <w:rFonts w:cs="Times New Roman"/>
          <w:szCs w:val="22"/>
        </w:rPr>
        <w:t>“</w:t>
      </w:r>
      <w:r w:rsidRPr="00CA34A8">
        <w:rPr>
          <w:rFonts w:cs="Times New Roman"/>
          <w:szCs w:val="22"/>
        </w:rPr>
        <w:t>truancy status report</w:t>
      </w:r>
      <w:r>
        <w:rPr>
          <w:rFonts w:cs="Times New Roman"/>
          <w:szCs w:val="22"/>
        </w:rPr>
        <w:t>”</w:t>
      </w:r>
      <w:r w:rsidRPr="00CA34A8">
        <w:rPr>
          <w:rFonts w:cs="Times New Roman"/>
          <w:szCs w:val="22"/>
        </w:rPr>
        <w:t xml:space="preserve"> </w:t>
      </w:r>
      <w:r w:rsidR="00BE37B1" w:rsidRPr="002F2831">
        <w:rPr>
          <w:rFonts w:cs="Times New Roman"/>
          <w:szCs w:val="22"/>
        </w:rPr>
        <w:t xml:space="preserve">to the Mayor and the Council.  </w:t>
      </w:r>
    </w:p>
    <w:p w:rsidR="00A040A5" w:rsidRPr="002F2831" w:rsidRDefault="005534B8" w:rsidP="00007713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Finally, </w:t>
      </w:r>
      <w:r w:rsidR="00CA34A8">
        <w:rPr>
          <w:rFonts w:cs="Times New Roman"/>
          <w:szCs w:val="22"/>
        </w:rPr>
        <w:t>Bill 20-72 would require</w:t>
      </w:r>
      <w:r w:rsidR="00BE37B1" w:rsidRPr="002F2831">
        <w:rPr>
          <w:rFonts w:cs="Times New Roman"/>
          <w:szCs w:val="22"/>
        </w:rPr>
        <w:t xml:space="preserve"> </w:t>
      </w:r>
      <w:r w:rsidR="00CA34A8">
        <w:rPr>
          <w:rFonts w:cs="Times New Roman"/>
          <w:szCs w:val="22"/>
        </w:rPr>
        <w:t xml:space="preserve">the </w:t>
      </w:r>
      <w:r w:rsidR="00BE37B1" w:rsidRPr="002F2831">
        <w:rPr>
          <w:rFonts w:cs="Times New Roman"/>
          <w:szCs w:val="22"/>
        </w:rPr>
        <w:t>O</w:t>
      </w:r>
      <w:r w:rsidR="00CA34A8">
        <w:rPr>
          <w:rFonts w:cs="Times New Roman"/>
          <w:szCs w:val="22"/>
        </w:rPr>
        <w:t xml:space="preserve">ffice of the State Superintendent of Education </w:t>
      </w:r>
      <w:r w:rsidR="00BE37B1" w:rsidRPr="002F2831">
        <w:rPr>
          <w:rFonts w:cs="Times New Roman"/>
          <w:szCs w:val="22"/>
        </w:rPr>
        <w:t xml:space="preserve">to report findings and recommendations </w:t>
      </w:r>
      <w:r w:rsidR="004F0023" w:rsidRPr="002F2831">
        <w:rPr>
          <w:rFonts w:cs="Times New Roman"/>
          <w:szCs w:val="22"/>
        </w:rPr>
        <w:t>on eliminating out-of-school suspensions and expulsions to the Mayor and the Council</w:t>
      </w:r>
      <w:r w:rsidR="00CA34A8">
        <w:rPr>
          <w:rFonts w:cs="Times New Roman"/>
          <w:szCs w:val="22"/>
        </w:rPr>
        <w:t xml:space="preserve"> within 180 days of the effective date of the act</w:t>
      </w:r>
      <w:r w:rsidR="00007713" w:rsidRPr="002F2831">
        <w:rPr>
          <w:rFonts w:cs="Times New Roman"/>
          <w:szCs w:val="22"/>
        </w:rPr>
        <w:t>.</w:t>
      </w:r>
    </w:p>
    <w:p w:rsidR="00A040A5" w:rsidRPr="002F2831" w:rsidRDefault="00A040A5">
      <w:pPr>
        <w:rPr>
          <w:szCs w:val="22"/>
        </w:rPr>
      </w:pPr>
    </w:p>
    <w:p w:rsidR="00B2001C" w:rsidRDefault="00A040A5">
      <w:pPr>
        <w:rPr>
          <w:szCs w:val="22"/>
        </w:rPr>
      </w:pPr>
      <w:r w:rsidRPr="002F2831">
        <w:rPr>
          <w:szCs w:val="22"/>
        </w:rPr>
        <w:t>I am available if you have any questions.</w:t>
      </w:r>
    </w:p>
    <w:p w:rsidR="005534B8" w:rsidRDefault="005534B8">
      <w:pPr>
        <w:rPr>
          <w:szCs w:val="22"/>
        </w:rPr>
      </w:pPr>
    </w:p>
    <w:p w:rsidR="005534B8" w:rsidRPr="002F2831" w:rsidRDefault="005534B8" w:rsidP="005534B8">
      <w:pPr>
        <w:jc w:val="center"/>
        <w:rPr>
          <w:szCs w:val="22"/>
        </w:rPr>
      </w:pPr>
      <w:r>
        <w:rPr>
          <w:szCs w:val="22"/>
        </w:rPr>
        <w:t>VDZ</w:t>
      </w:r>
    </w:p>
    <w:sectPr w:rsidR="005534B8" w:rsidRPr="002F2831" w:rsidSect="00315B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216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E23" w:rsidRDefault="00D77E23" w:rsidP="003A3A83">
      <w:pPr>
        <w:spacing w:line="240" w:lineRule="auto"/>
      </w:pPr>
      <w:r>
        <w:separator/>
      </w:r>
    </w:p>
  </w:endnote>
  <w:endnote w:type="continuationSeparator" w:id="0">
    <w:p w:rsidR="00D77E23" w:rsidRDefault="00D77E23" w:rsidP="003A3A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25F5E78-B886-40DE-A70D-6EAD34B6FCB6}"/>
    <w:embedBold r:id="rId2" w:fontKey="{1F87F269-4D5A-415A-B7DF-4D89CA2279D4}"/>
    <w:embedItalic r:id="rId3" w:fontKey="{18D4F7F1-4ED9-4A61-BD00-C956B0C51EEF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4" w:fontKey="{A6AB8AF5-2DF5-48DF-8FBD-0F9C9CC92261}"/>
    <w:embedBold r:id="rId5" w:fontKey="{5D3D8B56-A262-4ED3-925E-42B7CCD5E93E}"/>
    <w:embedItalic r:id="rId6" w:fontKey="{C2FA7C12-10D2-4194-BCC6-00825A9052E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47AB6A5A-BFF8-4E10-8E96-8D32360B733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BEE68D9-DA55-4264-8784-91BAB7BBA03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B58" w:rsidRDefault="008D6B5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B58" w:rsidRDefault="008D6B5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B58" w:rsidRDefault="008D6B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E23" w:rsidRDefault="00D77E23" w:rsidP="003A3A83">
      <w:pPr>
        <w:spacing w:line="240" w:lineRule="auto"/>
      </w:pPr>
      <w:r>
        <w:separator/>
      </w:r>
    </w:p>
  </w:footnote>
  <w:footnote w:type="continuationSeparator" w:id="0">
    <w:p w:rsidR="00D77E23" w:rsidRDefault="00D77E23" w:rsidP="003A3A83">
      <w:pPr>
        <w:spacing w:line="240" w:lineRule="auto"/>
      </w:pPr>
      <w:r>
        <w:continuationSeparator/>
      </w:r>
    </w:p>
  </w:footnote>
  <w:footnote w:id="1">
    <w:p w:rsidR="002F2831" w:rsidRDefault="002F283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F2831">
        <w:t>An Act To provide for compulsory school attendance, for the taking of a school census in the District of Columbia, and for other purposes</w:t>
      </w:r>
      <w:r>
        <w:t>, ap</w:t>
      </w:r>
      <w:r w:rsidRPr="002F2831">
        <w:t>proved February 4, 1925 (43 Stat. 806; D.C. Offi</w:t>
      </w:r>
      <w:r>
        <w:t xml:space="preserve">cial Code § 38-201 </w:t>
      </w:r>
      <w:r w:rsidRPr="002F2831">
        <w:rPr>
          <w:i/>
        </w:rPr>
        <w:t>et seq.</w:t>
      </w:r>
      <w:r>
        <w:t>).</w:t>
      </w:r>
    </w:p>
  </w:footnote>
  <w:footnote w:id="2">
    <w:p w:rsidR="002F2831" w:rsidRDefault="002F283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F2831">
        <w:t>The introduced version amended the enforcement and penalties provision (</w:t>
      </w:r>
      <w:r>
        <w:t xml:space="preserve">D.C. Official Code </w:t>
      </w:r>
      <w:r w:rsidRPr="002F2831">
        <w:t>§ 38-203). The</w:t>
      </w:r>
      <w:r>
        <w:t xml:space="preserve"> revised draft print does not.</w:t>
      </w:r>
    </w:p>
  </w:footnote>
  <w:footnote w:id="3">
    <w:p w:rsidR="002F2831" w:rsidRDefault="002F2831">
      <w:pPr>
        <w:pStyle w:val="FootnoteText"/>
      </w:pPr>
      <w:r>
        <w:rPr>
          <w:rStyle w:val="FootnoteReference"/>
        </w:rPr>
        <w:footnoteRef/>
      </w:r>
      <w:r>
        <w:t xml:space="preserve"> Under D.C. Official Code § 38-</w:t>
      </w:r>
      <w:r w:rsidR="001355D7">
        <w:t>251,</w:t>
      </w:r>
      <w:r w:rsidR="001355D7" w:rsidRPr="001355D7">
        <w:t xml:space="preserve"> MPD has authority to take a minor into custody and to a truancy center when an officer has reasonable grounds to believe the minor is truan</w:t>
      </w:r>
      <w:r w:rsidR="001355D7">
        <w:t>t</w:t>
      </w:r>
      <w:r w:rsidRPr="002F2831">
        <w:t>.</w:t>
      </w:r>
    </w:p>
  </w:footnote>
  <w:footnote w:id="4">
    <w:p w:rsidR="002F2831" w:rsidRDefault="002F2831" w:rsidP="005534B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534B8">
        <w:t>S</w:t>
      </w:r>
      <w:r w:rsidRPr="002F2831">
        <w:t>ection 2(a-1) of An Act To provide for the mandatory reporting by physicians and institutions in the District of Columbia of certain physical abuse of children, approved November 6, 1966 (80 Stat. 1354; D.C. Official Code § 4-1321.02(a-1))</w:t>
      </w:r>
      <w:r w:rsidR="005534B8">
        <w:t xml:space="preserve">, requires such a referral. According to a revised fiscal impact statement, “[f]unds are sufficient…to implement” the law and that “[a]ll the provisions of the law are being implemented.” </w:t>
      </w:r>
      <w:r w:rsidR="005534B8" w:rsidRPr="005534B8">
        <w:rPr>
          <w:i/>
        </w:rPr>
        <w:t xml:space="preserve">See </w:t>
      </w:r>
      <w:r w:rsidR="005534B8">
        <w:t xml:space="preserve">Revised Fiscal Impact Statement, “Safe Children and Safe Neighborhoods Educational Neglect Mandatory Reporting Amendment Act of 2010” (March 19, 2013). </w:t>
      </w:r>
      <w:r w:rsidR="00616D1E">
        <w:t xml:space="preserve">Bill 20-72 </w:t>
      </w:r>
      <w:r w:rsidR="005534B8">
        <w:t xml:space="preserve">also includes a conforming amendment to repeal </w:t>
      </w:r>
      <w:r w:rsidR="005534B8" w:rsidRPr="005534B8">
        <w:t xml:space="preserve">the </w:t>
      </w:r>
      <w:r w:rsidR="005534B8">
        <w:t>“</w:t>
      </w:r>
      <w:r w:rsidR="005534B8" w:rsidRPr="005534B8">
        <w:t>subject-to-</w:t>
      </w:r>
      <w:r w:rsidR="005534B8">
        <w:t xml:space="preserve">appropriations” </w:t>
      </w:r>
      <w:r w:rsidR="005534B8" w:rsidRPr="005534B8">
        <w:t xml:space="preserve">applicability </w:t>
      </w:r>
      <w:r w:rsidR="005534B8">
        <w:t xml:space="preserve">clause in </w:t>
      </w:r>
      <w:r w:rsidR="005534B8" w:rsidRPr="005534B8">
        <w:t xml:space="preserve">the </w:t>
      </w:r>
      <w:r w:rsidR="005534B8">
        <w:t>law.</w:t>
      </w:r>
    </w:p>
  </w:footnote>
  <w:footnote w:id="5">
    <w:p w:rsidR="00CA34A8" w:rsidRDefault="00CA34A8">
      <w:pPr>
        <w:pStyle w:val="FootnoteText"/>
      </w:pPr>
      <w:r>
        <w:rPr>
          <w:rStyle w:val="FootnoteReference"/>
        </w:rPr>
        <w:footnoteRef/>
      </w:r>
      <w:r>
        <w:t xml:space="preserve"> Current regulations require that such referrals be made, beginning in the </w:t>
      </w:r>
      <w:r w:rsidRPr="00CA34A8">
        <w:t>2014-2015 school year</w:t>
      </w:r>
      <w:r>
        <w:t>,</w:t>
      </w:r>
      <w:r w:rsidRPr="00CA34A8">
        <w:t xml:space="preserve"> after </w:t>
      </w:r>
      <w:r>
        <w:t xml:space="preserve">a minor </w:t>
      </w:r>
      <w:r w:rsidRPr="00CA34A8">
        <w:t>acc</w:t>
      </w:r>
      <w:r>
        <w:t>rues 20 unexcused absences in a school year.</w:t>
      </w:r>
      <w:r w:rsidRPr="00CA34A8">
        <w:t xml:space="preserve"> 5</w:t>
      </w:r>
      <w:r>
        <w:t xml:space="preserve">-A </w:t>
      </w:r>
      <w:r w:rsidRPr="00CA34A8">
        <w:t>DCMR</w:t>
      </w:r>
      <w:r>
        <w:t xml:space="preserve"> § </w:t>
      </w:r>
      <w:r w:rsidRPr="00CA34A8">
        <w:t>2103.5(b</w:t>
      </w:r>
      <w:r>
        <w:t>).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B58" w:rsidRDefault="008D6B5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303" w:rsidRPr="00C528C2" w:rsidRDefault="00742303" w:rsidP="0083700C">
    <w:pPr>
      <w:pStyle w:val="Header"/>
      <w:rPr>
        <w:b/>
      </w:rPr>
    </w:pPr>
    <w:r w:rsidRPr="00C528C2">
      <w:rPr>
        <w:b/>
      </w:rPr>
      <w:t xml:space="preserve">Legal Sufficiency </w:t>
    </w:r>
    <w:r>
      <w:rPr>
        <w:b/>
      </w:rPr>
      <w:t>Determination</w:t>
    </w:r>
  </w:p>
  <w:p w:rsidR="00742303" w:rsidRPr="00C528C2" w:rsidRDefault="00264FA0" w:rsidP="0083700C">
    <w:pPr>
      <w:pStyle w:val="Header"/>
      <w:rPr>
        <w:b/>
      </w:rPr>
    </w:pPr>
    <w:r>
      <w:rPr>
        <w:b/>
      </w:rPr>
      <w:t>B20-72</w:t>
    </w:r>
    <w:r w:rsidR="00742303" w:rsidRPr="00C528C2">
      <w:rPr>
        <w:b/>
      </w:rPr>
      <w:fldChar w:fldCharType="begin"/>
    </w:r>
    <w:r w:rsidR="00742303" w:rsidRPr="00C528C2">
      <w:rPr>
        <w:b/>
      </w:rPr>
      <w:instrText xml:space="preserve"> REF  Number </w:instrText>
    </w:r>
    <w:r w:rsidR="00742303">
      <w:rPr>
        <w:b/>
      </w:rPr>
      <w:instrText xml:space="preserve"> \* MERGEFORMAT </w:instrText>
    </w:r>
    <w:r w:rsidR="00742303" w:rsidRPr="00C528C2">
      <w:rPr>
        <w:b/>
      </w:rPr>
      <w:fldChar w:fldCharType="end"/>
    </w:r>
    <w:r w:rsidR="00742303" w:rsidRPr="00C528C2">
      <w:rPr>
        <w:b/>
      </w:rPr>
      <w:t>,</w:t>
    </w:r>
    <w:r>
      <w:rPr>
        <w:b/>
      </w:rPr>
      <w:t xml:space="preserve"> Attendance Accountability Amendment Act of 2013</w:t>
    </w:r>
    <w:r w:rsidR="00742303" w:rsidRPr="00C528C2">
      <w:rPr>
        <w:b/>
      </w:rPr>
      <w:t xml:space="preserve"> </w:t>
    </w:r>
    <w:r w:rsidR="00742303" w:rsidRPr="00C528C2">
      <w:rPr>
        <w:b/>
      </w:rPr>
      <w:fldChar w:fldCharType="begin"/>
    </w:r>
    <w:r w:rsidR="00742303" w:rsidRPr="00C528C2">
      <w:rPr>
        <w:b/>
      </w:rPr>
      <w:instrText xml:space="preserve"> REF  ShortTitle </w:instrText>
    </w:r>
    <w:r w:rsidR="00742303">
      <w:rPr>
        <w:b/>
      </w:rPr>
      <w:instrText xml:space="preserve"> \* MERGEFORMAT </w:instrText>
    </w:r>
    <w:r w:rsidR="00742303" w:rsidRPr="00C528C2">
      <w:rPr>
        <w:b/>
      </w:rPr>
      <w:fldChar w:fldCharType="end"/>
    </w:r>
  </w:p>
  <w:p w:rsidR="00742303" w:rsidRDefault="00742303" w:rsidP="0083700C">
    <w:pPr>
      <w:pStyle w:val="Header"/>
    </w:pPr>
    <w:r w:rsidRPr="00C528C2">
      <w:rPr>
        <w:b/>
      </w:rPr>
      <w:t xml:space="preserve">Page </w:t>
    </w:r>
    <w:r w:rsidRPr="00C528C2">
      <w:rPr>
        <w:b/>
      </w:rPr>
      <w:fldChar w:fldCharType="begin"/>
    </w:r>
    <w:r w:rsidRPr="00C528C2">
      <w:rPr>
        <w:b/>
      </w:rPr>
      <w:instrText xml:space="preserve"> PAGE  \* Arabic  \* MERGEFORMAT </w:instrText>
    </w:r>
    <w:r w:rsidRPr="00C528C2">
      <w:rPr>
        <w:b/>
      </w:rPr>
      <w:fldChar w:fldCharType="separate"/>
    </w:r>
    <w:r w:rsidR="00B575B4">
      <w:rPr>
        <w:b/>
        <w:noProof/>
      </w:rPr>
      <w:t>2</w:t>
    </w:r>
    <w:r w:rsidRPr="00C528C2">
      <w:rPr>
        <w:b/>
        <w:noProof/>
      </w:rPr>
      <w:fldChar w:fldCharType="end"/>
    </w:r>
    <w:r w:rsidRPr="00C528C2">
      <w:rPr>
        <w:b/>
      </w:rPr>
      <w:t xml:space="preserve"> of </w:t>
    </w:r>
    <w:fldSimple w:instr=" NUMPAGES  \* Arabic  \* MERGEFORMAT ">
      <w:r w:rsidR="00B575B4">
        <w:rPr>
          <w:noProof/>
        </w:rPr>
        <w:t>2</w:t>
      </w:r>
    </w:fldSimple>
  </w:p>
  <w:p w:rsidR="00742303" w:rsidRDefault="00742303" w:rsidP="00D4693B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303" w:rsidRDefault="00742303" w:rsidP="008F37A7">
    <w:pPr>
      <w:jc w:val="center"/>
      <w:rPr>
        <w:spacing w:val="16"/>
        <w:sz w:val="18"/>
      </w:rPr>
    </w:pPr>
  </w:p>
  <w:p w:rsidR="00742303" w:rsidRDefault="00742303" w:rsidP="008F37A7">
    <w:pPr>
      <w:jc w:val="center"/>
      <w:rPr>
        <w:spacing w:val="16"/>
        <w:sz w:val="18"/>
      </w:rPr>
    </w:pPr>
  </w:p>
  <w:p w:rsidR="00742303" w:rsidRDefault="00742303" w:rsidP="008F37A7">
    <w:pPr>
      <w:jc w:val="center"/>
      <w:rPr>
        <w:spacing w:val="16"/>
        <w:sz w:val="18"/>
      </w:rPr>
    </w:pPr>
  </w:p>
  <w:p w:rsidR="00742303" w:rsidRDefault="00742303" w:rsidP="008F37A7">
    <w:pPr>
      <w:jc w:val="center"/>
      <w:rPr>
        <w:spacing w:val="16"/>
        <w:sz w:val="18"/>
      </w:rPr>
    </w:pPr>
  </w:p>
  <w:p w:rsidR="00742303" w:rsidRPr="00697030" w:rsidRDefault="00742303" w:rsidP="008F37A7">
    <w:pPr>
      <w:jc w:val="center"/>
      <w:rPr>
        <w:spacing w:val="16"/>
        <w:sz w:val="20"/>
      </w:rPr>
    </w:pPr>
    <w:r w:rsidRPr="00697030">
      <w:rPr>
        <w:spacing w:val="16"/>
        <w:sz w:val="20"/>
      </w:rPr>
      <w:t>OFFICE OF THE GENERAL COUNSEL</w:t>
    </w:r>
  </w:p>
  <w:p w:rsidR="00742303" w:rsidRPr="00697030" w:rsidRDefault="00742303" w:rsidP="008F37A7">
    <w:pPr>
      <w:spacing w:line="160" w:lineRule="exact"/>
      <w:jc w:val="center"/>
      <w:rPr>
        <w:sz w:val="14"/>
        <w:szCs w:val="16"/>
      </w:rPr>
    </w:pPr>
    <w:r w:rsidRPr="00697030">
      <w:rPr>
        <w:sz w:val="14"/>
        <w:szCs w:val="16"/>
      </w:rPr>
      <w:t>Council of the District of Columbia</w:t>
    </w:r>
  </w:p>
  <w:p w:rsidR="00742303" w:rsidRPr="00697030" w:rsidRDefault="00742303" w:rsidP="008F37A7">
    <w:pPr>
      <w:spacing w:line="160" w:lineRule="exact"/>
      <w:jc w:val="center"/>
      <w:rPr>
        <w:sz w:val="14"/>
        <w:szCs w:val="16"/>
      </w:rPr>
    </w:pPr>
    <w:r w:rsidRPr="00697030">
      <w:rPr>
        <w:sz w:val="14"/>
        <w:szCs w:val="16"/>
      </w:rPr>
      <w:t>1350 Pennsylvania Avenue NW, Suite 4</w:t>
    </w:r>
  </w:p>
  <w:p w:rsidR="00742303" w:rsidRPr="00697030" w:rsidRDefault="00742303" w:rsidP="008F37A7">
    <w:pPr>
      <w:spacing w:line="160" w:lineRule="exact"/>
      <w:jc w:val="center"/>
      <w:rPr>
        <w:sz w:val="14"/>
        <w:szCs w:val="16"/>
      </w:rPr>
    </w:pPr>
    <w:r w:rsidRPr="00697030">
      <w:rPr>
        <w:sz w:val="14"/>
        <w:szCs w:val="16"/>
      </w:rPr>
      <w:t>Washington, DC  20004</w:t>
    </w:r>
  </w:p>
  <w:p w:rsidR="00742303" w:rsidRPr="00697030" w:rsidRDefault="00742303" w:rsidP="008F37A7">
    <w:pPr>
      <w:spacing w:line="160" w:lineRule="exact"/>
      <w:jc w:val="center"/>
      <w:rPr>
        <w:sz w:val="14"/>
        <w:szCs w:val="16"/>
      </w:rPr>
    </w:pPr>
    <w:r w:rsidRPr="00697030">
      <w:rPr>
        <w:sz w:val="14"/>
        <w:szCs w:val="16"/>
      </w:rPr>
      <w:t>(202) 724-8026</w:t>
    </w:r>
  </w:p>
  <w:p w:rsidR="00742303" w:rsidRDefault="00742303" w:rsidP="00E375FA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96A87"/>
    <w:multiLevelType w:val="hybridMultilevel"/>
    <w:tmpl w:val="7B1EA1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removePersonalInformation/>
  <w:removeDateAndTime/>
  <w:embedTrueTypeFonts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9E7"/>
    <w:rsid w:val="00007713"/>
    <w:rsid w:val="00007813"/>
    <w:rsid w:val="00031419"/>
    <w:rsid w:val="000365A0"/>
    <w:rsid w:val="00037BF2"/>
    <w:rsid w:val="00053D6B"/>
    <w:rsid w:val="0008399D"/>
    <w:rsid w:val="000844F9"/>
    <w:rsid w:val="00087F92"/>
    <w:rsid w:val="000966D2"/>
    <w:rsid w:val="000B169D"/>
    <w:rsid w:val="000B1AFC"/>
    <w:rsid w:val="000D3820"/>
    <w:rsid w:val="000E08F7"/>
    <w:rsid w:val="000E2A11"/>
    <w:rsid w:val="00107B90"/>
    <w:rsid w:val="00130151"/>
    <w:rsid w:val="001355D7"/>
    <w:rsid w:val="00154432"/>
    <w:rsid w:val="001751EC"/>
    <w:rsid w:val="0018510D"/>
    <w:rsid w:val="001A1B43"/>
    <w:rsid w:val="001C1176"/>
    <w:rsid w:val="00207340"/>
    <w:rsid w:val="00211895"/>
    <w:rsid w:val="002519F0"/>
    <w:rsid w:val="00264FA0"/>
    <w:rsid w:val="00266D6C"/>
    <w:rsid w:val="00290457"/>
    <w:rsid w:val="002A4857"/>
    <w:rsid w:val="002B4704"/>
    <w:rsid w:val="002C3B9D"/>
    <w:rsid w:val="002F2831"/>
    <w:rsid w:val="00300170"/>
    <w:rsid w:val="00307ED4"/>
    <w:rsid w:val="00315B07"/>
    <w:rsid w:val="00362F7C"/>
    <w:rsid w:val="00365874"/>
    <w:rsid w:val="00387AEA"/>
    <w:rsid w:val="003A3A83"/>
    <w:rsid w:val="003B4328"/>
    <w:rsid w:val="003B7B7B"/>
    <w:rsid w:val="003D7308"/>
    <w:rsid w:val="003D7A17"/>
    <w:rsid w:val="003F4B1C"/>
    <w:rsid w:val="00404EFB"/>
    <w:rsid w:val="00416FE3"/>
    <w:rsid w:val="004431F6"/>
    <w:rsid w:val="004C6443"/>
    <w:rsid w:val="004E52E0"/>
    <w:rsid w:val="004F0023"/>
    <w:rsid w:val="004F36FF"/>
    <w:rsid w:val="00537B26"/>
    <w:rsid w:val="005529F7"/>
    <w:rsid w:val="005534B8"/>
    <w:rsid w:val="005559EF"/>
    <w:rsid w:val="00561B4C"/>
    <w:rsid w:val="00570EC9"/>
    <w:rsid w:val="00586E87"/>
    <w:rsid w:val="005964D8"/>
    <w:rsid w:val="00596B9C"/>
    <w:rsid w:val="0059717F"/>
    <w:rsid w:val="005A323D"/>
    <w:rsid w:val="00616D1E"/>
    <w:rsid w:val="00646586"/>
    <w:rsid w:val="006724AA"/>
    <w:rsid w:val="00696154"/>
    <w:rsid w:val="00697030"/>
    <w:rsid w:val="006A13E4"/>
    <w:rsid w:val="006E4A89"/>
    <w:rsid w:val="00713A83"/>
    <w:rsid w:val="00716C70"/>
    <w:rsid w:val="00742303"/>
    <w:rsid w:val="00744448"/>
    <w:rsid w:val="00751106"/>
    <w:rsid w:val="00772FC5"/>
    <w:rsid w:val="0078548F"/>
    <w:rsid w:val="007A0DE7"/>
    <w:rsid w:val="007B5155"/>
    <w:rsid w:val="00810967"/>
    <w:rsid w:val="00814F08"/>
    <w:rsid w:val="008211F0"/>
    <w:rsid w:val="00833F49"/>
    <w:rsid w:val="00835FBD"/>
    <w:rsid w:val="0083700C"/>
    <w:rsid w:val="00851F04"/>
    <w:rsid w:val="00867ECF"/>
    <w:rsid w:val="0088096B"/>
    <w:rsid w:val="008926A4"/>
    <w:rsid w:val="008A39C4"/>
    <w:rsid w:val="008C03C5"/>
    <w:rsid w:val="008C3D9B"/>
    <w:rsid w:val="008D6B58"/>
    <w:rsid w:val="008E09E2"/>
    <w:rsid w:val="008F0E49"/>
    <w:rsid w:val="008F37A7"/>
    <w:rsid w:val="00915914"/>
    <w:rsid w:val="009467E6"/>
    <w:rsid w:val="009549EE"/>
    <w:rsid w:val="00976049"/>
    <w:rsid w:val="009761BA"/>
    <w:rsid w:val="00982EE1"/>
    <w:rsid w:val="00995AA2"/>
    <w:rsid w:val="009C19FE"/>
    <w:rsid w:val="009C34C9"/>
    <w:rsid w:val="009C4689"/>
    <w:rsid w:val="009D2A44"/>
    <w:rsid w:val="009E637A"/>
    <w:rsid w:val="00A040A5"/>
    <w:rsid w:val="00A252E5"/>
    <w:rsid w:val="00A35E4F"/>
    <w:rsid w:val="00A61BF3"/>
    <w:rsid w:val="00A93285"/>
    <w:rsid w:val="00AC2A61"/>
    <w:rsid w:val="00AD618E"/>
    <w:rsid w:val="00AD7F9B"/>
    <w:rsid w:val="00AE013E"/>
    <w:rsid w:val="00AF0E4F"/>
    <w:rsid w:val="00B2001C"/>
    <w:rsid w:val="00B575B4"/>
    <w:rsid w:val="00B6422E"/>
    <w:rsid w:val="00B64DCE"/>
    <w:rsid w:val="00B84FE8"/>
    <w:rsid w:val="00BA0D46"/>
    <w:rsid w:val="00BA7692"/>
    <w:rsid w:val="00BB78D6"/>
    <w:rsid w:val="00BC424E"/>
    <w:rsid w:val="00BC614B"/>
    <w:rsid w:val="00BE0269"/>
    <w:rsid w:val="00BE1DEE"/>
    <w:rsid w:val="00BE37B1"/>
    <w:rsid w:val="00C100CD"/>
    <w:rsid w:val="00C2736E"/>
    <w:rsid w:val="00C27923"/>
    <w:rsid w:val="00C302E6"/>
    <w:rsid w:val="00C32CD3"/>
    <w:rsid w:val="00C32F65"/>
    <w:rsid w:val="00C46B05"/>
    <w:rsid w:val="00C528C2"/>
    <w:rsid w:val="00C71E13"/>
    <w:rsid w:val="00CA34A8"/>
    <w:rsid w:val="00CF69E7"/>
    <w:rsid w:val="00D31705"/>
    <w:rsid w:val="00D36074"/>
    <w:rsid w:val="00D4059A"/>
    <w:rsid w:val="00D4693B"/>
    <w:rsid w:val="00D605FC"/>
    <w:rsid w:val="00D7235C"/>
    <w:rsid w:val="00D77E23"/>
    <w:rsid w:val="00D80665"/>
    <w:rsid w:val="00E05D65"/>
    <w:rsid w:val="00E0613F"/>
    <w:rsid w:val="00E336AD"/>
    <w:rsid w:val="00E3534E"/>
    <w:rsid w:val="00E375FA"/>
    <w:rsid w:val="00E43490"/>
    <w:rsid w:val="00E569DE"/>
    <w:rsid w:val="00E64844"/>
    <w:rsid w:val="00E74754"/>
    <w:rsid w:val="00E93DB5"/>
    <w:rsid w:val="00EA319E"/>
    <w:rsid w:val="00EB354D"/>
    <w:rsid w:val="00EC100A"/>
    <w:rsid w:val="00EC1D16"/>
    <w:rsid w:val="00F05E7B"/>
    <w:rsid w:val="00F20237"/>
    <w:rsid w:val="00F55C00"/>
    <w:rsid w:val="00F57CE3"/>
    <w:rsid w:val="00F7463B"/>
    <w:rsid w:val="00F74CB6"/>
    <w:rsid w:val="00F82FF3"/>
    <w:rsid w:val="00FA362D"/>
    <w:rsid w:val="00FA6E25"/>
    <w:rsid w:val="00FC07A0"/>
    <w:rsid w:val="00FD7320"/>
    <w:rsid w:val="00FF02B2"/>
    <w:rsid w:val="00FF6A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0A5"/>
    <w:pPr>
      <w:spacing w:after="0" w:line="280" w:lineRule="exact"/>
    </w:pPr>
    <w:rPr>
      <w:rFonts w:ascii="Century Schoolbook" w:hAnsi="Century Schoolbook"/>
      <w:kern w:val="2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40A5"/>
    <w:pPr>
      <w:keepNext/>
      <w:spacing w:before="280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A83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7A0DE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A0DE7"/>
    <w:rPr>
      <w:rFonts w:ascii="Cambria" w:hAnsi="Cambria"/>
      <w:kern w:val="2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A0DE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15B0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B07"/>
    <w:rPr>
      <w:rFonts w:ascii="Cambria" w:hAnsi="Cambria"/>
      <w:kern w:val="20"/>
      <w:sz w:val="22"/>
    </w:rPr>
  </w:style>
  <w:style w:type="paragraph" w:styleId="Footer">
    <w:name w:val="footer"/>
    <w:basedOn w:val="Normal"/>
    <w:link w:val="FooterChar"/>
    <w:uiPriority w:val="99"/>
    <w:unhideWhenUsed/>
    <w:rsid w:val="00315B0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B07"/>
    <w:rPr>
      <w:rFonts w:ascii="Cambria" w:hAnsi="Cambria"/>
      <w:kern w:val="2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5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5FA"/>
    <w:rPr>
      <w:rFonts w:ascii="Tahoma" w:hAnsi="Tahoma" w:cs="Tahoma"/>
      <w:kern w:val="2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040A5"/>
    <w:rPr>
      <w:rFonts w:ascii="Century Schoolbook" w:hAnsi="Century Schoolbook"/>
      <w:b/>
      <w:kern w:val="20"/>
      <w:sz w:val="22"/>
    </w:rPr>
  </w:style>
  <w:style w:type="character" w:styleId="PlaceholderText">
    <w:name w:val="Placeholder Text"/>
    <w:basedOn w:val="DefaultParagraphFont"/>
    <w:uiPriority w:val="99"/>
    <w:semiHidden/>
    <w:rsid w:val="00A35E4F"/>
    <w:rPr>
      <w:color w:val="808080"/>
    </w:rPr>
  </w:style>
  <w:style w:type="paragraph" w:styleId="ListParagraph">
    <w:name w:val="List Paragraph"/>
    <w:basedOn w:val="Normal"/>
    <w:uiPriority w:val="34"/>
    <w:qFormat/>
    <w:rsid w:val="000077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0A5"/>
    <w:pPr>
      <w:spacing w:after="0" w:line="280" w:lineRule="exact"/>
    </w:pPr>
    <w:rPr>
      <w:rFonts w:ascii="Century Schoolbook" w:hAnsi="Century Schoolbook"/>
      <w:kern w:val="2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40A5"/>
    <w:pPr>
      <w:keepNext/>
      <w:spacing w:before="280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A83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7A0DE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A0DE7"/>
    <w:rPr>
      <w:rFonts w:ascii="Cambria" w:hAnsi="Cambria"/>
      <w:kern w:val="2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A0DE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15B0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B07"/>
    <w:rPr>
      <w:rFonts w:ascii="Cambria" w:hAnsi="Cambria"/>
      <w:kern w:val="20"/>
      <w:sz w:val="22"/>
    </w:rPr>
  </w:style>
  <w:style w:type="paragraph" w:styleId="Footer">
    <w:name w:val="footer"/>
    <w:basedOn w:val="Normal"/>
    <w:link w:val="FooterChar"/>
    <w:uiPriority w:val="99"/>
    <w:unhideWhenUsed/>
    <w:rsid w:val="00315B0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B07"/>
    <w:rPr>
      <w:rFonts w:ascii="Cambria" w:hAnsi="Cambria"/>
      <w:kern w:val="2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5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5FA"/>
    <w:rPr>
      <w:rFonts w:ascii="Tahoma" w:hAnsi="Tahoma" w:cs="Tahoma"/>
      <w:kern w:val="2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040A5"/>
    <w:rPr>
      <w:rFonts w:ascii="Century Schoolbook" w:hAnsi="Century Schoolbook"/>
      <w:b/>
      <w:kern w:val="20"/>
      <w:sz w:val="22"/>
    </w:rPr>
  </w:style>
  <w:style w:type="character" w:styleId="PlaceholderText">
    <w:name w:val="Placeholder Text"/>
    <w:basedOn w:val="DefaultParagraphFont"/>
    <w:uiPriority w:val="99"/>
    <w:semiHidden/>
    <w:rsid w:val="00A35E4F"/>
    <w:rPr>
      <w:color w:val="808080"/>
    </w:rPr>
  </w:style>
  <w:style w:type="paragraph" w:styleId="ListParagraph">
    <w:name w:val="List Paragraph"/>
    <w:basedOn w:val="Normal"/>
    <w:uiPriority w:val="34"/>
    <w:qFormat/>
    <w:rsid w:val="000077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C8463-95A7-4D27-848E-08EAF834D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2013-11-08T14:40:00Z</dcterms:created>
  <dcterms:modified xsi:type="dcterms:W3CDTF">2013-11-08T14:40:00Z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