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8D2CF7" w14:textId="0D0FC4E5" w:rsidR="00261304" w:rsidRPr="009D467C" w:rsidRDefault="003B62B0" w:rsidP="003B62B0">
      <w:pPr>
        <w:pStyle w:val="Title"/>
        <w:jc w:val="center"/>
        <w:rPr>
          <w:sz w:val="40"/>
          <w:szCs w:val="40"/>
        </w:rPr>
      </w:pPr>
      <w:r w:rsidRPr="009D467C">
        <w:rPr>
          <w:sz w:val="40"/>
          <w:szCs w:val="40"/>
        </w:rPr>
        <w:t>Data-Driven Design of Ion-Selective Polymeric Materials</w:t>
      </w:r>
    </w:p>
    <w:p w14:paraId="6C36E5BB" w14:textId="5B4D22D9" w:rsidR="00486C68" w:rsidRDefault="00486C68" w:rsidP="00486C68"/>
    <w:p w14:paraId="5862FF17" w14:textId="0794FE0A" w:rsidR="003B62B0" w:rsidRPr="003B62B0" w:rsidRDefault="003B62B0" w:rsidP="003B62B0">
      <w:pPr>
        <w:jc w:val="center"/>
        <w:rPr>
          <w:b/>
          <w:bCs/>
        </w:rPr>
      </w:pPr>
      <w:r w:rsidRPr="003B62B0">
        <w:rPr>
          <w:b/>
          <w:bCs/>
        </w:rPr>
        <w:t>Wylie Kau</w:t>
      </w:r>
    </w:p>
    <w:p w14:paraId="02526192" w14:textId="31716F5E" w:rsidR="003B62B0" w:rsidRDefault="003B62B0" w:rsidP="003B62B0">
      <w:pPr>
        <w:jc w:val="center"/>
      </w:pPr>
      <w:r>
        <w:t>Stanford Chemical Engineering</w:t>
      </w:r>
    </w:p>
    <w:p w14:paraId="473C782F" w14:textId="5AEC0C9A" w:rsidR="003B62B0" w:rsidRDefault="003B62B0" w:rsidP="003B62B0">
      <w:pPr>
        <w:jc w:val="center"/>
      </w:pPr>
      <w:hyperlink r:id="rId6" w:history="1">
        <w:r w:rsidRPr="00E045A6">
          <w:rPr>
            <w:rStyle w:val="Hyperlink"/>
          </w:rPr>
          <w:t>wyliekau@stanford.edu</w:t>
        </w:r>
      </w:hyperlink>
    </w:p>
    <w:p w14:paraId="5D68A42F" w14:textId="77777777" w:rsidR="00486C68" w:rsidRDefault="00486C68" w:rsidP="003B62B0">
      <w:pPr>
        <w:jc w:val="center"/>
      </w:pPr>
    </w:p>
    <w:p w14:paraId="35569AA2" w14:textId="35CDC4EF" w:rsidR="00486C68" w:rsidRDefault="00486C68" w:rsidP="003B62B0">
      <w:pPr>
        <w:jc w:val="center"/>
        <w:rPr>
          <w:i/>
          <w:iCs/>
        </w:rPr>
      </w:pPr>
      <w:r>
        <w:rPr>
          <w:i/>
          <w:iCs/>
        </w:rPr>
        <w:t>Winter 2024-25 CHEMENG 277 Final Project Paper</w:t>
      </w:r>
    </w:p>
    <w:p w14:paraId="19449214" w14:textId="77777777" w:rsidR="00BC2930" w:rsidRDefault="00BC2930" w:rsidP="003B62B0">
      <w:pPr>
        <w:jc w:val="center"/>
        <w:rPr>
          <w:i/>
          <w:iCs/>
        </w:rPr>
      </w:pPr>
    </w:p>
    <w:p w14:paraId="2BEED3E8" w14:textId="79AB1A50" w:rsidR="00BC2930" w:rsidRPr="00BC2930" w:rsidRDefault="00BC2930" w:rsidP="003B62B0">
      <w:pPr>
        <w:jc w:val="center"/>
        <w:rPr>
          <w:b/>
          <w:bCs/>
        </w:rPr>
      </w:pPr>
      <w:hyperlink r:id="rId7" w:history="1">
        <w:r>
          <w:rPr>
            <w:rStyle w:val="Hyperlink"/>
            <w:b/>
            <w:bCs/>
          </w:rPr>
          <w:t xml:space="preserve">Project </w:t>
        </w:r>
        <w:proofErr w:type="spellStart"/>
        <w:r>
          <w:rPr>
            <w:rStyle w:val="Hyperlink"/>
            <w:b/>
            <w:bCs/>
          </w:rPr>
          <w:t>Github</w:t>
        </w:r>
        <w:proofErr w:type="spellEnd"/>
        <w:r>
          <w:rPr>
            <w:rStyle w:val="Hyperlink"/>
            <w:b/>
            <w:bCs/>
          </w:rPr>
          <w:t xml:space="preserve"> Repository: </w:t>
        </w:r>
        <w:proofErr w:type="spellStart"/>
        <w:r>
          <w:rPr>
            <w:rStyle w:val="Hyperlink"/>
            <w:b/>
            <w:bCs/>
          </w:rPr>
          <w:t>wkau</w:t>
        </w:r>
        <w:proofErr w:type="spellEnd"/>
        <w:r>
          <w:rPr>
            <w:rStyle w:val="Hyperlink"/>
            <w:b/>
            <w:bCs/>
          </w:rPr>
          <w:t>/chemeng277-project-WFK</w:t>
        </w:r>
      </w:hyperlink>
    </w:p>
    <w:p w14:paraId="55B4A345" w14:textId="77777777" w:rsidR="00F070EB" w:rsidRDefault="00F070EB" w:rsidP="003B62B0">
      <w:pPr>
        <w:jc w:val="center"/>
        <w:rPr>
          <w:i/>
          <w:iCs/>
        </w:rPr>
      </w:pPr>
    </w:p>
    <w:p w14:paraId="2B4DF9C5" w14:textId="5CCA8F5A" w:rsidR="00F070EB" w:rsidRDefault="00D76CE9" w:rsidP="00681B1D">
      <w:pPr>
        <w:pStyle w:val="Heading2"/>
        <w:rPr>
          <w:b/>
          <w:bCs/>
          <w:color w:val="000000" w:themeColor="text1"/>
        </w:rPr>
      </w:pPr>
      <w:r w:rsidRPr="00F35D8E">
        <w:rPr>
          <w:b/>
          <w:bCs/>
          <w:color w:val="000000" w:themeColor="text1"/>
        </w:rPr>
        <w:t>Abstract</w:t>
      </w:r>
    </w:p>
    <w:p w14:paraId="781F51CA" w14:textId="3F438163" w:rsidR="00BD7749" w:rsidRDefault="00932185" w:rsidP="00C53B82">
      <w:pPr>
        <w:jc w:val="both"/>
      </w:pPr>
      <w:r>
        <w:t>Ion-selective ligand functionalized polymers (LFPs) are the next generation of materials under development for the separation and recovery of critical minerals from alternative feedstocks</w:t>
      </w:r>
      <w:r w:rsidR="00FF6CE0">
        <w:t>,</w:t>
      </w:r>
      <w:r w:rsidR="00FF6CE0" w:rsidRPr="00FF6CE0">
        <w:t xml:space="preserve"> </w:t>
      </w:r>
      <w:r w:rsidR="00FF6CE0">
        <w:t>such as lithium and copper ions from aqueous battery and electronics waste.</w:t>
      </w:r>
      <w:r w:rsidR="007565DF">
        <w:t xml:space="preserve"> </w:t>
      </w:r>
      <w:r>
        <w:t>Edisonian approaches to LFP development cannot keep pace with the increasing demand for critical minerals required for electrification.</w:t>
      </w:r>
      <w:r w:rsidR="007565DF">
        <w:t xml:space="preserve"> </w:t>
      </w:r>
      <w:r>
        <w:t>Precise design of LFPs requires exhaustive knowledge of the reactivity between a critical or contaminant mineral ion and organic ligand. Available datasets that tabulate the reactivity between a mineral ion and ligand molecule (ion-ligand) are incomplete and therefore have limited practical use in material design objectives. Beyond the issue of data sparsity, direct translation of the reported reactivity trend from the ideal/simplified ion-ligand system to the real-world environment in the LFP under study (ion-LFP) is impossible.</w:t>
      </w:r>
      <w:r w:rsidR="00A26E66">
        <w:t xml:space="preserve"> Motivated </w:t>
      </w:r>
      <w:r w:rsidR="003860BC">
        <w:t>to address these issues</w:t>
      </w:r>
      <w:r>
        <w:t>, I demonstrate an experimentally-light, data-driven design framework to rapidly accelerate the development of ion-selective LFPs</w:t>
      </w:r>
      <w:r w:rsidR="00CC0473">
        <w:t xml:space="preserve"> through combination of supervised learning models and </w:t>
      </w:r>
      <w:r w:rsidR="00D60B61">
        <w:t xml:space="preserve">empirically </w:t>
      </w:r>
      <w:r w:rsidR="00A26E66">
        <w:t>determined</w:t>
      </w:r>
      <w:r w:rsidR="00D0501A">
        <w:t xml:space="preserve"> </w:t>
      </w:r>
      <w:r w:rsidR="0049654F">
        <w:t>Linear F</w:t>
      </w:r>
      <w:r w:rsidR="00D60B61">
        <w:t>ree</w:t>
      </w:r>
      <w:r w:rsidR="0049654F">
        <w:t xml:space="preserve"> E</w:t>
      </w:r>
      <w:r w:rsidR="00D60B61">
        <w:t xml:space="preserve">nergy </w:t>
      </w:r>
      <w:r w:rsidR="0049654F">
        <w:t>R</w:t>
      </w:r>
      <w:r w:rsidR="00D60B61">
        <w:t>elationships</w:t>
      </w:r>
      <w:r w:rsidR="0049654F">
        <w:t xml:space="preserve"> (LFER)</w:t>
      </w:r>
      <w:r w:rsidR="00A26E66">
        <w:t xml:space="preserve">. This method </w:t>
      </w:r>
      <w:r w:rsidR="000B3DE5">
        <w:t>relies on</w:t>
      </w:r>
      <w:r w:rsidR="00BC1792">
        <w:t xml:space="preserve"> 1) </w:t>
      </w:r>
      <w:r w:rsidR="0049654F">
        <w:t>widely available datasets reporting ion-ligand reactivity</w:t>
      </w:r>
      <w:r w:rsidR="009E17A9">
        <w:t>,</w:t>
      </w:r>
      <w:r w:rsidR="0049654F">
        <w:t xml:space="preserve"> 2) </w:t>
      </w:r>
      <w:r w:rsidR="00EB3E5E">
        <w:t xml:space="preserve">supervised learning models to interpolate </w:t>
      </w:r>
      <w:r w:rsidR="009E17A9">
        <w:t xml:space="preserve">missing reactivities in the datasets, and 3) </w:t>
      </w:r>
      <w:r w:rsidR="009E6F9A">
        <w:t xml:space="preserve">performing </w:t>
      </w:r>
      <w:r w:rsidR="00E51057">
        <w:t>few experiments in order to determine</w:t>
      </w:r>
      <w:r w:rsidR="00C76649">
        <w:t xml:space="preserve"> LFP material-specific </w:t>
      </w:r>
      <w:r w:rsidR="00E51057">
        <w:t xml:space="preserve">LFER parameters. </w:t>
      </w:r>
      <w:r w:rsidR="00365391">
        <w:t xml:space="preserve">I show that </w:t>
      </w:r>
      <w:r w:rsidR="00021575">
        <w:t xml:space="preserve">this method is applicable to </w:t>
      </w:r>
      <w:r w:rsidR="00F71D19">
        <w:t>predic</w:t>
      </w:r>
      <w:r w:rsidR="008667C9">
        <w:t xml:space="preserve">ting </w:t>
      </w:r>
      <w:r w:rsidR="002340FA">
        <w:t>competitive ion-sorption in LFP material</w:t>
      </w:r>
      <w:r w:rsidR="00B4458B">
        <w:t>s under real-world conditions.</w:t>
      </w:r>
    </w:p>
    <w:p w14:paraId="58D55F89" w14:textId="22A918B0" w:rsidR="00D76CE9" w:rsidRPr="00F35D8E" w:rsidRDefault="00E1486E" w:rsidP="00E1486E">
      <w:pPr>
        <w:pStyle w:val="Heading2"/>
        <w:rPr>
          <w:b/>
          <w:bCs/>
          <w:color w:val="000000" w:themeColor="text1"/>
        </w:rPr>
      </w:pPr>
      <w:r w:rsidRPr="00F35D8E">
        <w:rPr>
          <w:b/>
          <w:bCs/>
          <w:color w:val="000000" w:themeColor="text1"/>
        </w:rPr>
        <w:t xml:space="preserve">1. </w:t>
      </w:r>
      <w:r w:rsidR="00AB2A72" w:rsidRPr="00F35D8E">
        <w:rPr>
          <w:b/>
          <w:bCs/>
          <w:color w:val="000000" w:themeColor="text1"/>
        </w:rPr>
        <w:t>Introduction</w:t>
      </w:r>
    </w:p>
    <w:p w14:paraId="3CA1DBE7" w14:textId="30F320DF" w:rsidR="00AB2A72" w:rsidRDefault="003E23A1" w:rsidP="00367E07">
      <w:pPr>
        <w:jc w:val="both"/>
      </w:pPr>
      <w:r w:rsidRPr="003E23A1">
        <w:t>The growing demand for copper</w:t>
      </w:r>
      <w:r w:rsidR="0073105B">
        <w:t xml:space="preserve"> (Cu)</w:t>
      </w:r>
      <w:r w:rsidRPr="003E23A1">
        <w:t xml:space="preserve"> and lithium</w:t>
      </w:r>
      <w:r w:rsidR="0073105B">
        <w:t xml:space="preserve"> (Li)</w:t>
      </w:r>
      <w:r w:rsidRPr="003E23A1">
        <w:t xml:space="preserve"> to support the clean energy transition motivates development of novel separations that enable critical mineral recovery from complex aqueous feedstocks</w:t>
      </w:r>
      <w:r w:rsidR="009046F2">
        <w:t>.</w:t>
      </w:r>
      <w:r w:rsidR="0073105B">
        <w:t xml:space="preserve"> By 2040, traditional supply of Cu and Li from mining is projected to only meet 60% and 50% of demand, respectively.</w:t>
      </w:r>
      <w:r w:rsidR="00E42C24">
        <w:fldChar w:fldCharType="begin"/>
      </w:r>
      <w:r w:rsidR="00E42C24">
        <w:instrText xml:space="preserve"> ADDIN ZOTERO_ITEM CSL_CITATION {"citationID":"AG0XNKlh","properties":{"formattedCitation":"\\super 1\\nosupersub{}","plainCitation":"1","noteIndex":0},"citationItems":[{"id":1785,"uris":["http://zotero.org/users/12481804/items/C6WKNYV6"],"itemData":{"id":1785,"type":"article-journal","abstract":"Critical minerals, which are essential for a range of clean energy technologies, have risen up the policy agenda in recent years due to increasing demand, volatile price movements, supply chain bottlenecks and geopolitical concerns. The dynamic nature of the market necessitates greater transparency and reliable information to facilitate informed decision-making, as underscored by the request from Group of Seven (G7) ministers for the IEA to produce mediumand long-term outlooks for critical minerals.","container-title":"International Energy Agency","language":"en","source":"Zotero","title":"Global Critical Minerals Outlook 2024","URL":"www.iea.org","author":[{"family":"Kim","given":"Tae-Yoon"},{"family":"Gould","given":"Tim"}],"issued":{"date-parts":[["2024"]]}}}],"schema":"https://github.com/citation-style-language/schema/raw/master/csl-citation.json"} </w:instrText>
      </w:r>
      <w:r w:rsidR="00E42C24">
        <w:fldChar w:fldCharType="separate"/>
      </w:r>
      <w:r w:rsidR="00E42C24" w:rsidRPr="00E42C24">
        <w:rPr>
          <w:rFonts w:cs="Calibri"/>
          <w:kern w:val="0"/>
          <w:vertAlign w:val="superscript"/>
        </w:rPr>
        <w:t>1</w:t>
      </w:r>
      <w:r w:rsidR="00E42C24">
        <w:fldChar w:fldCharType="end"/>
      </w:r>
      <w:r w:rsidR="00DB518E">
        <w:t xml:space="preserve"> Separation processes based on </w:t>
      </w:r>
      <w:r w:rsidR="00A34D06">
        <w:t xml:space="preserve">ion-selective </w:t>
      </w:r>
      <w:r w:rsidR="00DB518E">
        <w:t xml:space="preserve">LFP materials, such as electrochemical membrane separations or ion exchange sorption, </w:t>
      </w:r>
      <w:r w:rsidR="00A34D06" w:rsidRPr="00DB518E">
        <w:t>show promise for the extraction of critical mineral products from impure aqueous feedstocks.</w:t>
      </w:r>
      <w:r w:rsidR="00BE479C">
        <w:t xml:space="preserve"> </w:t>
      </w:r>
      <w:r w:rsidR="007565DF">
        <w:t>LFPs affix an ion-binding ligand molecule to an inert polymer backbone support material. The choice of ligand depends on the composition of the aqueous feedstock, e.g. the target critical mineral and contaminant profile.</w:t>
      </w:r>
      <w:r w:rsidR="00BA4F12">
        <w:fldChar w:fldCharType="begin"/>
      </w:r>
      <w:r w:rsidR="00BA4F12">
        <w:instrText xml:space="preserve"> ADDIN ZOTERO_ITEM CSL_CITATION {"citationID":"ARR68Ep8","properties":{"formattedCitation":"\\super 2\\nosupersub{}","plainCitation":"2","noteIndex":0},"citationItems":[{"id":2484,"uris":["http://zotero.org/users/12481804/items/U6ZDB65E"],"itemData":{"id":2484,"type":"article-journal","abstract":"Ion-selective membranes could enable sustainable critical material separations processes because of their scal­ ability, low energy consumption, and low chemical input. The effects of membrane water content and incor­ poration of ion-coordinating ligands have been studied via computation and experiment to develop structureperformance relationships. However, few studies systematically investigate the effects of membrane composi­ tion beyond monomer chemical identity or the balance of driving forces such as diffusion and electromigration. Here we synthesized a library of poly(ethylene glycol) acrylate membranes with varying percentages of ioncoordinating monomers (acrylic acid, 4-vinylpyridine) to investigate the influence of ligand content on cation permeabilities and permselectivities. Trends in membrane performance under electrodialysis and diffusion were compared to elucidate the relative effects of separation driving forces and to inform electrochemical operation. We observed order-of-magnitude permeability reductions with ligand content for ions capable of multidentate ligand complexation, especially for nickel in the pyridine-containing membranes. As a result, lithium/nickel permselectivity gradually increased by a factor of 1.65 × from 10 to 50 mol% pyridine membranes. We further demonstrated simultaneous improvements in lithium/nickel separation productivity (1.75 ×) and selectivity (2.99 ×) with increasing electric potential driving force. Ultimately, results from this study provide design in­ sights for ligand-functionalized membranes in electrified ion-ion separations processes.","container-title":"Journal of Membrane Science","DOI":"10.1016/j.memsci.2024.123418","ISSN":"03767388","journalAbbreviation":"Journal of Membrane Science","language":"en","page":"123418","source":"DOI.org (Crossref)","title":"Ligand content and driving force effects on ion-ion permselectivity in ligand-functionalized membranes","volume":"714","author":[{"family":"Abels","given":"Kristen"},{"family":"Botelho Junior","given":"Amilton Barbosa"},{"family":"Chen","given":"Xi"},{"family":"Tarpeh","given":"William A."}],"issued":{"date-parts":[["2025",1]]}}}],"schema":"https://github.com/citation-style-language/schema/raw/master/csl-citation.json"} </w:instrText>
      </w:r>
      <w:r w:rsidR="00BA4F12">
        <w:fldChar w:fldCharType="separate"/>
      </w:r>
      <w:r w:rsidR="00BA4F12" w:rsidRPr="00BA4F12">
        <w:rPr>
          <w:rFonts w:cs="Calibri"/>
          <w:kern w:val="0"/>
          <w:vertAlign w:val="superscript"/>
        </w:rPr>
        <w:t>2</w:t>
      </w:r>
      <w:r w:rsidR="00BA4F12">
        <w:fldChar w:fldCharType="end"/>
      </w:r>
      <w:r w:rsidR="008B128B">
        <w:t xml:space="preserve"> </w:t>
      </w:r>
      <w:r w:rsidR="0005741E">
        <w:t xml:space="preserve">Therefore, design of LFP material is </w:t>
      </w:r>
      <w:r w:rsidR="00EE78F1">
        <w:t>gated by knowledge of the reactivity between the a given mineral ion and a candidate ligand (ion-ligand).</w:t>
      </w:r>
      <w:r w:rsidR="00E21C2B">
        <w:t xml:space="preserve"> </w:t>
      </w:r>
      <w:r w:rsidR="00FB321A">
        <w:t xml:space="preserve">Existing datasets that </w:t>
      </w:r>
      <w:r w:rsidR="00FB321A">
        <w:lastRenderedPageBreak/>
        <w:t>tabulate known reactivities are critically useful, yet incomplete, limiting direct comparison between ion reactivities for a single ligand.</w:t>
      </w:r>
      <w:r w:rsidR="005A33EE">
        <w:t xml:space="preserve"> </w:t>
      </w:r>
      <w:r w:rsidR="00FB0A4C">
        <w:t xml:space="preserve">In addition, </w:t>
      </w:r>
      <w:r w:rsidR="00BB2CEF">
        <w:t xml:space="preserve">once a ligand molecule is affixed to a polymer framework, the reaction between the ion and ligand occurs in a different environment than that reported. </w:t>
      </w:r>
      <w:r w:rsidR="00004233">
        <w:t xml:space="preserve">Therefore, </w:t>
      </w:r>
      <w:r w:rsidR="00802520">
        <w:t xml:space="preserve">a </w:t>
      </w:r>
      <w:r w:rsidR="000726A5">
        <w:t>methodology to translate reported reactivities to observed reactivities in real-world material</w:t>
      </w:r>
      <w:r w:rsidR="007501E7">
        <w:t xml:space="preserve"> is needed.</w:t>
      </w:r>
      <w:r w:rsidR="00683B10">
        <w:t xml:space="preserve"> </w:t>
      </w:r>
      <w:r w:rsidR="005A33EE">
        <w:t>In this work</w:t>
      </w:r>
      <w:r w:rsidR="00E7261C">
        <w:t xml:space="preserve"> I</w:t>
      </w:r>
      <w:r w:rsidR="00B679C6">
        <w:t xml:space="preserve"> address</w:t>
      </w:r>
      <w:r w:rsidR="00E7261C">
        <w:t xml:space="preserve"> these issues by combining</w:t>
      </w:r>
      <w:r w:rsidR="00886B4B">
        <w:t xml:space="preserve"> machine learning models with </w:t>
      </w:r>
      <w:r w:rsidR="00117B20">
        <w:t xml:space="preserve">empirically </w:t>
      </w:r>
      <w:r w:rsidR="00030A46">
        <w:t>determined</w:t>
      </w:r>
      <w:r w:rsidR="00117B20">
        <w:t xml:space="preserve"> reactivity translation relationships. </w:t>
      </w:r>
      <w:r w:rsidR="00BD7749">
        <w:t xml:space="preserve">First, I overcome data sparsity by applying supervised learning models to accurately interpolate missing ion-ligand interaction strength data </w:t>
      </w:r>
      <w:r w:rsidR="00D77C55">
        <w:t>with a</w:t>
      </w:r>
      <w:r w:rsidR="00E73FBC">
        <w:t>n average</w:t>
      </w:r>
      <w:r w:rsidR="00D77C55">
        <w:t xml:space="preserve"> prediction root-mean-squared-error (RMSE) of 0.177 kcal/mol </w:t>
      </w:r>
      <w:r w:rsidR="00BD7749">
        <w:t>and to extrapolate interaction strength trends to novel, un-observed ligand chemistries</w:t>
      </w:r>
      <w:r w:rsidR="009B1686">
        <w:t xml:space="preserve"> with </w:t>
      </w:r>
      <w:r w:rsidR="00D90854">
        <w:t>a prediction RMSE of 0.285 kcal/mol</w:t>
      </w:r>
      <w:r w:rsidR="00BD7749">
        <w:t>. Second, I apply well-described Linear Free Energy Relationships (LFERs) to translate the reported/</w:t>
      </w:r>
      <w:r w:rsidR="00BD7749" w:rsidRPr="00762C27">
        <w:t>predicted ion-ligand reactivity trend to the experimentally observed ion-LFP reactiv</w:t>
      </w:r>
      <w:r w:rsidR="00BD7749">
        <w:t>ity trend. Third, I demonstrate how the combination of the interpolated ion-ligand dataset and the experimentally determined LFER can be used to rapidly screen for promising critical mineral separations unique to an LFP chemistry, without performing wet-lab experiments. Finally, I present future opportunities for data-driven approaches to further reduce experimental time in LFP research and development, through learning relationships between LFER parameters and predicted LFP material properties.</w:t>
      </w:r>
      <w:r w:rsidR="00226159">
        <w:t xml:space="preserve"> </w:t>
      </w:r>
      <w:r w:rsidR="00FB33D8">
        <w:t xml:space="preserve">In summary, </w:t>
      </w:r>
      <w:r w:rsidR="00D912F2">
        <w:t>by</w:t>
      </w:r>
      <w:r w:rsidR="00FB33D8">
        <w:t xml:space="preserve"> combining data interpolation via supervised learning models with empirically determined reactivity translation relationships, </w:t>
      </w:r>
      <w:r w:rsidR="00D912F2">
        <w:t xml:space="preserve">I demonstrate </w:t>
      </w:r>
      <w:r w:rsidR="00F64671">
        <w:t xml:space="preserve">a </w:t>
      </w:r>
      <w:r w:rsidR="00FB33D8">
        <w:t>data driven design method</w:t>
      </w:r>
      <w:r w:rsidR="00F64671">
        <w:t xml:space="preserve"> to </w:t>
      </w:r>
      <w:r w:rsidR="00FB33D8">
        <w:t>rapidly accelerate the design of polymer materials key to secure critical mineral supply chains.</w:t>
      </w:r>
    </w:p>
    <w:p w14:paraId="03D6692C" w14:textId="12DE9F5F" w:rsidR="00AB2A72" w:rsidRPr="00F35D8E" w:rsidRDefault="00AB2A72" w:rsidP="00AB2A72">
      <w:pPr>
        <w:pStyle w:val="Heading2"/>
        <w:rPr>
          <w:b/>
          <w:bCs/>
          <w:color w:val="000000" w:themeColor="text1"/>
        </w:rPr>
      </w:pPr>
      <w:r w:rsidRPr="00F35D8E">
        <w:rPr>
          <w:b/>
          <w:bCs/>
          <w:color w:val="000000" w:themeColor="text1"/>
        </w:rPr>
        <w:t xml:space="preserve">2. </w:t>
      </w:r>
      <w:r w:rsidR="00A208F4" w:rsidRPr="00F35D8E">
        <w:rPr>
          <w:b/>
          <w:bCs/>
          <w:color w:val="000000" w:themeColor="text1"/>
        </w:rPr>
        <w:t>Related Work</w:t>
      </w:r>
    </w:p>
    <w:p w14:paraId="3F1C772C" w14:textId="13E1BE49" w:rsidR="00A208F4" w:rsidRPr="003D5CDF" w:rsidRDefault="00032578" w:rsidP="002515B5">
      <w:pPr>
        <w:jc w:val="both"/>
        <w:rPr>
          <w:color w:val="000000" w:themeColor="text1"/>
        </w:rPr>
      </w:pPr>
      <w:r>
        <w:rPr>
          <w:color w:val="000000" w:themeColor="text1"/>
        </w:rPr>
        <w:t xml:space="preserve">There </w:t>
      </w:r>
      <w:r w:rsidR="000C340A">
        <w:rPr>
          <w:color w:val="000000" w:themeColor="text1"/>
        </w:rPr>
        <w:t xml:space="preserve">have been several </w:t>
      </w:r>
      <w:r w:rsidR="00F179DC">
        <w:rPr>
          <w:color w:val="000000" w:themeColor="text1"/>
        </w:rPr>
        <w:t xml:space="preserve">studies </w:t>
      </w:r>
      <w:r w:rsidR="000C340A">
        <w:rPr>
          <w:color w:val="000000" w:themeColor="text1"/>
        </w:rPr>
        <w:t>published</w:t>
      </w:r>
      <w:r>
        <w:rPr>
          <w:color w:val="000000" w:themeColor="text1"/>
        </w:rPr>
        <w:t xml:space="preserve"> recently</w:t>
      </w:r>
      <w:r w:rsidR="000C340A">
        <w:rPr>
          <w:color w:val="000000" w:themeColor="text1"/>
        </w:rPr>
        <w:t xml:space="preserve"> </w:t>
      </w:r>
      <w:r w:rsidR="00F179DC">
        <w:rPr>
          <w:color w:val="000000" w:themeColor="text1"/>
        </w:rPr>
        <w:t>using machine learning approaches to explore prediction of ion-ligand binding affinity</w:t>
      </w:r>
      <w:r w:rsidR="000C340A">
        <w:rPr>
          <w:color w:val="000000" w:themeColor="text1"/>
        </w:rPr>
        <w:t>.</w:t>
      </w:r>
      <w:r w:rsidR="00D71EC4">
        <w:rPr>
          <w:color w:val="000000" w:themeColor="text1"/>
        </w:rPr>
        <w:t xml:space="preserve"> Kanahashi, et al.</w:t>
      </w:r>
      <w:r w:rsidR="00033439">
        <w:rPr>
          <w:color w:val="000000" w:themeColor="text1"/>
        </w:rPr>
        <w:t xml:space="preserve"> demonstrate a Gaussian Process Regression (GPR) for </w:t>
      </w:r>
      <w:r w:rsidR="00876E79">
        <w:rPr>
          <w:color w:val="000000" w:themeColor="text1"/>
        </w:rPr>
        <w:t xml:space="preserve">predicting </w:t>
      </w:r>
      <w:r w:rsidR="002F5BBE">
        <w:rPr>
          <w:color w:val="000000" w:themeColor="text1"/>
        </w:rPr>
        <w:t>the stability constants of single- and multi-dentate ion-ligand complexes</w:t>
      </w:r>
      <w:r w:rsidR="00DA298B">
        <w:rPr>
          <w:color w:val="000000" w:themeColor="text1"/>
        </w:rPr>
        <w:t xml:space="preserve"> using molecular descriptor featurization and ion properties</w:t>
      </w:r>
      <w:r w:rsidR="002F5BBE">
        <w:rPr>
          <w:color w:val="000000" w:themeColor="text1"/>
        </w:rPr>
        <w:t>.</w:t>
      </w:r>
      <w:r w:rsidR="005B4D98">
        <w:rPr>
          <w:color w:val="000000" w:themeColor="text1"/>
        </w:rPr>
        <w:fldChar w:fldCharType="begin"/>
      </w:r>
      <w:r w:rsidR="005B4D98">
        <w:rPr>
          <w:color w:val="000000" w:themeColor="text1"/>
        </w:rPr>
        <w:instrText xml:space="preserve"> ADDIN ZOTERO_ITEM CSL_CITATION {"citationID":"LZpdx5gV","properties":{"formattedCitation":"\\super 3\\nosupersub{}","plainCitation":"3","noteIndex":0},"citationItems":[{"id":2524,"uris":["http://zotero.org/users/12481804/items/3WLE7H5F"],"itemData":{"id":2524,"type":"article-journal","abstract":"The stability constants of metal(M)-ligand(L) complexes are industrially important because they affect the quality of the plating film and the efficiency of metal separation. Thus, it is desirable to develop an effective screening method for promising ligands. Although there have been several machine-learning approaches for predicting stability constants, most of them focus only on the first overall stability constant of M-L complexes, and the variety of cations is also limited to less than 20. In this study, two Gaussian process regression models are developed to predict the first overall stability constant and the n-th (n &gt; 1) overall stability constants. Furthermore, the feature relevance is quantitatively evaluated via sensitivity analysis. As a result, the electronegativities of both metal and ligand are found to be the most important factor for predicting the first overall stability constant. Interestingly, the predicted value of the first overall stability constant shows the highest correlation with the n-th overall stability constant of the corresponding M-L pair. Finally, the number of features is optimized using validation data where the ligands are not included in the training data, which indicates high generalizability. This study provides valuable insights and may help accelerate molecular screening and design for various applications.","container-title":"Scientific Reports","DOI":"10.1038/s41598-022-15300-9","ISSN":"2045-2322","issue":"1","journalAbbreviation":"Sci Rep","language":"en","license":"2022 The Author(s)","note":"publisher: Nature Publishing Group","page":"11159","source":"www.nature.com","title":"Machine learning-based analysis of overall stability constants of metal–ligand complexes","volume":"12","author":[{"family":"Kanahashi","given":"Kaito"},{"family":"Urushihara","given":"Makoto"},{"family":"Yamaguchi","given":"Kenji"}],"issued":{"date-parts":[["2022",7,25]]}}}],"schema":"https://github.com/citation-style-language/schema/raw/master/csl-citation.json"} </w:instrText>
      </w:r>
      <w:r w:rsidR="005B4D98">
        <w:rPr>
          <w:color w:val="000000" w:themeColor="text1"/>
        </w:rPr>
        <w:fldChar w:fldCharType="separate"/>
      </w:r>
      <w:r w:rsidR="005B4D98" w:rsidRPr="005B4D98">
        <w:rPr>
          <w:rFonts w:cs="Calibri"/>
          <w:color w:val="000000"/>
          <w:kern w:val="0"/>
          <w:vertAlign w:val="superscript"/>
        </w:rPr>
        <w:t>3</w:t>
      </w:r>
      <w:r w:rsidR="005B4D98">
        <w:rPr>
          <w:color w:val="000000" w:themeColor="text1"/>
        </w:rPr>
        <w:fldChar w:fldCharType="end"/>
      </w:r>
      <w:r w:rsidR="005B4D98">
        <w:rPr>
          <w:color w:val="000000" w:themeColor="text1"/>
        </w:rPr>
        <w:t xml:space="preserve"> Zahariev, et al. demonstrate a Message Passing Ne</w:t>
      </w:r>
      <w:r w:rsidR="00EE2FE3">
        <w:rPr>
          <w:color w:val="000000" w:themeColor="text1"/>
        </w:rPr>
        <w:t>u</w:t>
      </w:r>
      <w:r w:rsidR="005B4D98">
        <w:rPr>
          <w:color w:val="000000" w:themeColor="text1"/>
        </w:rPr>
        <w:t>ral Network (MPNN) approach</w:t>
      </w:r>
      <w:r w:rsidR="00143E8E">
        <w:rPr>
          <w:color w:val="000000" w:themeColor="text1"/>
        </w:rPr>
        <w:t xml:space="preserve"> for prediction ion-ligand interaction strength</w:t>
      </w:r>
      <w:r w:rsidR="004E3E44">
        <w:rPr>
          <w:color w:val="000000" w:themeColor="text1"/>
        </w:rPr>
        <w:t xml:space="preserve"> using molecular graphs</w:t>
      </w:r>
      <w:r w:rsidR="00E71142">
        <w:rPr>
          <w:color w:val="000000" w:themeColor="text1"/>
        </w:rPr>
        <w:t xml:space="preserve"> and incorporation into a </w:t>
      </w:r>
      <w:r w:rsidR="00C458B0">
        <w:rPr>
          <w:color w:val="000000" w:themeColor="text1"/>
        </w:rPr>
        <w:t>novel ligand design workflow</w:t>
      </w:r>
      <w:r w:rsidR="003874CA">
        <w:rPr>
          <w:color w:val="000000" w:themeColor="text1"/>
        </w:rPr>
        <w:t>.</w:t>
      </w:r>
      <w:r w:rsidR="00E71142">
        <w:rPr>
          <w:color w:val="000000" w:themeColor="text1"/>
        </w:rPr>
        <w:fldChar w:fldCharType="begin"/>
      </w:r>
      <w:r w:rsidR="00E71142">
        <w:rPr>
          <w:color w:val="000000" w:themeColor="text1"/>
        </w:rPr>
        <w:instrText xml:space="preserve"> ADDIN ZOTERO_ITEM CSL_CITATION {"citationID":"ggz6FQv7","properties":{"formattedCitation":"\\super 4\\nosupersub{}","plainCitation":"4","noteIndex":0},"citationItems":[{"id":2531,"uris":["http://zotero.org/users/12481804/items/4CS7I7CZ"],"itemData":{"id":2531,"type":"article-journal","abstract":"The new LOGKPREDICT program integrates HostDesigner molecular design software with the machine learning (ML) program Chemprop. By supplying HostDesigner with predicted log K values, LOGKPREDICT enhances the computer-aided molecular design process by ranking ligands directly by metal–ligand binding strength. Harnessing reliable experimental data from a historic National Institute of Standards and Technology (NIST) database and data from the International Union of Pure and Applied Chemistry (IUPAC), we train message passing neural net algorithms. The multi-metal NIST-based ML model has a root mean square error (RMSE) of 0.629 ± 0.044 (R2 of 0.960 ± 0.006), while two versions of lanthanide-only IUPAC-based ML models have, respectively, RMSE of 0.764 ± 0.073 (R2 of 0.976 ± 0.005) and 0.757 ± 0.071 (R2 of 0.959 ± 0.007). For relative log K predictions on an out-of-sample set of six ligands, demonstrating metal ion selectivity, the RMSE value reaches a commendably low 0.25. We showcase the use of LOGKPREDICT in identifying ligands with high selectivity for lanthanides in aqueous solutions, a finding supported by recent experimental evidence. We also predict new ligands yet to be verified experimentally. Therefore, our ML models implemented through LOGKPREDICT and interfaced with the ligand design software HostDesigner pave the way for designing new ligands with predetermined selectivity for competing metal ions in an aqueous solution.","container-title":"The Journal of Chemical Physics","DOI":"10.1063/5.0176000","ISSN":"0021-9606, 1089-7690","issue":"4","language":"en","page":"042502","source":"DOI.org (Crossref)","title":"Prediction of stability constants of metal–ligand complexes by machine learning for the design of ligands with optimal metal ion selectivity","volume":"160","author":[{"family":"Zahariev","given":"Federico"},{"family":"Ash","given":"Tamalika"},{"family":"Karunaratne","given":"Erandika"},{"family":"Stender","given":"Erin"},{"family":"Gordon","given":"Mark S."},{"family":"Windus","given":"Theresa L."},{"family":"Pérez García","given":"Marilú"}],"issued":{"date-parts":[["2024",1,28]]}}}],"schema":"https://github.com/citation-style-language/schema/raw/master/csl-citation.json"} </w:instrText>
      </w:r>
      <w:r w:rsidR="00E71142">
        <w:rPr>
          <w:color w:val="000000" w:themeColor="text1"/>
        </w:rPr>
        <w:fldChar w:fldCharType="separate"/>
      </w:r>
      <w:r w:rsidR="00E71142" w:rsidRPr="00E71142">
        <w:rPr>
          <w:rFonts w:cs="Calibri"/>
          <w:color w:val="000000"/>
          <w:kern w:val="0"/>
          <w:vertAlign w:val="superscript"/>
        </w:rPr>
        <w:t>4</w:t>
      </w:r>
      <w:r w:rsidR="00E71142">
        <w:rPr>
          <w:color w:val="000000" w:themeColor="text1"/>
        </w:rPr>
        <w:fldChar w:fldCharType="end"/>
      </w:r>
      <w:r w:rsidR="005F4DFA">
        <w:rPr>
          <w:color w:val="000000" w:themeColor="text1"/>
        </w:rPr>
        <w:t xml:space="preserve"> </w:t>
      </w:r>
      <w:r w:rsidR="005179A2">
        <w:rPr>
          <w:color w:val="000000" w:themeColor="text1"/>
        </w:rPr>
        <w:t xml:space="preserve">Chaube, et al. </w:t>
      </w:r>
      <w:r w:rsidR="00626E6B">
        <w:rPr>
          <w:color w:val="000000" w:themeColor="text1"/>
        </w:rPr>
        <w:t xml:space="preserve">report </w:t>
      </w:r>
      <w:r w:rsidR="00912E0A">
        <w:rPr>
          <w:color w:val="000000" w:themeColor="text1"/>
        </w:rPr>
        <w:t>investigating</w:t>
      </w:r>
      <w:r w:rsidR="00626E6B">
        <w:rPr>
          <w:color w:val="000000" w:themeColor="text1"/>
        </w:rPr>
        <w:t xml:space="preserve"> a variety of supervised learning techniques ranging from Support Vector Machines </w:t>
      </w:r>
      <w:r w:rsidR="002A26E2">
        <w:rPr>
          <w:color w:val="000000" w:themeColor="text1"/>
        </w:rPr>
        <w:t>(SVM) to Multi-Layered Perceptrons (MLP) to predict ion-ligand interaction strength specifically for lanthanide ions</w:t>
      </w:r>
      <w:r w:rsidR="00AA3B56">
        <w:rPr>
          <w:color w:val="000000" w:themeColor="text1"/>
        </w:rPr>
        <w:t xml:space="preserve"> and the use of the trained model to </w:t>
      </w:r>
      <w:r w:rsidR="007D41FA">
        <w:rPr>
          <w:color w:val="000000" w:themeColor="text1"/>
        </w:rPr>
        <w:t>screen out-of-training-set ligand candidates.</w:t>
      </w:r>
      <w:r w:rsidR="007B0A91">
        <w:rPr>
          <w:color w:val="000000" w:themeColor="text1"/>
        </w:rPr>
        <w:fldChar w:fldCharType="begin"/>
      </w:r>
      <w:r w:rsidR="007B0A91">
        <w:rPr>
          <w:color w:val="000000" w:themeColor="text1"/>
        </w:rPr>
        <w:instrText xml:space="preserve"> ADDIN ZOTERO_ITEM CSL_CITATION {"citationID":"wWL8lN4U","properties":{"formattedCitation":"\\super 5\\nosupersub{}","plainCitation":"5","noteIndex":0},"citationItems":[{"id":2453,"uris":["http://zotero.org/users/12481804/items/VK5HNM8N"],"itemData":{"id":2453,"type":"article-journal","abstract":"Binding affinities of metal–ligand complexes are central to a multitude of applications like drug design, chelation therapy, designing reagents for solvent extraction etc. While state-of-the-art molecular modelling approaches are usually employed to gather structural and chemical insights about the metal complexation with ligands, their computational cost and the limited ability to predict metal–ligand stability constants with reasonable accuracy, renders them impractical to screen large chemical spaces. In this context, leveraging vast amounts of experimental data to learn the metal-binding affinities of ligands becomes a promising alternative. Here, we develop a machine learning framework for predicting binding affinities (logK1) of lanthanide cations with several structurally diverse molecular ligands. Six supervised machine learning algorithms—Random Forest (RF), k-Nearest Neighbours (KNN), Support Vector Machines (SVM), Kernel Ridge Regression (KRR), Multi Layered Perceptrons (MLP) and Adaptive Boosting (AdaBoost)—were trained on a dataset comprising thousands of experimental values of logK1 and validated in an external 10-folds cross-validation procedure. This was followed by a thorough feature engineering and feature importance analysis to identify the molecular, metallic and solvent features most relevant to binding affinity prediction, along with an evaluation of performance metrics against the dimensionality of feature space. Having demonstrated the excellent predictive ability of our framework, we utilized the best performing AdaBoost model to predict the logK1 values of lanthanide cations with nearly 71 million compounds present in the PubChem database. Our methodology opens up an opportunity for significantly accelerating screening and design of ligands for various targeted applications, from vast chemical spaces.","container-title":"Scientific Reports","DOI":"10.1038/s41598-020-71255-9","ISSN":"2045-2322","issue":"1","journalAbbreviation":"Sci Rep","language":"en","license":"2020 The Author(s)","note":"publisher: Nature Publishing Group","page":"14322","source":"www.nature.com","title":"Applied machine learning for predicting the lanthanide-ligand binding affinities","volume":"10","author":[{"family":"Chaube","given":"Suryanaman"},{"family":"Goverapet Srinivasan","given":"Sriram"},{"family":"Rai","given":"Beena"}],"issued":{"date-parts":[["2020",8,31]]}}}],"schema":"https://github.com/citation-style-language/schema/raw/master/csl-citation.json"} </w:instrText>
      </w:r>
      <w:r w:rsidR="007B0A91">
        <w:rPr>
          <w:color w:val="000000" w:themeColor="text1"/>
        </w:rPr>
        <w:fldChar w:fldCharType="separate"/>
      </w:r>
      <w:r w:rsidR="007B0A91" w:rsidRPr="007B0A91">
        <w:rPr>
          <w:rFonts w:cs="Calibri"/>
          <w:color w:val="000000"/>
          <w:kern w:val="0"/>
          <w:vertAlign w:val="superscript"/>
        </w:rPr>
        <w:t>5</w:t>
      </w:r>
      <w:r w:rsidR="007B0A91">
        <w:rPr>
          <w:color w:val="000000" w:themeColor="text1"/>
        </w:rPr>
        <w:fldChar w:fldCharType="end"/>
      </w:r>
      <w:r w:rsidR="007B0A91">
        <w:rPr>
          <w:color w:val="000000" w:themeColor="text1"/>
        </w:rPr>
        <w:t xml:space="preserve"> </w:t>
      </w:r>
      <w:r w:rsidR="00CA5B8A">
        <w:rPr>
          <w:color w:val="000000" w:themeColor="text1"/>
        </w:rPr>
        <w:t xml:space="preserve">However, across all these studies there is no experimental validation </w:t>
      </w:r>
      <w:r w:rsidR="008355EA">
        <w:rPr>
          <w:color w:val="000000" w:themeColor="text1"/>
        </w:rPr>
        <w:t xml:space="preserve">of generated predictions for test or new ligands, and no discussion of </w:t>
      </w:r>
      <w:r w:rsidR="00215FFB">
        <w:rPr>
          <w:color w:val="000000" w:themeColor="text1"/>
        </w:rPr>
        <w:t>how to translate the results of such workflows beyond the ion-ligand system to additional systems of interest</w:t>
      </w:r>
      <w:r w:rsidR="005A27E5">
        <w:rPr>
          <w:color w:val="000000" w:themeColor="text1"/>
        </w:rPr>
        <w:t>.</w:t>
      </w:r>
    </w:p>
    <w:p w14:paraId="2BE6D26E" w14:textId="625F84F0" w:rsidR="00A208F4" w:rsidRDefault="00A208F4" w:rsidP="00A208F4">
      <w:pPr>
        <w:pStyle w:val="Heading2"/>
        <w:rPr>
          <w:b/>
          <w:bCs/>
          <w:color w:val="000000" w:themeColor="text1"/>
        </w:rPr>
      </w:pPr>
      <w:r w:rsidRPr="00F35D8E">
        <w:rPr>
          <w:b/>
          <w:bCs/>
          <w:color w:val="000000" w:themeColor="text1"/>
        </w:rPr>
        <w:t>3. Methods</w:t>
      </w:r>
    </w:p>
    <w:p w14:paraId="5C6E5832" w14:textId="679E11F4" w:rsidR="00A276AC" w:rsidRDefault="00A276AC" w:rsidP="00261050">
      <w:pPr>
        <w:rPr>
          <w:b/>
          <w:bCs/>
        </w:rPr>
      </w:pPr>
      <w:r w:rsidRPr="00261050">
        <w:rPr>
          <w:b/>
          <w:bCs/>
        </w:rPr>
        <w:t xml:space="preserve">3.1 </w:t>
      </w:r>
      <w:r w:rsidR="00C12479" w:rsidRPr="00261050">
        <w:rPr>
          <w:b/>
          <w:bCs/>
        </w:rPr>
        <w:t>Supervised Learning for Dataset Interpolation</w:t>
      </w:r>
    </w:p>
    <w:p w14:paraId="7C0BEDC8" w14:textId="79136595" w:rsidR="001B6AC9" w:rsidRDefault="006B0536" w:rsidP="001D6F9C">
      <w:pPr>
        <w:jc w:val="both"/>
        <w:rPr>
          <w:rFonts w:eastAsiaTheme="minorEastAsia"/>
          <w:iCs/>
        </w:rPr>
      </w:pPr>
      <w:r w:rsidRPr="006B0536">
        <w:t>The NIST SRD 46. Critically Selected Stability Constants of Metal Complexes</w:t>
      </w:r>
      <w:r w:rsidRPr="006B0536">
        <w:fldChar w:fldCharType="begin"/>
      </w:r>
      <w:r w:rsidR="00F5054E">
        <w:instrText xml:space="preserve"> ADDIN ZOTERO_ITEM CSL_CITATION {"citationID":"msvjv4mG","properties":{"formattedCitation":"\\super 6\\nosupersub{}","plainCitation":"6","noteIndex":0},"citationItems":[{"id":2115,"uris":["http://zotero.org/users/12481804/items/SL93NYDE"],"itemData":{"id":2115,"type":"dataset","abstract":"This version of NIST Standard Reference Database 46 is a major enhancement to this widely used database which provides comprehensive coverage of interactions for aqueous systems of organic and inorganic ligands with protons and various metal ions and is based on the six-volume Critical Stability Constants by Martell and Smith. The new version contains 225 additional ligands, new data, data printing, rapid bibliography searching and more streamlined commands. New literature has resulted in revision and upgrading of 30% of previous data. Entire contents are critically selected for accuracy and consistency.","DOI":"10.18434/M32154","language":"en","license":"NIST Licensing","publisher":"National Institute of Standards and Technology","source":"DOI.org (Datacite)","title":"NIST SRD 46. Critically Selected Stability Constants of Metal Complexes: Version 8.0 for Windows","title-short":"NIST SRD 46. Critically Selected Stability Constants of Metal Complexes","URL":"https://data.nist.gov/od/id/mds2-2154","author":[{"family":"Burgess","given":"Donald R."}],"accessed":{"date-parts":[["2024",9,30]]},"issued":{"date-parts":[["2020"]]}}}],"schema":"https://github.com/citation-style-language/schema/raw/master/csl-citation.json"} </w:instrText>
      </w:r>
      <w:r w:rsidRPr="006B0536">
        <w:fldChar w:fldCharType="separate"/>
      </w:r>
      <w:r w:rsidR="00F5054E" w:rsidRPr="00F5054E">
        <w:rPr>
          <w:rFonts w:cs="Calibri"/>
          <w:kern w:val="0"/>
          <w:vertAlign w:val="superscript"/>
        </w:rPr>
        <w:t>6</w:t>
      </w:r>
      <w:r w:rsidRPr="006B0536">
        <w:fldChar w:fldCharType="end"/>
      </w:r>
      <w:r w:rsidRPr="006B0536">
        <w:t xml:space="preserve"> dataset includes a vast number of recorded </w:t>
      </w:r>
      <w:r w:rsidR="008E5D46">
        <w:t>equilibrium constant (</w:t>
      </w:r>
      <m:oMath>
        <m:r>
          <w:rPr>
            <w:rFonts w:ascii="Cambria Math" w:hAnsi="Cambria Math"/>
          </w:rPr>
          <m:t>K</m:t>
        </m:r>
      </m:oMath>
      <w:r w:rsidR="009C0BE3">
        <w:rPr>
          <w:rFonts w:eastAsiaTheme="minorEastAsia"/>
        </w:rPr>
        <w:t>) values for organic ligands and metal ions. To start, the dataset</w:t>
      </w:r>
      <w:r w:rsidR="00F5054E">
        <w:rPr>
          <w:rFonts w:eastAsiaTheme="minorEastAsia"/>
        </w:rPr>
        <w:t xml:space="preserve"> is filtered to only include observations of single ligand-single ion interactions and 23 ions spanning the Alkali, Transition, and Rare Earth elements</w:t>
      </w:r>
      <w:r w:rsidR="00FB7BD4">
        <w:rPr>
          <w:rFonts w:eastAsiaTheme="minorEastAsia"/>
        </w:rPr>
        <w:t>.</w:t>
      </w:r>
      <w:r w:rsidR="00B31E87">
        <w:rPr>
          <w:rFonts w:eastAsiaTheme="minorEastAsia"/>
        </w:rPr>
        <w:t xml:space="preserve"> The filtered dataset includes </w:t>
      </w:r>
      <w:r w:rsidR="00E80735">
        <w:rPr>
          <w:rFonts w:eastAsiaTheme="minorEastAsia"/>
        </w:rPr>
        <w:t>a total of 7007 datapoints, 23 ions, and 1091 unique ligands</w:t>
      </w:r>
      <w:r w:rsidR="00F17460">
        <w:rPr>
          <w:rFonts w:eastAsiaTheme="minorEastAsia"/>
        </w:rPr>
        <w:t xml:space="preserve"> (Figure S1)</w:t>
      </w:r>
      <w:r w:rsidR="00E80735">
        <w:rPr>
          <w:rFonts w:eastAsiaTheme="minorEastAsia"/>
        </w:rPr>
        <w:t>.</w:t>
      </w:r>
      <w:r w:rsidR="00FC54E8">
        <w:rPr>
          <w:rFonts w:eastAsiaTheme="minorEastAsia"/>
        </w:rPr>
        <w:t xml:space="preserve"> Reported equilibrium </w:t>
      </w:r>
      <w:r w:rsidR="00FC54E8">
        <w:rPr>
          <w:rFonts w:eastAsiaTheme="minorEastAsia"/>
        </w:rPr>
        <w:lastRenderedPageBreak/>
        <w:t xml:space="preserve">constants are converted to </w:t>
      </w:r>
      <w:r w:rsidR="009A094C">
        <w:rPr>
          <w:rFonts w:eastAsiaTheme="minorEastAsia"/>
        </w:rPr>
        <w:t xml:space="preserve">reaction free energies via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r>
          <w:rPr>
            <w:rFonts w:ascii="Cambria Math" w:eastAsiaTheme="minorEastAsia" w:hAnsi="Cambria Math"/>
          </w:rPr>
          <m:t>=-RT</m:t>
        </m:r>
        <m:r>
          <m:rPr>
            <m:sty m:val="p"/>
          </m:rPr>
          <w:rPr>
            <w:rFonts w:ascii="Cambria Math" w:eastAsiaTheme="minorEastAsia" w:hAnsi="Cambria Math"/>
          </w:rPr>
          <m:t>ln</m:t>
        </m:r>
        <m:d>
          <m:dPr>
            <m:ctrlPr>
              <w:rPr>
                <w:rFonts w:ascii="Cambria Math" w:eastAsiaTheme="minorEastAsia" w:hAnsi="Cambria Math"/>
                <w:i/>
                <w:iCs/>
              </w:rPr>
            </m:ctrlPr>
          </m:dPr>
          <m:e>
            <m:r>
              <w:rPr>
                <w:rFonts w:ascii="Cambria Math" w:eastAsiaTheme="minorEastAsia" w:hAnsi="Cambria Math"/>
              </w:rPr>
              <m:t>K</m:t>
            </m:r>
          </m:e>
        </m:d>
      </m:oMath>
      <w:r w:rsidR="00215196">
        <w:rPr>
          <w:rFonts w:eastAsiaTheme="minorEastAsia"/>
          <w:iCs/>
        </w:rPr>
        <w:t xml:space="preserve"> to use as the target for prediction tasks</w:t>
      </w:r>
      <w:r w:rsidR="00F3252C">
        <w:rPr>
          <w:rFonts w:eastAsiaTheme="minorEastAsia"/>
          <w:iCs/>
        </w:rPr>
        <w:t>, assuming a</w:t>
      </w:r>
      <w:r w:rsidR="00BB378E">
        <w:rPr>
          <w:rFonts w:eastAsiaTheme="minorEastAsia"/>
          <w:iCs/>
        </w:rPr>
        <w:t>n ambient temperature of 25 C.</w:t>
      </w:r>
    </w:p>
    <w:p w14:paraId="4729BE8A" w14:textId="0351B51F" w:rsidR="0090670E" w:rsidRDefault="0090670E" w:rsidP="001D6F9C">
      <w:pPr>
        <w:jc w:val="both"/>
        <w:rPr>
          <w:rFonts w:eastAsiaTheme="minorEastAsia"/>
          <w:iCs/>
        </w:rPr>
      </w:pPr>
      <w:r>
        <w:rPr>
          <w:rFonts w:eastAsiaTheme="minorEastAsia"/>
          <w:iCs/>
        </w:rPr>
        <w:tab/>
      </w:r>
      <w:r w:rsidR="00BE47DE">
        <w:rPr>
          <w:rFonts w:eastAsiaTheme="minorEastAsia"/>
          <w:iCs/>
        </w:rPr>
        <w:t xml:space="preserve">Each database entry is featurized as follows: (1) </w:t>
      </w:r>
      <w:r w:rsidR="004B0AD0">
        <w:rPr>
          <w:rFonts w:eastAsiaTheme="minorEastAsia"/>
          <w:iCs/>
        </w:rPr>
        <w:t>T</w:t>
      </w:r>
      <w:r>
        <w:rPr>
          <w:rFonts w:eastAsiaTheme="minorEastAsia"/>
          <w:iCs/>
        </w:rPr>
        <w:t>he ion is</w:t>
      </w:r>
      <w:r w:rsidR="00C523E4">
        <w:rPr>
          <w:rFonts w:eastAsiaTheme="minorEastAsia"/>
          <w:iCs/>
        </w:rPr>
        <w:t xml:space="preserve"> represented by</w:t>
      </w:r>
      <w:r>
        <w:rPr>
          <w:rFonts w:eastAsiaTheme="minorEastAsia"/>
          <w:iCs/>
        </w:rPr>
        <w:t xml:space="preserve"> collection of</w:t>
      </w:r>
      <w:r w:rsidR="002D3FA7">
        <w:rPr>
          <w:rFonts w:eastAsiaTheme="minorEastAsia"/>
          <w:iCs/>
        </w:rPr>
        <w:t xml:space="preserve"> standardized </w:t>
      </w:r>
      <w:r w:rsidR="008717EA">
        <w:rPr>
          <w:rFonts w:eastAsiaTheme="minorEastAsia"/>
          <w:iCs/>
        </w:rPr>
        <w:t>aqueous</w:t>
      </w:r>
      <w:r w:rsidR="00D502C1">
        <w:rPr>
          <w:rFonts w:eastAsiaTheme="minorEastAsia"/>
          <w:iCs/>
        </w:rPr>
        <w:t xml:space="preserve"> </w:t>
      </w:r>
      <w:r w:rsidR="002D3FA7">
        <w:rPr>
          <w:rFonts w:eastAsiaTheme="minorEastAsia"/>
          <w:iCs/>
        </w:rPr>
        <w:t xml:space="preserve">ion properties </w:t>
      </w:r>
      <w:r w:rsidR="00B3662F">
        <w:rPr>
          <w:rFonts w:eastAsiaTheme="minorEastAsia"/>
          <w:iCs/>
        </w:rPr>
        <w:t xml:space="preserve">collected </w:t>
      </w:r>
      <w:r w:rsidR="002D3FA7">
        <w:rPr>
          <w:rFonts w:eastAsiaTheme="minorEastAsia"/>
          <w:iCs/>
        </w:rPr>
        <w:t>from literature</w:t>
      </w:r>
      <w:r w:rsidR="001F76B6">
        <w:rPr>
          <w:rFonts w:eastAsiaTheme="minorEastAsia"/>
          <w:iCs/>
        </w:rPr>
        <w:t xml:space="preserve">, for a total of 16 features. </w:t>
      </w:r>
      <w:r w:rsidR="005418B0">
        <w:rPr>
          <w:rFonts w:eastAsiaTheme="minorEastAsia"/>
          <w:iCs/>
        </w:rPr>
        <w:t xml:space="preserve">(2) </w:t>
      </w:r>
      <w:r w:rsidR="007D6040">
        <w:rPr>
          <w:rFonts w:eastAsiaTheme="minorEastAsia"/>
          <w:iCs/>
        </w:rPr>
        <w:t>T</w:t>
      </w:r>
      <w:r w:rsidR="005418B0">
        <w:rPr>
          <w:rFonts w:eastAsiaTheme="minorEastAsia"/>
          <w:iCs/>
        </w:rPr>
        <w:t xml:space="preserve">he ligand </w:t>
      </w:r>
      <w:r w:rsidR="00835DC8">
        <w:rPr>
          <w:rFonts w:eastAsiaTheme="minorEastAsia"/>
          <w:iCs/>
        </w:rPr>
        <w:t>is first converted into a canonical smiles string, then encoded as 191 quantitative features using RDKit’s Lipinski, Crippen, and Chem.Descriptors packages.</w:t>
      </w:r>
      <w:r w:rsidR="005D7C2C">
        <w:rPr>
          <w:rFonts w:eastAsiaTheme="minorEastAsia"/>
          <w:iCs/>
        </w:rPr>
        <w:t xml:space="preserve"> In total</w:t>
      </w:r>
      <w:r w:rsidR="00A959DC">
        <w:rPr>
          <w:rFonts w:eastAsiaTheme="minorEastAsia"/>
          <w:iCs/>
        </w:rPr>
        <w:t>, 207 features encoding ligand and ion identity are used as inputs into the supervised learning task</w:t>
      </w:r>
      <w:r w:rsidR="005B46F9">
        <w:rPr>
          <w:rFonts w:eastAsiaTheme="minorEastAsia"/>
          <w:iCs/>
        </w:rPr>
        <w:t xml:space="preserve"> to predict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435E38">
        <w:rPr>
          <w:rFonts w:eastAsiaTheme="minorEastAsia"/>
          <w:iCs/>
        </w:rPr>
        <w:t>.</w:t>
      </w:r>
      <w:r w:rsidR="00476DBF">
        <w:rPr>
          <w:rFonts w:eastAsiaTheme="minorEastAsia"/>
          <w:iCs/>
        </w:rPr>
        <w:t xml:space="preserve"> No explicit dimensionality reduction or feature selec</w:t>
      </w:r>
      <w:r w:rsidR="006D60CB">
        <w:rPr>
          <w:rFonts w:eastAsiaTheme="minorEastAsia"/>
          <w:iCs/>
        </w:rPr>
        <w:t>tion techniques are utilized.</w:t>
      </w:r>
    </w:p>
    <w:p w14:paraId="58634C8E" w14:textId="1A5494A9" w:rsidR="00F329F3" w:rsidRDefault="00F329F3" w:rsidP="001D6F9C">
      <w:pPr>
        <w:jc w:val="both"/>
        <w:rPr>
          <w:rFonts w:eastAsiaTheme="minorEastAsia"/>
          <w:iCs/>
        </w:rPr>
      </w:pPr>
      <w:r>
        <w:rPr>
          <w:rFonts w:eastAsiaTheme="minorEastAsia"/>
          <w:iCs/>
        </w:rPr>
        <w:tab/>
      </w:r>
      <w:r w:rsidR="008717EA">
        <w:rPr>
          <w:rFonts w:eastAsiaTheme="minorEastAsia"/>
          <w:iCs/>
        </w:rPr>
        <w:t>T</w:t>
      </w:r>
      <w:r w:rsidR="005B1B6D">
        <w:rPr>
          <w:rFonts w:eastAsiaTheme="minorEastAsia"/>
          <w:iCs/>
        </w:rPr>
        <w:t>wo</w:t>
      </w:r>
      <w:r w:rsidR="008717EA">
        <w:rPr>
          <w:rFonts w:eastAsiaTheme="minorEastAsia"/>
          <w:iCs/>
        </w:rPr>
        <w:t xml:space="preserve"> regression models are compared for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785C1A">
        <w:rPr>
          <w:rFonts w:eastAsiaTheme="minorEastAsia"/>
          <w:iCs/>
        </w:rPr>
        <w:t xml:space="preserve"> prediction: </w:t>
      </w:r>
      <w:r w:rsidR="005B1B6D">
        <w:rPr>
          <w:rFonts w:eastAsiaTheme="minorEastAsia"/>
          <w:iCs/>
        </w:rPr>
        <w:t>an XGBoost Regressor (eXtreme Gradient Boosted Trees)</w:t>
      </w:r>
      <w:r w:rsidR="008A4FB8">
        <w:rPr>
          <w:rFonts w:eastAsiaTheme="minorEastAsia"/>
          <w:iCs/>
        </w:rPr>
        <w:t xml:space="preserve"> and an ElasticNet Regressor (L1&amp;L2 regularized linear regression).</w:t>
      </w:r>
      <w:r w:rsidR="008D158A">
        <w:rPr>
          <w:rFonts w:eastAsiaTheme="minorEastAsia"/>
          <w:iCs/>
        </w:rPr>
        <w:t xml:space="preserve"> Mode</w:t>
      </w:r>
      <w:r w:rsidR="00FB0F52">
        <w:rPr>
          <w:rFonts w:eastAsiaTheme="minorEastAsia"/>
          <w:iCs/>
        </w:rPr>
        <w:t>l training and hyperparameter optimization is performed using the HalvingGridSearchCV methodology</w:t>
      </w:r>
      <w:r w:rsidR="009A47D5">
        <w:rPr>
          <w:rFonts w:eastAsiaTheme="minorEastAsia"/>
          <w:iCs/>
        </w:rPr>
        <w:t xml:space="preserve"> on an 80%/20% train-test-split</w:t>
      </w:r>
      <w:r w:rsidR="008E469D">
        <w:rPr>
          <w:rFonts w:eastAsiaTheme="minorEastAsia"/>
          <w:iCs/>
        </w:rPr>
        <w:t>.</w:t>
      </w:r>
    </w:p>
    <w:p w14:paraId="15F7D30D" w14:textId="29D50905" w:rsidR="006576FE" w:rsidRDefault="006576FE" w:rsidP="001D6F9C">
      <w:pPr>
        <w:jc w:val="both"/>
        <w:rPr>
          <w:rFonts w:eastAsiaTheme="minorEastAsia"/>
          <w:iCs/>
        </w:rPr>
      </w:pPr>
      <w:r>
        <w:rPr>
          <w:rFonts w:eastAsiaTheme="minorEastAsia"/>
          <w:iCs/>
        </w:rPr>
        <w:tab/>
        <w:t>Model prediction error evalu</w:t>
      </w:r>
      <w:r w:rsidR="00394C27">
        <w:rPr>
          <w:rFonts w:eastAsiaTheme="minorEastAsia"/>
          <w:iCs/>
        </w:rPr>
        <w:t xml:space="preserve">ation is performed </w:t>
      </w:r>
      <w:r w:rsidR="00953803">
        <w:rPr>
          <w:rFonts w:eastAsiaTheme="minorEastAsia"/>
          <w:iCs/>
        </w:rPr>
        <w:t>for both out-of-training-set ligands</w:t>
      </w:r>
      <w:r w:rsidR="00C3726D">
        <w:rPr>
          <w:rFonts w:eastAsiaTheme="minorEastAsia"/>
          <w:iCs/>
        </w:rPr>
        <w:t xml:space="preserve"> (OOTSL </w:t>
      </w:r>
      <w:r w:rsidR="00AD2A5D">
        <w:rPr>
          <w:rFonts w:eastAsiaTheme="minorEastAsia"/>
          <w:iCs/>
        </w:rPr>
        <w:t>e</w:t>
      </w:r>
      <w:r w:rsidR="00C3726D">
        <w:rPr>
          <w:rFonts w:eastAsiaTheme="minorEastAsia"/>
          <w:iCs/>
        </w:rPr>
        <w:t>rror)</w:t>
      </w:r>
      <w:r w:rsidR="00953803">
        <w:rPr>
          <w:rFonts w:eastAsiaTheme="minorEastAsia"/>
          <w:iCs/>
        </w:rPr>
        <w:t xml:space="preserve"> and </w:t>
      </w:r>
      <w:r w:rsidR="003A56E0">
        <w:rPr>
          <w:rFonts w:eastAsiaTheme="minorEastAsia"/>
          <w:iCs/>
        </w:rPr>
        <w:t>for each specific ion</w:t>
      </w:r>
      <w:r w:rsidR="00C3726D">
        <w:rPr>
          <w:rFonts w:eastAsiaTheme="minorEastAsia"/>
          <w:iCs/>
        </w:rPr>
        <w:t xml:space="preserve"> (Ion</w:t>
      </w:r>
      <w:r w:rsidR="00EF1AEA">
        <w:rPr>
          <w:rFonts w:eastAsiaTheme="minorEastAsia"/>
          <w:iCs/>
        </w:rPr>
        <w:t>-specific</w:t>
      </w:r>
      <w:r w:rsidR="00C3726D">
        <w:rPr>
          <w:rFonts w:eastAsiaTheme="minorEastAsia"/>
          <w:iCs/>
        </w:rPr>
        <w:t xml:space="preserve"> </w:t>
      </w:r>
      <w:r w:rsidR="00EF1AEA">
        <w:rPr>
          <w:rFonts w:eastAsiaTheme="minorEastAsia"/>
          <w:iCs/>
        </w:rPr>
        <w:t>e</w:t>
      </w:r>
      <w:r w:rsidR="00C3726D">
        <w:rPr>
          <w:rFonts w:eastAsiaTheme="minorEastAsia"/>
          <w:iCs/>
        </w:rPr>
        <w:t>rror)</w:t>
      </w:r>
      <w:r w:rsidR="003A56E0">
        <w:rPr>
          <w:rFonts w:eastAsiaTheme="minorEastAsia"/>
          <w:iCs/>
        </w:rPr>
        <w:t>.</w:t>
      </w:r>
      <w:r w:rsidR="00C3726D">
        <w:rPr>
          <w:rFonts w:eastAsiaTheme="minorEastAsia"/>
          <w:iCs/>
        </w:rPr>
        <w:t xml:space="preserve"> </w:t>
      </w:r>
      <w:r w:rsidR="00F5773E">
        <w:rPr>
          <w:rFonts w:eastAsiaTheme="minorEastAsia"/>
          <w:iCs/>
        </w:rPr>
        <w:t xml:space="preserve">OOTSL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8677FA">
        <w:rPr>
          <w:rFonts w:eastAsiaTheme="minorEastAsia"/>
          <w:iCs/>
        </w:rPr>
        <w:t xml:space="preserve"> </w:t>
      </w:r>
      <w:r w:rsidR="00F5773E">
        <w:rPr>
          <w:rFonts w:eastAsiaTheme="minorEastAsia"/>
          <w:iCs/>
        </w:rPr>
        <w:t>error</w:t>
      </w:r>
      <w:r w:rsidR="003A56E0">
        <w:rPr>
          <w:rFonts w:eastAsiaTheme="minorEastAsia"/>
          <w:iCs/>
        </w:rPr>
        <w:t xml:space="preserve"> </w:t>
      </w:r>
      <w:r w:rsidR="008677FA">
        <w:rPr>
          <w:rFonts w:eastAsiaTheme="minorEastAsia"/>
          <w:iCs/>
        </w:rPr>
        <w:t xml:space="preserve">is </w:t>
      </w:r>
      <w:r w:rsidR="00EF1AEA">
        <w:rPr>
          <w:rFonts w:eastAsiaTheme="minorEastAsia"/>
          <w:iCs/>
        </w:rPr>
        <w:t xml:space="preserve">evaluated </w:t>
      </w:r>
      <w:r w:rsidR="008677FA">
        <w:rPr>
          <w:rFonts w:eastAsiaTheme="minorEastAsia"/>
          <w:iCs/>
        </w:rPr>
        <w:t xml:space="preserve">by the average </w:t>
      </w:r>
      <w:r w:rsidR="00436ECC">
        <w:rPr>
          <w:rFonts w:eastAsiaTheme="minorEastAsia"/>
          <w:iCs/>
        </w:rPr>
        <w:t>R</w:t>
      </w:r>
      <w:r w:rsidR="00381511">
        <w:rPr>
          <w:rFonts w:eastAsiaTheme="minorEastAsia"/>
          <w:iCs/>
          <w:vertAlign w:val="superscript"/>
        </w:rPr>
        <w:t>2</w:t>
      </w:r>
      <w:r w:rsidR="00381511">
        <w:rPr>
          <w:rFonts w:eastAsiaTheme="minorEastAsia"/>
          <w:iCs/>
        </w:rPr>
        <w:t xml:space="preserve"> and </w:t>
      </w:r>
      <w:r w:rsidR="008677FA">
        <w:rPr>
          <w:rFonts w:eastAsiaTheme="minorEastAsia"/>
          <w:iCs/>
        </w:rPr>
        <w:t xml:space="preserve">RMSE </w:t>
      </w:r>
      <w:r w:rsidR="005017F6">
        <w:rPr>
          <w:rFonts w:eastAsiaTheme="minorEastAsia"/>
          <w:iCs/>
        </w:rPr>
        <w:t xml:space="preserve">across ten repetitions of </w:t>
      </w:r>
      <w:r w:rsidR="00D20245">
        <w:rPr>
          <w:rFonts w:eastAsiaTheme="minorEastAsia"/>
          <w:iCs/>
        </w:rPr>
        <w:t xml:space="preserve">holding out 10% of all ligands from training, fitting a model with the optimal hyperparameters, and evaluating the prediction on the </w:t>
      </w:r>
      <w:r w:rsidR="00E75F16">
        <w:rPr>
          <w:rFonts w:eastAsiaTheme="minorEastAsia"/>
          <w:iCs/>
        </w:rPr>
        <w:t>holdout</w:t>
      </w:r>
      <w:r w:rsidR="00D20245">
        <w:rPr>
          <w:rFonts w:eastAsiaTheme="minorEastAsia"/>
          <w:iCs/>
        </w:rPr>
        <w:t xml:space="preserve"> data. </w:t>
      </w:r>
      <w:r w:rsidR="00EF1AEA">
        <w:rPr>
          <w:rFonts w:eastAsiaTheme="minorEastAsia"/>
          <w:iCs/>
        </w:rPr>
        <w:t>Ion-spec</w:t>
      </w:r>
      <w:r w:rsidR="005A312D">
        <w:rPr>
          <w:rFonts w:eastAsiaTheme="minorEastAsia"/>
          <w:iCs/>
        </w:rPr>
        <w:t>i</w:t>
      </w:r>
      <w:r w:rsidR="00EF1AEA">
        <w:rPr>
          <w:rFonts w:eastAsiaTheme="minorEastAsia"/>
          <w:iCs/>
        </w:rPr>
        <w:t xml:space="preserve">fic error is evaluated by </w:t>
      </w:r>
      <w:r w:rsidR="00A075FA">
        <w:rPr>
          <w:rFonts w:eastAsiaTheme="minorEastAsia"/>
          <w:iCs/>
        </w:rPr>
        <w:t>iterating across all 23 ion</w:t>
      </w:r>
      <w:r w:rsidR="00527FDE">
        <w:rPr>
          <w:rFonts w:eastAsiaTheme="minorEastAsia"/>
          <w:iCs/>
        </w:rPr>
        <w:t xml:space="preserve">s and </w:t>
      </w:r>
      <w:r w:rsidR="00F2485C">
        <w:rPr>
          <w:rFonts w:eastAsiaTheme="minorEastAsia"/>
          <w:iCs/>
        </w:rPr>
        <w:t xml:space="preserve">performing three repetitions of  </w:t>
      </w:r>
      <w:r w:rsidR="002244A9">
        <w:rPr>
          <w:rFonts w:eastAsiaTheme="minorEastAsia"/>
          <w:iCs/>
        </w:rPr>
        <w:t xml:space="preserve">holding out 50% of the ion-specific </w:t>
      </w:r>
      <w:r w:rsidR="00697761">
        <w:rPr>
          <w:rFonts w:eastAsiaTheme="minorEastAsia"/>
          <w:iCs/>
        </w:rPr>
        <w:t>observed data from training and evaluating the prediction on the holdout data. In this way</w:t>
      </w:r>
      <w:r w:rsidR="00161919">
        <w:rPr>
          <w:rFonts w:eastAsiaTheme="minorEastAsia"/>
          <w:iCs/>
        </w:rPr>
        <w:t xml:space="preserve">, we can assess </w:t>
      </w:r>
      <w:r w:rsidR="0037337C">
        <w:rPr>
          <w:rFonts w:eastAsiaTheme="minorEastAsia"/>
          <w:iCs/>
        </w:rPr>
        <w:t xml:space="preserve">the model’s </w:t>
      </w:r>
      <w:r w:rsidR="00072D00">
        <w:rPr>
          <w:rFonts w:eastAsiaTheme="minorEastAsia"/>
          <w:iCs/>
        </w:rPr>
        <w:t xml:space="preserve">predictive accuracy for </w:t>
      </w:r>
      <w:r w:rsidR="0099189C">
        <w:rPr>
          <w:rFonts w:eastAsiaTheme="minorEastAsia"/>
          <w:iCs/>
        </w:rPr>
        <w:t xml:space="preserve">new ligand chemistries not tabulated in training dataset and </w:t>
      </w:r>
      <w:r w:rsidR="00830F17">
        <w:rPr>
          <w:rFonts w:eastAsiaTheme="minorEastAsia"/>
          <w:iCs/>
        </w:rPr>
        <w:t xml:space="preserve">the </w:t>
      </w:r>
      <w:r w:rsidR="00904FB0">
        <w:rPr>
          <w:rFonts w:eastAsiaTheme="minorEastAsia"/>
          <w:iCs/>
        </w:rPr>
        <w:t>predictive accuracy for different electrophiles, which have varying numbers of observations in the training dataset.</w:t>
      </w:r>
    </w:p>
    <w:p w14:paraId="59F39669" w14:textId="13932CA5" w:rsidR="00097224" w:rsidRDefault="0026313C" w:rsidP="005103EC">
      <w:pPr>
        <w:jc w:val="both"/>
        <w:rPr>
          <w:rFonts w:eastAsiaTheme="minorEastAsia"/>
          <w:iCs/>
        </w:rPr>
      </w:pPr>
      <w:r>
        <w:rPr>
          <w:rFonts w:eastAsiaTheme="minorEastAsia"/>
          <w:iCs/>
        </w:rPr>
        <w:tab/>
      </w:r>
      <w:r w:rsidR="00717A6B">
        <w:rPr>
          <w:rFonts w:eastAsiaTheme="minorEastAsia"/>
          <w:iCs/>
        </w:rPr>
        <w:t>Finally, the model</w:t>
      </w:r>
      <w:r w:rsidR="00215B7A">
        <w:rPr>
          <w:rFonts w:eastAsiaTheme="minorEastAsia"/>
          <w:iCs/>
        </w:rPr>
        <w:t xml:space="preserve"> with optimized hyperparameters</w:t>
      </w:r>
      <w:r w:rsidR="00717A6B">
        <w:rPr>
          <w:rFonts w:eastAsiaTheme="minorEastAsia"/>
          <w:iCs/>
        </w:rPr>
        <w:t xml:space="preserve"> is re-trained</w:t>
      </w:r>
      <w:r w:rsidR="00215B7A">
        <w:rPr>
          <w:rFonts w:eastAsiaTheme="minorEastAsia"/>
          <w:iCs/>
        </w:rPr>
        <w:t xml:space="preserve"> on the entire input dataset.</w:t>
      </w:r>
      <w:r w:rsidR="005177D3">
        <w:rPr>
          <w:rFonts w:eastAsiaTheme="minorEastAsia"/>
          <w:iCs/>
        </w:rPr>
        <w:t xml:space="preserve"> </w:t>
      </w:r>
      <w:r w:rsidR="00F95786">
        <w:rPr>
          <w:rFonts w:eastAsiaTheme="minorEastAsia"/>
          <w:iCs/>
        </w:rPr>
        <w:t>Then, the trained model is used</w:t>
      </w:r>
      <w:r w:rsidR="004713A7">
        <w:rPr>
          <w:rFonts w:eastAsiaTheme="minorEastAsia"/>
          <w:iCs/>
        </w:rPr>
        <w:t xml:space="preserve"> to predict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4713A7">
        <w:rPr>
          <w:rFonts w:eastAsiaTheme="minorEastAsia"/>
          <w:iCs/>
        </w:rPr>
        <w:t xml:space="preserve"> for all ion-ligand pairs for which there is not an observation in the training dataset </w:t>
      </w:r>
      <w:r w:rsidR="000E4527">
        <w:rPr>
          <w:rFonts w:eastAsiaTheme="minorEastAsia"/>
          <w:iCs/>
        </w:rPr>
        <w:t>and the prediction error</w:t>
      </w:r>
      <w:r w:rsidR="00BA20DE">
        <w:rPr>
          <w:rFonts w:eastAsiaTheme="minorEastAsia"/>
          <w:iCs/>
        </w:rPr>
        <w:t xml:space="preserve"> t</w:t>
      </w:r>
      <w:r w:rsidR="008E4102">
        <w:rPr>
          <w:rFonts w:eastAsiaTheme="minorEastAsia"/>
          <w:iCs/>
        </w:rPr>
        <w:t>abulated on a per-ion basis as determin</w:t>
      </w:r>
      <w:r w:rsidR="00FA20E2">
        <w:rPr>
          <w:rFonts w:eastAsiaTheme="minorEastAsia"/>
          <w:iCs/>
        </w:rPr>
        <w:t>ed above</w:t>
      </w:r>
      <w:r w:rsidR="00D871D5">
        <w:rPr>
          <w:rFonts w:eastAsiaTheme="minorEastAsia"/>
          <w:iCs/>
        </w:rPr>
        <w:t xml:space="preserve">, to construct an “augmented” dataset which combines reported and predicted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D871D5">
        <w:rPr>
          <w:rFonts w:eastAsiaTheme="minorEastAsia"/>
          <w:iCs/>
        </w:rPr>
        <w:t xml:space="preserve"> values.</w:t>
      </w:r>
    </w:p>
    <w:p w14:paraId="5FDEA030" w14:textId="77777777" w:rsidR="005103EC" w:rsidRPr="005103EC" w:rsidRDefault="005103EC" w:rsidP="005103EC">
      <w:pPr>
        <w:jc w:val="both"/>
        <w:rPr>
          <w:rFonts w:eastAsiaTheme="minorEastAsia"/>
          <w:iCs/>
        </w:rPr>
      </w:pPr>
    </w:p>
    <w:p w14:paraId="16D62C80" w14:textId="02AA5722" w:rsidR="00097224" w:rsidRDefault="00097224" w:rsidP="00261050">
      <w:pPr>
        <w:rPr>
          <w:b/>
          <w:bCs/>
        </w:rPr>
      </w:pPr>
      <w:r w:rsidRPr="00261050">
        <w:rPr>
          <w:b/>
          <w:bCs/>
        </w:rPr>
        <w:t>3.2 Linear Free Energy Relationships for Reactivity Translation</w:t>
      </w:r>
    </w:p>
    <w:p w14:paraId="5F66C44A" w14:textId="354A0BB0" w:rsidR="000C4166" w:rsidRDefault="007E4B46" w:rsidP="00571C8A">
      <w:pPr>
        <w:jc w:val="both"/>
        <w:rPr>
          <w:rFonts w:eastAsiaTheme="minorEastAsia"/>
          <w:iCs/>
        </w:rPr>
      </w:pPr>
      <w:r>
        <w:rPr>
          <w:rFonts w:eastAsiaTheme="minorEastAsia"/>
          <w:iCs/>
        </w:rPr>
        <w:t xml:space="preserve">To measure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Ion-LFP</m:t>
            </m:r>
          </m:sub>
        </m:sSub>
      </m:oMath>
      <w:r w:rsidR="00FC7F47">
        <w:rPr>
          <w:rFonts w:eastAsiaTheme="minorEastAsia"/>
          <w:iCs/>
        </w:rPr>
        <w:t xml:space="preserve"> in a real-world polymer system,</w:t>
      </w:r>
      <w:r w:rsidR="005F1CA3">
        <w:rPr>
          <w:rFonts w:eastAsiaTheme="minorEastAsia"/>
          <w:iCs/>
        </w:rPr>
        <w:t xml:space="preserve"> a model system</w:t>
      </w:r>
      <w:r w:rsidR="00FC7F47">
        <w:rPr>
          <w:rFonts w:eastAsiaTheme="minorEastAsia"/>
          <w:iCs/>
        </w:rPr>
        <w:t xml:space="preserve"> </w:t>
      </w:r>
      <w:r w:rsidR="00E443CE">
        <w:rPr>
          <w:rFonts w:eastAsiaTheme="minorEastAsia"/>
          <w:iCs/>
        </w:rPr>
        <w:t xml:space="preserve">50 mol% 4-vinylpyridine </w:t>
      </w:r>
      <w:r w:rsidR="00FA512F">
        <w:rPr>
          <w:rFonts w:eastAsiaTheme="minorEastAsia"/>
          <w:iCs/>
        </w:rPr>
        <w:t xml:space="preserve">(4VP) </w:t>
      </w:r>
      <w:r w:rsidR="005F1CA3">
        <w:rPr>
          <w:rFonts w:eastAsiaTheme="minorEastAsia"/>
          <w:iCs/>
        </w:rPr>
        <w:t>LFP membrane is</w:t>
      </w:r>
      <w:r w:rsidR="00E443CE">
        <w:rPr>
          <w:rFonts w:eastAsiaTheme="minorEastAsia"/>
          <w:iCs/>
        </w:rPr>
        <w:t xml:space="preserve"> synthesized as reported previously.</w:t>
      </w:r>
      <w:r w:rsidR="004A451D">
        <w:rPr>
          <w:rFonts w:eastAsiaTheme="minorEastAsia"/>
          <w:iCs/>
        </w:rPr>
        <w:fldChar w:fldCharType="begin"/>
      </w:r>
      <w:r w:rsidR="004A451D">
        <w:rPr>
          <w:rFonts w:eastAsiaTheme="minorEastAsia"/>
          <w:iCs/>
        </w:rPr>
        <w:instrText xml:space="preserve"> ADDIN ZOTERO_ITEM CSL_CITATION {"citationID":"SLjecqLs","properties":{"formattedCitation":"\\super 2\\nosupersub{}","plainCitation":"2","noteIndex":0},"citationItems":[{"id":2484,"uris":["http://zotero.org/users/12481804/items/U6ZDB65E"],"itemData":{"id":2484,"type":"article-journal","abstract":"Ion-selective membranes could enable sustainable critical material separations processes because of their scal­ ability, low energy consumption, and low chemical input. The effects of membrane water content and incor­ poration of ion-coordinating ligands have been studied via computation and experiment to develop structureperformance relationships. However, few studies systematically investigate the effects of membrane composi­ tion beyond monomer chemical identity or the balance of driving forces such as diffusion and electromigration. Here we synthesized a library of poly(ethylene glycol) acrylate membranes with varying percentages of ioncoordinating monomers (acrylic acid, 4-vinylpyridine) to investigate the influence of ligand content on cation permeabilities and permselectivities. Trends in membrane performance under electrodialysis and diffusion were compared to elucidate the relative effects of separation driving forces and to inform electrochemical operation. We observed order-of-magnitude permeability reductions with ligand content for ions capable of multidentate ligand complexation, especially for nickel in the pyridine-containing membranes. As a result, lithium/nickel permselectivity gradually increased by a factor of 1.65 × from 10 to 50 mol% pyridine membranes. We further demonstrated simultaneous improvements in lithium/nickel separation productivity (1.75 ×) and selectivity (2.99 ×) with increasing electric potential driving force. Ultimately, results from this study provide design in­ sights for ligand-functionalized membranes in electrified ion-ion separations processes.","container-title":"Journal of Membrane Science","DOI":"10.1016/j.memsci.2024.123418","ISSN":"03767388","journalAbbreviation":"Journal of Membrane Science","language":"en","page":"123418","source":"DOI.org (Crossref)","title":"Ligand content and driving force effects on ion-ion permselectivity in ligand-functionalized membranes","volume":"714","author":[{"family":"Abels","given":"Kristen"},{"family":"Botelho Junior","given":"Amilton Barbosa"},{"family":"Chen","given":"Xi"},{"family":"Tarpeh","given":"William A."}],"issued":{"date-parts":[["2025",1]]}}}],"schema":"https://github.com/citation-style-language/schema/raw/master/csl-citation.json"} </w:instrText>
      </w:r>
      <w:r w:rsidR="004A451D">
        <w:rPr>
          <w:rFonts w:eastAsiaTheme="minorEastAsia"/>
          <w:iCs/>
        </w:rPr>
        <w:fldChar w:fldCharType="separate"/>
      </w:r>
      <w:r w:rsidR="004A451D" w:rsidRPr="004A451D">
        <w:rPr>
          <w:rFonts w:cs="Calibri"/>
          <w:kern w:val="0"/>
          <w:vertAlign w:val="superscript"/>
        </w:rPr>
        <w:t>2</w:t>
      </w:r>
      <w:r w:rsidR="004A451D">
        <w:rPr>
          <w:rFonts w:eastAsiaTheme="minorEastAsia"/>
          <w:iCs/>
        </w:rPr>
        <w:fldChar w:fldCharType="end"/>
      </w:r>
      <w:r w:rsidR="004A451D">
        <w:rPr>
          <w:rFonts w:eastAsiaTheme="minorEastAsia"/>
          <w:iCs/>
        </w:rPr>
        <w:t xml:space="preserve">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Ion-LFP</m:t>
            </m:r>
          </m:sub>
        </m:sSub>
      </m:oMath>
      <w:r w:rsidR="0094092F">
        <w:rPr>
          <w:rFonts w:eastAsiaTheme="minorEastAsia"/>
          <w:iCs/>
        </w:rPr>
        <w:t xml:space="preserve"> is measured by performing single-salt sorption experiments</w:t>
      </w:r>
      <w:r w:rsidR="009D158F">
        <w:rPr>
          <w:rFonts w:eastAsiaTheme="minorEastAsia"/>
          <w:iCs/>
        </w:rPr>
        <w:t xml:space="preserve"> (appendix)</w:t>
      </w:r>
      <w:r w:rsidR="004D65E8">
        <w:rPr>
          <w:rFonts w:eastAsiaTheme="minorEastAsia"/>
          <w:iCs/>
        </w:rPr>
        <w:t xml:space="preserve"> to measure</w:t>
      </w:r>
      <w:r w:rsidR="00EA4E6A">
        <w:rPr>
          <w:rFonts w:eastAsiaTheme="minorEastAsia"/>
          <w:iCs/>
        </w:rPr>
        <w:t xml:space="preserve"> ion-specific equilibrium sorption capacity, </w:t>
      </w:r>
      <m:oMath>
        <m:sSub>
          <m:sSubPr>
            <m:ctrlPr>
              <w:rPr>
                <w:rFonts w:ascii="Cambria Math" w:eastAsiaTheme="minorEastAsia" w:hAnsi="Cambria Math"/>
                <w:i/>
                <w:iCs/>
              </w:rPr>
            </m:ctrlPr>
          </m:sSubPr>
          <m:e>
            <m:r>
              <w:rPr>
                <w:rFonts w:ascii="Cambria Math" w:eastAsiaTheme="minorEastAsia" w:hAnsi="Cambria Math"/>
              </w:rPr>
              <m:t>q</m:t>
            </m:r>
          </m:e>
          <m:sub>
            <m:r>
              <w:rPr>
                <w:rFonts w:ascii="Cambria Math" w:eastAsiaTheme="minorEastAsia" w:hAnsi="Cambria Math"/>
              </w:rPr>
              <m:t>e</m:t>
            </m:r>
          </m:sub>
        </m:sSub>
      </m:oMath>
      <w:r w:rsidR="00EA4E6A">
        <w:rPr>
          <w:rFonts w:eastAsiaTheme="minorEastAsia"/>
          <w:iCs/>
        </w:rPr>
        <w:t xml:space="preserve">, and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Ion-LFP</m:t>
            </m:r>
          </m:sub>
        </m:sSub>
      </m:oMath>
      <w:r w:rsidR="00EA4E6A">
        <w:rPr>
          <w:rFonts w:eastAsiaTheme="minorEastAsia"/>
          <w:iCs/>
        </w:rPr>
        <w:t xml:space="preserve"> calculated using the Langmuir Adsorption thermodynamic model with a monolayer maximum sorption capacity assumption</w:t>
      </w:r>
      <w:r w:rsidR="00691D27">
        <w:rPr>
          <w:rFonts w:eastAsiaTheme="minorEastAsia"/>
          <w:iCs/>
        </w:rPr>
        <w:t xml:space="preserve"> (with error from triplicate measurements)</w:t>
      </w:r>
      <w:r w:rsidR="00A73E26">
        <w:rPr>
          <w:rFonts w:eastAsiaTheme="minorEastAsia"/>
          <w:iCs/>
        </w:rPr>
        <w:t xml:space="preserve"> (Figure S3)</w:t>
      </w:r>
      <w:r w:rsidR="00691D27">
        <w:rPr>
          <w:rFonts w:eastAsiaTheme="minorEastAsia"/>
          <w:iCs/>
        </w:rPr>
        <w:t>.</w:t>
      </w:r>
    </w:p>
    <w:p w14:paraId="45DEB37B" w14:textId="3A99D42C" w:rsidR="00E30B19" w:rsidRDefault="00660067" w:rsidP="00571C8A">
      <w:pPr>
        <w:jc w:val="both"/>
        <w:rPr>
          <w:rFonts w:eastAsiaTheme="minorEastAsia"/>
          <w:iCs/>
        </w:rPr>
      </w:pPr>
      <w:r>
        <w:rPr>
          <w:rFonts w:eastAsiaTheme="minorEastAsia"/>
          <w:iCs/>
        </w:rPr>
        <w:tab/>
      </w:r>
      <w:r w:rsidR="005D7560">
        <w:rPr>
          <w:rFonts w:eastAsiaTheme="minorEastAsia"/>
          <w:iCs/>
        </w:rPr>
        <w:t xml:space="preserve">A Linear Free Energy Relationship </w:t>
      </w:r>
      <w:r w:rsidR="00F566FC">
        <w:rPr>
          <w:rFonts w:eastAsiaTheme="minorEastAsia"/>
          <w:iCs/>
        </w:rPr>
        <w:t xml:space="preserve">of the form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Ion-LFP</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0</m:t>
            </m:r>
          </m:sub>
        </m:sSub>
      </m:oMath>
      <w:r w:rsidR="00372927">
        <w:rPr>
          <w:rFonts w:eastAsiaTheme="minorEastAsia"/>
          <w:iCs/>
        </w:rPr>
        <w:t xml:space="preserve"> </w:t>
      </w:r>
      <w:r w:rsidR="005D7560">
        <w:rPr>
          <w:rFonts w:eastAsiaTheme="minorEastAsia"/>
          <w:iCs/>
        </w:rPr>
        <w:t>is then applied</w:t>
      </w:r>
      <w:r w:rsidR="003C0BA3">
        <w:rPr>
          <w:rFonts w:eastAsiaTheme="minorEastAsia"/>
          <w:iCs/>
        </w:rPr>
        <w:t xml:space="preserve"> to the data and parameters fit using Orthogonal Distance Regression</w:t>
      </w:r>
      <w:r w:rsidR="006A7A93">
        <w:rPr>
          <w:rFonts w:eastAsiaTheme="minorEastAsia"/>
          <w:iCs/>
        </w:rPr>
        <w:t xml:space="preserve">, which is a regression tool which accounts for error in both the reported/predicted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6A7A93">
        <w:rPr>
          <w:rFonts w:eastAsiaTheme="minorEastAsia"/>
          <w:iCs/>
        </w:rPr>
        <w:t xml:space="preserve"> and measured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Ion-LFP</m:t>
            </m:r>
          </m:sub>
        </m:sSub>
      </m:oMath>
      <w:r w:rsidR="003C0BA3">
        <w:rPr>
          <w:rFonts w:eastAsiaTheme="minorEastAsia"/>
          <w:iCs/>
        </w:rPr>
        <w:t>.</w:t>
      </w:r>
      <w:r w:rsidR="00AC1C8E">
        <w:rPr>
          <w:rFonts w:eastAsiaTheme="minorEastAsia"/>
          <w:iCs/>
        </w:rPr>
        <w:fldChar w:fldCharType="begin"/>
      </w:r>
      <w:r w:rsidR="00AC1C8E">
        <w:rPr>
          <w:rFonts w:eastAsiaTheme="minorEastAsia"/>
          <w:iCs/>
        </w:rPr>
        <w:instrText xml:space="preserve"> ADDIN ZOTERO_ITEM CSL_CITATION {"citationID":"DST7SzM4","properties":{"formattedCitation":"\\super 7\\nosupersub{}","plainCitation":"7","noteIndex":0},"citationItems":[{"id":2654,"uris":["http://zotero.org/users/12481804/items/KG9SBKKX"],"itemData":{"id":2654,"type":"webpage","title":"Orthogonal distance regression (scipy.odr) — SciPy v1.15.2 Manual","URL":"https://docs.scipy.org/doc/scipy/reference/odr.html","accessed":{"date-parts":[["2025",3,12]]}}}],"schema":"https://github.com/citation-style-language/schema/raw/master/csl-citation.json"} </w:instrText>
      </w:r>
      <w:r w:rsidR="00AC1C8E">
        <w:rPr>
          <w:rFonts w:eastAsiaTheme="minorEastAsia"/>
          <w:iCs/>
        </w:rPr>
        <w:fldChar w:fldCharType="separate"/>
      </w:r>
      <w:r w:rsidR="00AC1C8E" w:rsidRPr="00AC1C8E">
        <w:rPr>
          <w:rFonts w:cs="Calibri"/>
          <w:kern w:val="0"/>
          <w:vertAlign w:val="superscript"/>
        </w:rPr>
        <w:t>7</w:t>
      </w:r>
      <w:r w:rsidR="00AC1C8E">
        <w:rPr>
          <w:rFonts w:eastAsiaTheme="minorEastAsia"/>
          <w:iCs/>
        </w:rPr>
        <w:fldChar w:fldCharType="end"/>
      </w:r>
    </w:p>
    <w:p w14:paraId="79F19BD0" w14:textId="2BA22FB9" w:rsidR="00A208F4" w:rsidRPr="005103EC" w:rsidRDefault="00B5525C" w:rsidP="005103EC">
      <w:pPr>
        <w:jc w:val="both"/>
      </w:pPr>
      <w:r>
        <w:rPr>
          <w:rFonts w:eastAsiaTheme="minorEastAsia"/>
          <w:iCs/>
        </w:rPr>
        <w:tab/>
      </w:r>
      <w:r w:rsidR="00F40D05">
        <w:rPr>
          <w:rFonts w:eastAsiaTheme="minorEastAsia"/>
          <w:iCs/>
        </w:rPr>
        <w:t xml:space="preserve">Finally, the fit LFER is used to </w:t>
      </w:r>
      <w:r w:rsidR="00FA512F">
        <w:rPr>
          <w:rFonts w:eastAsiaTheme="minorEastAsia"/>
          <w:iCs/>
        </w:rPr>
        <w:t xml:space="preserve">generate predicted partitioning factors between two ions for the 50 mol% 4VP system and compared directly to binary salt sorption separation factors to assess the </w:t>
      </w:r>
      <w:r w:rsidR="00C9010B">
        <w:rPr>
          <w:rFonts w:eastAsiaTheme="minorEastAsia"/>
          <w:iCs/>
        </w:rPr>
        <w:t>practicality/use of the framework in assessing real-world material performance</w:t>
      </w:r>
      <w:r w:rsidR="00117AA6">
        <w:rPr>
          <w:rFonts w:eastAsiaTheme="minorEastAsia"/>
          <w:iCs/>
        </w:rPr>
        <w:t xml:space="preserve"> (Figure S4)</w:t>
      </w:r>
      <w:r w:rsidR="00C9010B">
        <w:rPr>
          <w:rFonts w:eastAsiaTheme="minorEastAsia"/>
          <w:iCs/>
        </w:rPr>
        <w:t>.</w:t>
      </w:r>
    </w:p>
    <w:p w14:paraId="4B018B3A" w14:textId="6F5976C5" w:rsidR="00A208F4" w:rsidRDefault="00A208F4" w:rsidP="00A208F4">
      <w:pPr>
        <w:pStyle w:val="Heading2"/>
        <w:rPr>
          <w:b/>
          <w:bCs/>
          <w:color w:val="000000" w:themeColor="text1"/>
        </w:rPr>
      </w:pPr>
      <w:r w:rsidRPr="00F35D8E">
        <w:rPr>
          <w:b/>
          <w:bCs/>
          <w:color w:val="000000" w:themeColor="text1"/>
        </w:rPr>
        <w:lastRenderedPageBreak/>
        <w:t>4. Results and Discussion</w:t>
      </w:r>
    </w:p>
    <w:p w14:paraId="4BA86897" w14:textId="6BD49407" w:rsidR="00D829FD" w:rsidRDefault="006776E9" w:rsidP="00F419D9">
      <w:pPr>
        <w:jc w:val="both"/>
        <w:rPr>
          <w:rFonts w:eastAsiaTheme="minorEastAsia"/>
          <w:iCs/>
        </w:rPr>
      </w:pPr>
      <w:r>
        <w:t xml:space="preserve">Results of supervised model training and error evaluation are shown in </w:t>
      </w:r>
      <w:r w:rsidR="00C56A28">
        <w:t>Figure 1</w:t>
      </w:r>
      <w:r>
        <w:t xml:space="preserve">. </w:t>
      </w:r>
      <w:r w:rsidR="0062384C">
        <w:t xml:space="preserve">The XGBoost Regression model outperforms the </w:t>
      </w:r>
      <w:r w:rsidR="002A7857">
        <w:t xml:space="preserve">ElasticNet Regression model in both predictive accuracy (R2 Score) and prediction RMSE. </w:t>
      </w:r>
      <w:r w:rsidR="00E07C35">
        <w:t xml:space="preserve">In the case of the XGBoost Regressor, a monotonic increase in </w:t>
      </w:r>
      <w:r w:rsidR="001320F7">
        <w:t xml:space="preserve">prediction performance is observed over 5 training epochs. A test R2 score of 0.92 is achieved with a RMSE prediction error of 0.170 kcal/mol and Symmetric Mean Absolute Percent Error (SMAPE) of 24.7%. </w:t>
      </w:r>
      <w:r w:rsidR="00BF4FCA">
        <w:t>However, because the original train-test-split of the training data is agnostic to ligand identity</w:t>
      </w:r>
      <w:r w:rsidR="003B4C03">
        <w:t>, it is possible that ligand molecules may appear in both the training and test sets</w:t>
      </w:r>
      <w:r w:rsidR="00364816">
        <w:t>, necessitating</w:t>
      </w:r>
      <w:r w:rsidR="001D1203">
        <w:t xml:space="preserve"> separate error evaluation. </w:t>
      </w:r>
      <w:r w:rsidR="0023789B">
        <w:t xml:space="preserve">Comparing OOTSL error and </w:t>
      </w:r>
      <w:r w:rsidR="00B13F9F">
        <w:t>ion-specific prediction error, the XGBoost regressor outperforms the ElasticNet regressor</w:t>
      </w:r>
      <w:r w:rsidR="00143092">
        <w:t>.</w:t>
      </w:r>
      <w:r w:rsidR="002A546E">
        <w:t xml:space="preserve"> Therefore,</w:t>
      </w:r>
      <w:r w:rsidR="00F419D9">
        <w:t xml:space="preserve"> for all future discussion of predicted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F419D9">
        <w:rPr>
          <w:rFonts w:eastAsiaTheme="minorEastAsia"/>
          <w:iCs/>
        </w:rPr>
        <w:t>, the XGBRegressor with optimal hyperparameters determined was used</w:t>
      </w:r>
      <w:r w:rsidR="00310243">
        <w:rPr>
          <w:rFonts w:eastAsiaTheme="minorEastAsia"/>
          <w:iCs/>
        </w:rPr>
        <w:t xml:space="preserve"> and referred to as “Final Model”</w:t>
      </w:r>
      <w:r w:rsidR="00F419D9">
        <w:rPr>
          <w:rFonts w:eastAsiaTheme="minorEastAsia"/>
          <w:iCs/>
        </w:rPr>
        <w:t xml:space="preserve">. </w:t>
      </w:r>
      <w:r w:rsidR="00B54170">
        <w:rPr>
          <w:rFonts w:eastAsiaTheme="minorEastAsia"/>
          <w:iCs/>
        </w:rPr>
        <w:t>The</w:t>
      </w:r>
      <w:r w:rsidR="00310243">
        <w:rPr>
          <w:rFonts w:eastAsiaTheme="minorEastAsia"/>
          <w:iCs/>
        </w:rPr>
        <w:t xml:space="preserve"> final model was re-fit to all available training data and then used to </w:t>
      </w:r>
      <w:r w:rsidR="00E87E25">
        <w:rPr>
          <w:rFonts w:eastAsiaTheme="minorEastAsia"/>
          <w:iCs/>
        </w:rPr>
        <w:t>interpolate missing observations in the NIST46 dataset to construc</w:t>
      </w:r>
      <w:r w:rsidR="007D5C84">
        <w:rPr>
          <w:rFonts w:eastAsiaTheme="minorEastAsia"/>
          <w:iCs/>
        </w:rPr>
        <w:t>t</w:t>
      </w:r>
      <w:r w:rsidR="00E87E25">
        <w:rPr>
          <w:rFonts w:eastAsiaTheme="minorEastAsia"/>
          <w:iCs/>
        </w:rPr>
        <w:t xml:space="preserve"> the augmented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E87E25">
        <w:rPr>
          <w:rFonts w:eastAsiaTheme="minorEastAsia"/>
          <w:iCs/>
        </w:rPr>
        <w:t xml:space="preserve"> dataset.</w:t>
      </w:r>
      <w:r w:rsidR="007D5C84">
        <w:rPr>
          <w:rFonts w:eastAsiaTheme="minorEastAsia"/>
          <w:iCs/>
        </w:rPr>
        <w:t xml:space="preserve"> This corresponds to </w:t>
      </w:r>
      <w:r w:rsidR="003607B4">
        <w:rPr>
          <w:rFonts w:eastAsiaTheme="minorEastAsia"/>
          <w:iCs/>
        </w:rPr>
        <w:t xml:space="preserve">expanding the </w:t>
      </w:r>
      <w:r w:rsidR="000F32B1">
        <w:rPr>
          <w:rFonts w:eastAsiaTheme="minorEastAsia"/>
          <w:iCs/>
        </w:rPr>
        <w:t xml:space="preserve">available </w:t>
      </w:r>
      <w:r w:rsidR="0070243D">
        <w:rPr>
          <w:rFonts w:eastAsiaTheme="minorEastAsia"/>
          <w:iCs/>
        </w:rPr>
        <w:t xml:space="preserve">data from 4949 ion-ligand pairings to 25093 </w:t>
      </w:r>
      <w:r w:rsidR="00486F4E">
        <w:rPr>
          <w:rFonts w:eastAsiaTheme="minorEastAsia"/>
          <w:iCs/>
        </w:rPr>
        <w:t>ion-</w:t>
      </w:r>
      <w:r w:rsidR="0070243D">
        <w:rPr>
          <w:rFonts w:eastAsiaTheme="minorEastAsia"/>
          <w:iCs/>
        </w:rPr>
        <w:t>ligand pairings.</w:t>
      </w:r>
      <w:r w:rsidR="004D2560">
        <w:rPr>
          <w:rFonts w:eastAsiaTheme="minorEastAsia"/>
          <w:iCs/>
        </w:rPr>
        <w:t xml:space="preserve"> </w:t>
      </w:r>
    </w:p>
    <w:p w14:paraId="7CFB87E8" w14:textId="1B3EB31E" w:rsidR="003A69B3" w:rsidRDefault="003A69B3" w:rsidP="00F419D9">
      <w:pPr>
        <w:jc w:val="both"/>
        <w:rPr>
          <w:rFonts w:eastAsiaTheme="minorEastAsia"/>
          <w:iCs/>
        </w:rPr>
      </w:pPr>
      <w:r>
        <w:rPr>
          <w:rFonts w:eastAsiaTheme="minorEastAsia"/>
          <w:iCs/>
        </w:rPr>
        <w:tab/>
      </w:r>
      <w:r w:rsidR="00CE0C15">
        <w:rPr>
          <w:rFonts w:eastAsiaTheme="minorEastAsia"/>
          <w:iCs/>
        </w:rPr>
        <w:t xml:space="preserve">However, the performance of the superior XGBoost Regressor model </w:t>
      </w:r>
      <w:r w:rsidR="001154D3">
        <w:rPr>
          <w:rFonts w:eastAsiaTheme="minorEastAsia"/>
          <w:iCs/>
        </w:rPr>
        <w:t xml:space="preserve">does not surpass the highest performance reported in literature for similar prediction tasks. </w:t>
      </w:r>
      <w:r w:rsidR="001154D3">
        <w:rPr>
          <w:color w:val="000000" w:themeColor="text1"/>
        </w:rPr>
        <w:t xml:space="preserve">Kanahashi, et al. report a </w:t>
      </w:r>
      <w:r w:rsidR="00796B99">
        <w:rPr>
          <w:color w:val="000000" w:themeColor="text1"/>
        </w:rPr>
        <w:t xml:space="preserve">an out-of-training-set ligand predictive accuracy </w:t>
      </w:r>
      <w:r w:rsidR="00EE59D3">
        <w:rPr>
          <w:color w:val="000000" w:themeColor="text1"/>
        </w:rPr>
        <w:t xml:space="preserve">R2 score of </w:t>
      </w:r>
      <w:r w:rsidR="00796B99">
        <w:rPr>
          <w:color w:val="000000" w:themeColor="text1"/>
        </w:rPr>
        <w:t xml:space="preserve">0.84 using a </w:t>
      </w:r>
      <w:r w:rsidR="00EE59D3">
        <w:rPr>
          <w:color w:val="000000" w:themeColor="text1"/>
        </w:rPr>
        <w:t>Gaussian Process Regression model (compare to a mean R2 score of 0.70 observed in OOTSL error evalua</w:t>
      </w:r>
      <w:r w:rsidR="00A91010">
        <w:rPr>
          <w:color w:val="000000" w:themeColor="text1"/>
        </w:rPr>
        <w:t>t</w:t>
      </w:r>
      <w:r w:rsidR="00EE59D3">
        <w:rPr>
          <w:color w:val="000000" w:themeColor="text1"/>
        </w:rPr>
        <w:t>ion for the XGBoost Regressor model reported here).</w:t>
      </w:r>
      <w:r w:rsidR="00647CBC">
        <w:rPr>
          <w:color w:val="000000" w:themeColor="text1"/>
        </w:rPr>
        <w:fldChar w:fldCharType="begin"/>
      </w:r>
      <w:r w:rsidR="00647CBC">
        <w:rPr>
          <w:color w:val="000000" w:themeColor="text1"/>
        </w:rPr>
        <w:instrText xml:space="preserve"> ADDIN ZOTERO_ITEM CSL_CITATION {"citationID":"pa4a3Ztn","properties":{"formattedCitation":"\\super 3\\nosupersub{}","plainCitation":"3","noteIndex":0},"citationItems":[{"id":2524,"uris":["http://zotero.org/users/12481804/items/3WLE7H5F"],"itemData":{"id":2524,"type":"article-journal","abstract":"The stability constants of metal(M)-ligand(L) complexes are industrially important because they affect the quality of the plating film and the efficiency of metal separation. Thus, it is desirable to develop an effective screening method for promising ligands. Although there have been several machine-learning approaches for predicting stability constants, most of them focus only on the first overall stability constant of M-L complexes, and the variety of cations is also limited to less than 20. In this study, two Gaussian process regression models are developed to predict the first overall stability constant and the n-th (n &gt; 1) overall stability constants. Furthermore, the feature relevance is quantitatively evaluated via sensitivity analysis. As a result, the electronegativities of both metal and ligand are found to be the most important factor for predicting the first overall stability constant. Interestingly, the predicted value of the first overall stability constant shows the highest correlation with the n-th overall stability constant of the corresponding M-L pair. Finally, the number of features is optimized using validation data where the ligands are not included in the training data, which indicates high generalizability. This study provides valuable insights and may help accelerate molecular screening and design for various applications.","container-title":"Scientific Reports","DOI":"10.1038/s41598-022-15300-9","ISSN":"2045-2322","issue":"1","journalAbbreviation":"Sci Rep","language":"en","license":"2022 The Author(s)","note":"publisher: Nature Publishing Group","page":"11159","source":"www.nature.com","title":"Machine learning-based analysis of overall stability constants of metal–ligand complexes","volume":"12","author":[{"family":"Kanahashi","given":"Kaito"},{"family":"Urushihara","given":"Makoto"},{"family":"Yamaguchi","given":"Kenji"}],"issued":{"date-parts":[["2022",7,25]]}}}],"schema":"https://github.com/citation-style-language/schema/raw/master/csl-citation.json"} </w:instrText>
      </w:r>
      <w:r w:rsidR="00647CBC">
        <w:rPr>
          <w:color w:val="000000" w:themeColor="text1"/>
        </w:rPr>
        <w:fldChar w:fldCharType="separate"/>
      </w:r>
      <w:r w:rsidR="00647CBC" w:rsidRPr="00647CBC">
        <w:rPr>
          <w:rFonts w:cs="Calibri"/>
          <w:color w:val="000000"/>
          <w:kern w:val="0"/>
          <w:vertAlign w:val="superscript"/>
        </w:rPr>
        <w:t>3</w:t>
      </w:r>
      <w:r w:rsidR="00647CBC">
        <w:rPr>
          <w:color w:val="000000" w:themeColor="text1"/>
        </w:rPr>
        <w:fldChar w:fldCharType="end"/>
      </w:r>
      <w:r w:rsidR="00EF458A">
        <w:rPr>
          <w:color w:val="000000" w:themeColor="text1"/>
        </w:rPr>
        <w:t xml:space="preserve"> </w:t>
      </w:r>
      <w:r w:rsidR="0033365B">
        <w:rPr>
          <w:color w:val="000000" w:themeColor="text1"/>
        </w:rPr>
        <w:t>Th</w:t>
      </w:r>
      <w:r w:rsidR="00647CBC">
        <w:rPr>
          <w:color w:val="000000" w:themeColor="text1"/>
        </w:rPr>
        <w:t>e supervised learning approach demonstrated here does not include any dimensionality reduction or feature selection</w:t>
      </w:r>
      <w:r w:rsidR="00377A75">
        <w:rPr>
          <w:color w:val="000000" w:themeColor="text1"/>
        </w:rPr>
        <w:t xml:space="preserve"> and is relatively simple.</w:t>
      </w:r>
    </w:p>
    <w:p w14:paraId="71DAF159" w14:textId="77777777" w:rsidR="009F326B" w:rsidRPr="00D829FD" w:rsidRDefault="009F326B" w:rsidP="00F419D9">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278CD" w14:paraId="54F70CFB" w14:textId="77777777" w:rsidTr="009F326B">
        <w:tc>
          <w:tcPr>
            <w:tcW w:w="9350" w:type="dxa"/>
          </w:tcPr>
          <w:p w14:paraId="40FA14A6" w14:textId="09E628BD" w:rsidR="008278CD" w:rsidRDefault="008278CD" w:rsidP="008278CD">
            <w:pPr>
              <w:jc w:val="center"/>
            </w:pPr>
            <w:r w:rsidRPr="002D215D">
              <w:rPr>
                <w:noProof/>
              </w:rPr>
              <w:drawing>
                <wp:inline distT="0" distB="0" distL="0" distR="0" wp14:anchorId="5DB58871" wp14:editId="2D61362D">
                  <wp:extent cx="5810511" cy="2839453"/>
                  <wp:effectExtent l="0" t="0" r="0" b="5715"/>
                  <wp:docPr id="79819327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93275" name="Picture 1" descr="A screenshot of a graph&#10;&#10;AI-generated content may be incorrect."/>
                          <pic:cNvPicPr/>
                        </pic:nvPicPr>
                        <pic:blipFill>
                          <a:blip r:embed="rId8"/>
                          <a:stretch>
                            <a:fillRect/>
                          </a:stretch>
                        </pic:blipFill>
                        <pic:spPr>
                          <a:xfrm>
                            <a:off x="0" y="0"/>
                            <a:ext cx="5810511" cy="2839453"/>
                          </a:xfrm>
                          <a:prstGeom prst="rect">
                            <a:avLst/>
                          </a:prstGeom>
                        </pic:spPr>
                      </pic:pic>
                    </a:graphicData>
                  </a:graphic>
                </wp:inline>
              </w:drawing>
            </w:r>
          </w:p>
        </w:tc>
      </w:tr>
      <w:tr w:rsidR="008278CD" w14:paraId="06744F48" w14:textId="77777777" w:rsidTr="009F326B">
        <w:tc>
          <w:tcPr>
            <w:tcW w:w="9350" w:type="dxa"/>
          </w:tcPr>
          <w:p w14:paraId="24B9C982" w14:textId="7FD815D7" w:rsidR="008278CD" w:rsidRDefault="00C56A28" w:rsidP="008D27E5">
            <w:r>
              <w:rPr>
                <w:b/>
                <w:bCs/>
              </w:rPr>
              <w:t>Figure 1</w:t>
            </w:r>
            <w:r w:rsidR="00835C3F" w:rsidRPr="009F326B">
              <w:rPr>
                <w:b/>
                <w:bCs/>
              </w:rPr>
              <w:t>.</w:t>
            </w:r>
            <w:r w:rsidR="00835C3F">
              <w:t xml:space="preserve"> </w:t>
            </w:r>
            <w:r w:rsidR="00801CDC">
              <w:t>(Left) R2 Score vs. Training Epoch and parity plots for both XGBoost and ElasticNet regression models. (Right) Results of OOTSL and Ion-specific error evaluation</w:t>
            </w:r>
            <w:r w:rsidR="00772FB7">
              <w:t xml:space="preserve"> for both XGBoost and ElasticNet regression models.</w:t>
            </w:r>
          </w:p>
        </w:tc>
      </w:tr>
    </w:tbl>
    <w:p w14:paraId="1D9CFADA" w14:textId="7AE63728" w:rsidR="008D27E5" w:rsidRDefault="008D27E5" w:rsidP="008D27E5"/>
    <w:p w14:paraId="486FE6AC" w14:textId="1E25D6EE" w:rsidR="005103EC" w:rsidRDefault="001D6CD4" w:rsidP="00393628">
      <w:pPr>
        <w:jc w:val="both"/>
        <w:rPr>
          <w:rFonts w:eastAsiaTheme="minorEastAsia"/>
          <w:iCs/>
        </w:rPr>
      </w:pPr>
      <w:r>
        <w:t xml:space="preserve">To </w:t>
      </w:r>
      <w:r w:rsidR="00CC4AAA">
        <w:t xml:space="preserve">demonstrate the </w:t>
      </w:r>
      <w:r w:rsidR="00A969AC">
        <w:t xml:space="preserve">application of exhaustive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A969AC">
        <w:rPr>
          <w:rFonts w:eastAsiaTheme="minorEastAsia"/>
          <w:iCs/>
        </w:rPr>
        <w:t xml:space="preserve"> knowledge and transfer reactivity trends to a real-world system under study in our lab, </w:t>
      </w:r>
      <w:r w:rsidR="00C52F80">
        <w:rPr>
          <w:rFonts w:eastAsiaTheme="minorEastAsia"/>
          <w:iCs/>
        </w:rPr>
        <w:t xml:space="preserve">the experimentally observed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Ion-LFP</m:t>
            </m:r>
          </m:sub>
        </m:sSub>
      </m:oMath>
      <w:r w:rsidR="00C52F80">
        <w:rPr>
          <w:rFonts w:eastAsiaTheme="minorEastAsia"/>
          <w:iCs/>
        </w:rPr>
        <w:t xml:space="preserve"> for </w:t>
      </w:r>
      <w:r w:rsidR="00C52F80">
        <w:rPr>
          <w:rFonts w:eastAsiaTheme="minorEastAsia"/>
          <w:iCs/>
        </w:rPr>
        <w:lastRenderedPageBreak/>
        <w:t xml:space="preserve">a 50 mol% 4VP membrane </w:t>
      </w:r>
      <w:r w:rsidR="006C3165">
        <w:rPr>
          <w:rFonts w:eastAsiaTheme="minorEastAsia"/>
          <w:iCs/>
        </w:rPr>
        <w:t xml:space="preserve">is plotted against the reported/predicted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6C3165">
        <w:rPr>
          <w:rFonts w:eastAsiaTheme="minorEastAsia"/>
          <w:iCs/>
        </w:rPr>
        <w:t xml:space="preserve"> tabulated in the augmented NIST46 dataset for the pyridine molecule</w:t>
      </w:r>
      <w:r w:rsidR="007F2810">
        <w:rPr>
          <w:rFonts w:eastAsiaTheme="minorEastAsia"/>
          <w:iCs/>
        </w:rPr>
        <w:t xml:space="preserve"> and</w:t>
      </w:r>
      <w:r w:rsidR="00DF6960">
        <w:rPr>
          <w:rFonts w:eastAsiaTheme="minorEastAsia"/>
          <w:iCs/>
        </w:rPr>
        <w:t xml:space="preserve"> 6 ions of interest. Of the 6 ions</w:t>
      </w:r>
      <w:r w:rsidR="009B02A5">
        <w:rPr>
          <w:rFonts w:eastAsiaTheme="minorEastAsia"/>
          <w:iCs/>
        </w:rPr>
        <w:t xml:space="preserve"> experimentally measured, 4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C4177B">
        <w:rPr>
          <w:rFonts w:eastAsiaTheme="minorEastAsia"/>
          <w:iCs/>
        </w:rPr>
        <w:t xml:space="preserve"> values </w:t>
      </w:r>
      <w:r w:rsidR="009B02A5">
        <w:rPr>
          <w:rFonts w:eastAsiaTheme="minorEastAsia"/>
          <w:iCs/>
        </w:rPr>
        <w:t>are real observations in the NIST46 dataset (Cu2+, Mn2+, Co2+, and Ni2+</w:t>
      </w:r>
      <w:r w:rsidR="00572FDC">
        <w:rPr>
          <w:rFonts w:eastAsiaTheme="minorEastAsia"/>
          <w:iCs/>
        </w:rPr>
        <w:t xml:space="preserve">) while 2 are </w:t>
      </w:r>
      <w:r w:rsidR="00592889">
        <w:rPr>
          <w:rFonts w:eastAsiaTheme="minorEastAsia"/>
          <w:iCs/>
        </w:rPr>
        <w:t>predicted values</w:t>
      </w:r>
      <w:r w:rsidR="00B50BF4">
        <w:rPr>
          <w:rFonts w:eastAsiaTheme="minorEastAsia"/>
          <w:iCs/>
        </w:rPr>
        <w:t xml:space="preserve"> (Li+, and Mg2+)</w:t>
      </w:r>
      <w:r w:rsidR="000C0DAF">
        <w:rPr>
          <w:rFonts w:eastAsiaTheme="minorEastAsia"/>
          <w:iCs/>
        </w:rPr>
        <w:t xml:space="preserve"> (Figure S2)</w:t>
      </w:r>
      <w:r w:rsidR="00B50BF4">
        <w:rPr>
          <w:rFonts w:eastAsiaTheme="minorEastAsia"/>
          <w:iCs/>
        </w:rPr>
        <w:t>.</w:t>
      </w:r>
      <w:r w:rsidR="003D01A1">
        <w:rPr>
          <w:rFonts w:eastAsiaTheme="minorEastAsia"/>
          <w:iCs/>
        </w:rPr>
        <w:t xml:space="preserve"> Fitting a linear relationship via Orthogonal Distance Regression, t</w:t>
      </w:r>
      <w:r w:rsidR="007F2810">
        <w:rPr>
          <w:rFonts w:eastAsiaTheme="minorEastAsia"/>
          <w:iCs/>
        </w:rPr>
        <w:t>he resulting</w:t>
      </w:r>
      <w:r w:rsidR="00F948B3">
        <w:rPr>
          <w:rFonts w:eastAsiaTheme="minorEastAsia"/>
          <w:iCs/>
        </w:rPr>
        <w:t xml:space="preserve"> fit</w:t>
      </w:r>
      <w:r w:rsidR="003329A1">
        <w:rPr>
          <w:rFonts w:eastAsiaTheme="minorEastAsia"/>
          <w:iCs/>
        </w:rPr>
        <w:t xml:space="preserve"> </w:t>
      </w:r>
      <w:r w:rsidR="00082C3E">
        <w:rPr>
          <w:rFonts w:eastAsiaTheme="minorEastAsia"/>
          <w:iCs/>
        </w:rPr>
        <w:t>achieves at R2 score of 0.83</w:t>
      </w:r>
      <w:r w:rsidR="00F466E5">
        <w:rPr>
          <w:rFonts w:eastAsiaTheme="minorEastAsia"/>
          <w:iCs/>
        </w:rPr>
        <w:t xml:space="preserve"> (Figure 2)</w:t>
      </w:r>
      <w:r w:rsidR="00F948B3">
        <w:rPr>
          <w:rFonts w:eastAsiaTheme="minorEastAsia"/>
          <w:iCs/>
        </w:rPr>
        <w:t>.</w:t>
      </w:r>
      <w:r w:rsidR="00423274">
        <w:rPr>
          <w:rFonts w:eastAsiaTheme="minorEastAsia"/>
          <w:iCs/>
        </w:rPr>
        <w:t xml:space="preserve"> </w:t>
      </w:r>
      <w:r w:rsidR="00463E80">
        <w:rPr>
          <w:rFonts w:eastAsiaTheme="minorEastAsia"/>
          <w:iCs/>
        </w:rPr>
        <w:t xml:space="preserve">The linear transferability between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463E80">
        <w:rPr>
          <w:rFonts w:eastAsiaTheme="minorEastAsia"/>
          <w:iCs/>
        </w:rPr>
        <w:t xml:space="preserve"> and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Ion-LFP</m:t>
            </m:r>
          </m:sub>
        </m:sSub>
      </m:oMath>
      <w:r w:rsidR="00463E80">
        <w:rPr>
          <w:rFonts w:eastAsiaTheme="minorEastAsia"/>
          <w:iCs/>
        </w:rPr>
        <w:t xml:space="preserve"> is a promising result</w:t>
      </w:r>
      <w:r w:rsidR="003218C5">
        <w:rPr>
          <w:rFonts w:eastAsiaTheme="minorEastAsia"/>
          <w:iCs/>
        </w:rPr>
        <w:t xml:space="preserve">, as </w:t>
      </w:r>
      <w:r w:rsidR="008A7BA2">
        <w:rPr>
          <w:rFonts w:eastAsiaTheme="minorEastAsia"/>
          <w:iCs/>
        </w:rPr>
        <w:t xml:space="preserve">referencing the idealized ion-ligand system </w:t>
      </w:r>
      <w:r w:rsidR="00722C5A">
        <w:rPr>
          <w:rFonts w:eastAsiaTheme="minorEastAsia"/>
          <w:iCs/>
        </w:rPr>
        <w:t xml:space="preserve">will allow comparison between </w:t>
      </w:r>
      <w:r w:rsidR="00E00E3B">
        <w:rPr>
          <w:rFonts w:eastAsiaTheme="minorEastAsia"/>
          <w:iCs/>
        </w:rPr>
        <w:t xml:space="preserve">un-observed ions of interest given a ligand identity. </w:t>
      </w:r>
      <w:r w:rsidR="00621D2B">
        <w:rPr>
          <w:rFonts w:eastAsiaTheme="minorEastAsia"/>
          <w:iCs/>
        </w:rPr>
        <w:t>To further probe the usefulness of the LFER approach,</w:t>
      </w:r>
      <w:r w:rsidR="00422739">
        <w:rPr>
          <w:rFonts w:eastAsiaTheme="minorEastAsia"/>
          <w:iCs/>
        </w:rPr>
        <w:t xml:space="preserve"> the LFER predicted partitioning coefficient, or ratio of equilibrium constants between ions (</w:t>
      </w:r>
      <m:oMath>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j</m:t>
            </m:r>
          </m:sub>
        </m:sSub>
      </m:oMath>
      <w:r w:rsidR="00422739">
        <w:rPr>
          <w:rFonts w:eastAsiaTheme="minorEastAsia"/>
          <w:iCs/>
        </w:rPr>
        <w:t>)</w:t>
      </w:r>
      <w:r w:rsidR="009C5550">
        <w:rPr>
          <w:rFonts w:eastAsiaTheme="minorEastAsia"/>
          <w:iCs/>
        </w:rPr>
        <w:t xml:space="preserve">, for 3 ion pairs are compared to the separation factors observed in binary salt separation </w:t>
      </w:r>
      <w:r w:rsidR="00C62D43">
        <w:rPr>
          <w:rFonts w:eastAsiaTheme="minorEastAsia"/>
          <w:iCs/>
        </w:rPr>
        <w:t>experiments</w:t>
      </w:r>
      <w:r w:rsidR="009C5550">
        <w:rPr>
          <w:rFonts w:eastAsiaTheme="minorEastAsia"/>
          <w:iCs/>
        </w:rPr>
        <w:t xml:space="preserve"> (Figure 2).</w:t>
      </w:r>
      <w:r w:rsidR="00C62D43">
        <w:rPr>
          <w:rFonts w:eastAsiaTheme="minorEastAsia"/>
          <w:iCs/>
        </w:rPr>
        <w:t xml:space="preserve"> For all ion pairs, </w:t>
      </w:r>
      <w:r w:rsidR="00E00222">
        <w:rPr>
          <w:rFonts w:eastAsiaTheme="minorEastAsia"/>
          <w:iCs/>
        </w:rPr>
        <w:t>the LFER prediction falls within error of the observed separation factors</w:t>
      </w:r>
      <w:r w:rsidR="00B94FE3">
        <w:rPr>
          <w:rFonts w:eastAsiaTheme="minorEastAsia"/>
          <w:iCs/>
        </w:rPr>
        <w:t xml:space="preserve">. </w:t>
      </w:r>
      <w:r w:rsidR="00806615">
        <w:rPr>
          <w:rFonts w:eastAsiaTheme="minorEastAsia"/>
          <w:iCs/>
        </w:rPr>
        <w:t>This result demonstrates the promise of the approach, as knowledge of the separation factor can help guide assessment of LFP material performance in different separation conditions, such as a membrane or ion-exchange separation.</w:t>
      </w:r>
      <w:r w:rsidR="00CD5B1E">
        <w:rPr>
          <w:rFonts w:eastAsiaTheme="minorEastAsia"/>
          <w:iCs/>
        </w:rPr>
        <w:t xml:space="preserve"> To my knowledge, this is the first demonstration of applying LFERs to translate reactivity and selectivity trends from idealized metal-ligand complexation data to a LFP system.</w:t>
      </w:r>
    </w:p>
    <w:p w14:paraId="2EE0C8C2" w14:textId="77777777" w:rsidR="00A969AC" w:rsidRDefault="00A969AC" w:rsidP="008D27E5"/>
    <w:tbl>
      <w:tblPr>
        <w:tblStyle w:val="TableGrid"/>
        <w:tblW w:w="0" w:type="auto"/>
        <w:tblLook w:val="04A0" w:firstRow="1" w:lastRow="0" w:firstColumn="1" w:lastColumn="0" w:noHBand="0" w:noVBand="1"/>
      </w:tblPr>
      <w:tblGrid>
        <w:gridCol w:w="9350"/>
      </w:tblGrid>
      <w:tr w:rsidR="003E4891" w14:paraId="4C562A5C" w14:textId="77777777" w:rsidTr="003E4891">
        <w:tc>
          <w:tcPr>
            <w:tcW w:w="9350" w:type="dxa"/>
          </w:tcPr>
          <w:p w14:paraId="440D467E" w14:textId="20693FBC" w:rsidR="003E4891" w:rsidRDefault="0003642B" w:rsidP="0003642B">
            <w:pPr>
              <w:jc w:val="center"/>
            </w:pPr>
            <w:r w:rsidRPr="0003642B">
              <w:rPr>
                <w:noProof/>
              </w:rPr>
              <w:drawing>
                <wp:inline distT="0" distB="0" distL="0" distR="0" wp14:anchorId="00BECA6B" wp14:editId="584A8D25">
                  <wp:extent cx="5774554" cy="1852669"/>
                  <wp:effectExtent l="0" t="0" r="4445" b="1905"/>
                  <wp:docPr id="4498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4900" name=""/>
                          <pic:cNvPicPr/>
                        </pic:nvPicPr>
                        <pic:blipFill>
                          <a:blip r:embed="rId9"/>
                          <a:stretch>
                            <a:fillRect/>
                          </a:stretch>
                        </pic:blipFill>
                        <pic:spPr>
                          <a:xfrm>
                            <a:off x="0" y="0"/>
                            <a:ext cx="5816033" cy="1865977"/>
                          </a:xfrm>
                          <a:prstGeom prst="rect">
                            <a:avLst/>
                          </a:prstGeom>
                        </pic:spPr>
                      </pic:pic>
                    </a:graphicData>
                  </a:graphic>
                </wp:inline>
              </w:drawing>
            </w:r>
          </w:p>
        </w:tc>
      </w:tr>
      <w:tr w:rsidR="003E4891" w14:paraId="4E17450D" w14:textId="77777777" w:rsidTr="003E4891">
        <w:tc>
          <w:tcPr>
            <w:tcW w:w="9350" w:type="dxa"/>
          </w:tcPr>
          <w:p w14:paraId="20A3FC6A" w14:textId="499F0D4F" w:rsidR="003E4891" w:rsidRPr="007B1331" w:rsidRDefault="00C56A28" w:rsidP="008D27E5">
            <w:r>
              <w:rPr>
                <w:b/>
                <w:bCs/>
              </w:rPr>
              <w:t>Figure 2</w:t>
            </w:r>
            <w:r w:rsidR="00835C3F" w:rsidRPr="00FF6315">
              <w:rPr>
                <w:b/>
                <w:bCs/>
              </w:rPr>
              <w:t>.</w:t>
            </w:r>
            <w:r w:rsidR="007B1331">
              <w:rPr>
                <w:b/>
                <w:bCs/>
              </w:rPr>
              <w:t xml:space="preserve"> </w:t>
            </w:r>
            <w:r w:rsidR="007B1331" w:rsidRPr="007B1331">
              <w:t>(Left)</w:t>
            </w:r>
            <w:r w:rsidR="007B1331">
              <w:rPr>
                <w:b/>
                <w:bCs/>
              </w:rPr>
              <w:t xml:space="preserve"> </w:t>
            </w:r>
            <w:r w:rsidR="007B1331">
              <w:t xml:space="preserve">LFER demonstrating reactivity translation between Ion-Ligand and Ion-LFP systems. (Center) Applied LFER for a pyridine molecule and a 4-vinylpyridine functionalized LFP. (Right) Comparison of LFER predicted partitioning coefficients </w:t>
            </w:r>
            <w:r w:rsidR="006A47E2">
              <w:t>to experimentally observed separation factors for 3 ion pairings.</w:t>
            </w:r>
          </w:p>
        </w:tc>
      </w:tr>
    </w:tbl>
    <w:p w14:paraId="0B308E03" w14:textId="77777777" w:rsidR="00183C7A" w:rsidRPr="008D27E5" w:rsidRDefault="00183C7A" w:rsidP="008D27E5"/>
    <w:p w14:paraId="4F26A0E6" w14:textId="61F3A0CF" w:rsidR="00A208F4" w:rsidRPr="00F35D8E" w:rsidRDefault="00072B6A" w:rsidP="00072B6A">
      <w:pPr>
        <w:pStyle w:val="Heading2"/>
        <w:rPr>
          <w:b/>
          <w:bCs/>
          <w:color w:val="000000" w:themeColor="text1"/>
        </w:rPr>
      </w:pPr>
      <w:r w:rsidRPr="00F35D8E">
        <w:rPr>
          <w:b/>
          <w:bCs/>
          <w:color w:val="000000" w:themeColor="text1"/>
        </w:rPr>
        <w:t>5. Conclusion</w:t>
      </w:r>
    </w:p>
    <w:p w14:paraId="28D754E9" w14:textId="5A3AE633" w:rsidR="00F35D8E" w:rsidRDefault="00C20652" w:rsidP="001F040E">
      <w:pPr>
        <w:jc w:val="both"/>
      </w:pPr>
      <w:r>
        <w:t xml:space="preserve">This work </w:t>
      </w:r>
      <w:r w:rsidR="00680A7A">
        <w:t>presents</w:t>
      </w:r>
      <w:r>
        <w:t xml:space="preserve"> a novel framework for polymer material design relying on supervised learning and empirically determined free energy relationships. </w:t>
      </w:r>
      <w:r w:rsidR="009F7770">
        <w:t xml:space="preserve">Future work </w:t>
      </w:r>
      <w:r w:rsidR="002C60A1">
        <w:t xml:space="preserve">can be split into three thrusts: 1) improving the supervised learning model used for NIST46 dataset augmentation to improve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2C60A1">
        <w:rPr>
          <w:rFonts w:eastAsiaTheme="minorEastAsia"/>
          <w:iCs/>
        </w:rPr>
        <w:t xml:space="preserve"> prediction accuracy</w:t>
      </w:r>
      <w:r w:rsidR="00EE0BEC">
        <w:rPr>
          <w:rFonts w:eastAsiaTheme="minorEastAsia"/>
          <w:iCs/>
        </w:rPr>
        <w:t xml:space="preserve">; 2) </w:t>
      </w:r>
      <w:r w:rsidR="00CB14B0">
        <w:rPr>
          <w:rFonts w:eastAsiaTheme="minorEastAsia"/>
          <w:iCs/>
        </w:rPr>
        <w:t>synthesizing additional ligand functionalized polymer materials, such as acrylic-acid functionalized monomers and applying a LFER to the data;</w:t>
      </w:r>
      <w:r w:rsidR="00B679C6">
        <w:rPr>
          <w:rFonts w:eastAsiaTheme="minorEastAsia"/>
          <w:iCs/>
        </w:rPr>
        <w:t xml:space="preserve"> and</w:t>
      </w:r>
      <w:r w:rsidR="00CB14B0">
        <w:rPr>
          <w:rFonts w:eastAsiaTheme="minorEastAsia"/>
          <w:iCs/>
        </w:rPr>
        <w:t xml:space="preserve"> 3) </w:t>
      </w:r>
      <w:r w:rsidR="00FD0A00">
        <w:rPr>
          <w:rFonts w:eastAsiaTheme="minorEastAsia"/>
          <w:iCs/>
        </w:rPr>
        <w:t xml:space="preserve">exploring prediction of </w:t>
      </w:r>
      <w:r w:rsidR="005A753F">
        <w:t>LFER parameters based on LFP structure</w:t>
      </w:r>
      <w:r w:rsidR="001F040E">
        <w:t xml:space="preserve">, to completely eliminate the need to perform sorption experiments to extract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Ion-LFP</m:t>
            </m:r>
          </m:sub>
        </m:sSub>
      </m:oMath>
      <w:r w:rsidR="001F040E">
        <w:rPr>
          <w:rFonts w:eastAsiaTheme="minorEastAsia"/>
          <w:iCs/>
        </w:rPr>
        <w:t xml:space="preserve"> . If successful, this framework will rapidly accelerate LFP design for </w:t>
      </w:r>
      <w:r w:rsidR="00770C7F">
        <w:rPr>
          <w:rFonts w:eastAsiaTheme="minorEastAsia"/>
          <w:iCs/>
        </w:rPr>
        <w:t>critical mineral separation applications</w:t>
      </w:r>
      <w:r w:rsidR="00A553BB">
        <w:rPr>
          <w:rFonts w:eastAsiaTheme="minorEastAsia"/>
          <w:iCs/>
        </w:rPr>
        <w:t xml:space="preserve"> and</w:t>
      </w:r>
      <w:r w:rsidR="004B139B">
        <w:rPr>
          <w:rFonts w:eastAsiaTheme="minorEastAsia"/>
          <w:iCs/>
        </w:rPr>
        <w:t xml:space="preserve"> bolster secure critical mineral supply chains to support electrification.</w:t>
      </w:r>
      <w:r w:rsidR="00F35D8E">
        <w:br w:type="page"/>
      </w:r>
    </w:p>
    <w:p w14:paraId="0C7F09E4" w14:textId="0876068A" w:rsidR="00F35D8E" w:rsidRPr="0066438D" w:rsidRDefault="00F35D8E" w:rsidP="00F35D8E">
      <w:pPr>
        <w:pStyle w:val="Heading2"/>
        <w:rPr>
          <w:b/>
          <w:bCs/>
          <w:color w:val="000000" w:themeColor="text1"/>
        </w:rPr>
      </w:pPr>
      <w:r w:rsidRPr="0066438D">
        <w:rPr>
          <w:b/>
          <w:bCs/>
          <w:color w:val="000000" w:themeColor="text1"/>
        </w:rPr>
        <w:lastRenderedPageBreak/>
        <w:t>References</w:t>
      </w:r>
    </w:p>
    <w:p w14:paraId="690D192A" w14:textId="77777777" w:rsidR="00647CBC" w:rsidRPr="00647CBC" w:rsidRDefault="00E42C24" w:rsidP="00647CBC">
      <w:pPr>
        <w:pStyle w:val="Bibliography"/>
        <w:rPr>
          <w:rFonts w:cs="Calibri"/>
        </w:rPr>
      </w:pPr>
      <w:r>
        <w:rPr>
          <w:b/>
          <w:bCs/>
        </w:rPr>
        <w:fldChar w:fldCharType="begin"/>
      </w:r>
      <w:r w:rsidR="00F5054E">
        <w:rPr>
          <w:b/>
          <w:bCs/>
        </w:rPr>
        <w:instrText xml:space="preserve"> ADDIN ZOTERO_BIBL {"uncited":[],"omitted":[],"custom":[]} CSL_BIBLIOGRAPHY </w:instrText>
      </w:r>
      <w:r>
        <w:rPr>
          <w:b/>
          <w:bCs/>
        </w:rPr>
        <w:fldChar w:fldCharType="separate"/>
      </w:r>
      <w:r w:rsidR="00647CBC" w:rsidRPr="00647CBC">
        <w:rPr>
          <w:rFonts w:cs="Calibri"/>
        </w:rPr>
        <w:t>(1)</w:t>
      </w:r>
      <w:r w:rsidR="00647CBC" w:rsidRPr="00647CBC">
        <w:rPr>
          <w:rFonts w:cs="Calibri"/>
        </w:rPr>
        <w:tab/>
        <w:t xml:space="preserve">Kim, T.-Y.; Gould, T. Global Critical Minerals Outlook 2024. </w:t>
      </w:r>
      <w:r w:rsidR="00647CBC" w:rsidRPr="00647CBC">
        <w:rPr>
          <w:rFonts w:cs="Calibri"/>
          <w:i/>
          <w:iCs/>
        </w:rPr>
        <w:t>Int. Energy Agency</w:t>
      </w:r>
      <w:r w:rsidR="00647CBC" w:rsidRPr="00647CBC">
        <w:rPr>
          <w:rFonts w:cs="Calibri"/>
        </w:rPr>
        <w:t xml:space="preserve"> </w:t>
      </w:r>
      <w:r w:rsidR="00647CBC" w:rsidRPr="00647CBC">
        <w:rPr>
          <w:rFonts w:cs="Calibri"/>
          <w:b/>
          <w:bCs/>
        </w:rPr>
        <w:t>2024</w:t>
      </w:r>
      <w:r w:rsidR="00647CBC" w:rsidRPr="00647CBC">
        <w:rPr>
          <w:rFonts w:cs="Calibri"/>
        </w:rPr>
        <w:t>.</w:t>
      </w:r>
    </w:p>
    <w:p w14:paraId="368B5393" w14:textId="77777777" w:rsidR="00647CBC" w:rsidRPr="00647CBC" w:rsidRDefault="00647CBC" w:rsidP="00647CBC">
      <w:pPr>
        <w:pStyle w:val="Bibliography"/>
        <w:rPr>
          <w:rFonts w:cs="Calibri"/>
        </w:rPr>
      </w:pPr>
      <w:r w:rsidRPr="00647CBC">
        <w:rPr>
          <w:rFonts w:cs="Calibri"/>
        </w:rPr>
        <w:t>(2)</w:t>
      </w:r>
      <w:r w:rsidRPr="00647CBC">
        <w:rPr>
          <w:rFonts w:cs="Calibri"/>
        </w:rPr>
        <w:tab/>
        <w:t xml:space="preserve">Abels, K.; Botelho Junior, A. B.; Chen, X.; Tarpeh, W. A. Ligand Content and Driving Force Effects on Ion-Ion Permselectivity in Ligand-Functionalized Membranes. </w:t>
      </w:r>
      <w:r w:rsidRPr="00647CBC">
        <w:rPr>
          <w:rFonts w:cs="Calibri"/>
          <w:i/>
          <w:iCs/>
        </w:rPr>
        <w:t>J. Membr. Sci.</w:t>
      </w:r>
      <w:r w:rsidRPr="00647CBC">
        <w:rPr>
          <w:rFonts w:cs="Calibri"/>
        </w:rPr>
        <w:t xml:space="preserve"> </w:t>
      </w:r>
      <w:r w:rsidRPr="00647CBC">
        <w:rPr>
          <w:rFonts w:cs="Calibri"/>
          <w:b/>
          <w:bCs/>
        </w:rPr>
        <w:t>2025</w:t>
      </w:r>
      <w:r w:rsidRPr="00647CBC">
        <w:rPr>
          <w:rFonts w:cs="Calibri"/>
        </w:rPr>
        <w:t xml:space="preserve">, </w:t>
      </w:r>
      <w:r w:rsidRPr="00647CBC">
        <w:rPr>
          <w:rFonts w:cs="Calibri"/>
          <w:i/>
          <w:iCs/>
        </w:rPr>
        <w:t>714</w:t>
      </w:r>
      <w:r w:rsidRPr="00647CBC">
        <w:rPr>
          <w:rFonts w:cs="Calibri"/>
        </w:rPr>
        <w:t>, 123418. https://doi.org/10.1016/j.memsci.2024.123418.</w:t>
      </w:r>
    </w:p>
    <w:p w14:paraId="1A11F6C9" w14:textId="77777777" w:rsidR="00647CBC" w:rsidRPr="00647CBC" w:rsidRDefault="00647CBC" w:rsidP="00647CBC">
      <w:pPr>
        <w:pStyle w:val="Bibliography"/>
        <w:rPr>
          <w:rFonts w:cs="Calibri"/>
        </w:rPr>
      </w:pPr>
      <w:r w:rsidRPr="00647CBC">
        <w:rPr>
          <w:rFonts w:cs="Calibri"/>
        </w:rPr>
        <w:t>(3)</w:t>
      </w:r>
      <w:r w:rsidRPr="00647CBC">
        <w:rPr>
          <w:rFonts w:cs="Calibri"/>
        </w:rPr>
        <w:tab/>
        <w:t xml:space="preserve">Kanahashi, K.; Urushihara, M.; Yamaguchi, K. Machine Learning-Based Analysis of Overall Stability Constants of Metal–Ligand Complexes. </w:t>
      </w:r>
      <w:r w:rsidRPr="00647CBC">
        <w:rPr>
          <w:rFonts w:cs="Calibri"/>
          <w:i/>
          <w:iCs/>
        </w:rPr>
        <w:t>Sci. Rep.</w:t>
      </w:r>
      <w:r w:rsidRPr="00647CBC">
        <w:rPr>
          <w:rFonts w:cs="Calibri"/>
        </w:rPr>
        <w:t xml:space="preserve"> </w:t>
      </w:r>
      <w:r w:rsidRPr="00647CBC">
        <w:rPr>
          <w:rFonts w:cs="Calibri"/>
          <w:b/>
          <w:bCs/>
        </w:rPr>
        <w:t>2022</w:t>
      </w:r>
      <w:r w:rsidRPr="00647CBC">
        <w:rPr>
          <w:rFonts w:cs="Calibri"/>
        </w:rPr>
        <w:t xml:space="preserve">, </w:t>
      </w:r>
      <w:r w:rsidRPr="00647CBC">
        <w:rPr>
          <w:rFonts w:cs="Calibri"/>
          <w:i/>
          <w:iCs/>
        </w:rPr>
        <w:t>12</w:t>
      </w:r>
      <w:r w:rsidRPr="00647CBC">
        <w:rPr>
          <w:rFonts w:cs="Calibri"/>
        </w:rPr>
        <w:t xml:space="preserve"> (1), 11159. https://doi.org/10.1038/s41598-022-15300-9.</w:t>
      </w:r>
    </w:p>
    <w:p w14:paraId="3E354254" w14:textId="77777777" w:rsidR="00647CBC" w:rsidRPr="00647CBC" w:rsidRDefault="00647CBC" w:rsidP="00647CBC">
      <w:pPr>
        <w:pStyle w:val="Bibliography"/>
        <w:rPr>
          <w:rFonts w:cs="Calibri"/>
        </w:rPr>
      </w:pPr>
      <w:r w:rsidRPr="00647CBC">
        <w:rPr>
          <w:rFonts w:cs="Calibri"/>
        </w:rPr>
        <w:t>(4)</w:t>
      </w:r>
      <w:r w:rsidRPr="00647CBC">
        <w:rPr>
          <w:rFonts w:cs="Calibri"/>
        </w:rPr>
        <w:tab/>
        <w:t xml:space="preserve">Zahariev, F.; Ash, T.; Karunaratne, E.; Stender, E.; Gordon, M. S.; Windus, T. L.; Pérez García, M. Prediction of Stability Constants of Metal–Ligand Complexes by Machine Learning for the Design of Ligands with Optimal Metal Ion Selectivity. </w:t>
      </w:r>
      <w:r w:rsidRPr="00647CBC">
        <w:rPr>
          <w:rFonts w:cs="Calibri"/>
          <w:i/>
          <w:iCs/>
        </w:rPr>
        <w:t>J. Chem. Phys.</w:t>
      </w:r>
      <w:r w:rsidRPr="00647CBC">
        <w:rPr>
          <w:rFonts w:cs="Calibri"/>
        </w:rPr>
        <w:t xml:space="preserve"> </w:t>
      </w:r>
      <w:r w:rsidRPr="00647CBC">
        <w:rPr>
          <w:rFonts w:cs="Calibri"/>
          <w:b/>
          <w:bCs/>
        </w:rPr>
        <w:t>2024</w:t>
      </w:r>
      <w:r w:rsidRPr="00647CBC">
        <w:rPr>
          <w:rFonts w:cs="Calibri"/>
        </w:rPr>
        <w:t xml:space="preserve">, </w:t>
      </w:r>
      <w:r w:rsidRPr="00647CBC">
        <w:rPr>
          <w:rFonts w:cs="Calibri"/>
          <w:i/>
          <w:iCs/>
        </w:rPr>
        <w:t>160</w:t>
      </w:r>
      <w:r w:rsidRPr="00647CBC">
        <w:rPr>
          <w:rFonts w:cs="Calibri"/>
        </w:rPr>
        <w:t xml:space="preserve"> (4), 042502. https://doi.org/10.1063/5.0176000.</w:t>
      </w:r>
    </w:p>
    <w:p w14:paraId="1C3E6B08" w14:textId="77777777" w:rsidR="00647CBC" w:rsidRPr="00647CBC" w:rsidRDefault="00647CBC" w:rsidP="00647CBC">
      <w:pPr>
        <w:pStyle w:val="Bibliography"/>
        <w:rPr>
          <w:rFonts w:cs="Calibri"/>
        </w:rPr>
      </w:pPr>
      <w:r w:rsidRPr="00647CBC">
        <w:rPr>
          <w:rFonts w:cs="Calibri"/>
        </w:rPr>
        <w:t>(5)</w:t>
      </w:r>
      <w:r w:rsidRPr="00647CBC">
        <w:rPr>
          <w:rFonts w:cs="Calibri"/>
        </w:rPr>
        <w:tab/>
        <w:t xml:space="preserve">Chaube, S.; Goverapet Srinivasan, S.; Rai, B. Applied Machine Learning for Predicting the Lanthanide-Ligand Binding Affinities. </w:t>
      </w:r>
      <w:r w:rsidRPr="00647CBC">
        <w:rPr>
          <w:rFonts w:cs="Calibri"/>
          <w:i/>
          <w:iCs/>
        </w:rPr>
        <w:t>Sci. Rep.</w:t>
      </w:r>
      <w:r w:rsidRPr="00647CBC">
        <w:rPr>
          <w:rFonts w:cs="Calibri"/>
        </w:rPr>
        <w:t xml:space="preserve"> </w:t>
      </w:r>
      <w:r w:rsidRPr="00647CBC">
        <w:rPr>
          <w:rFonts w:cs="Calibri"/>
          <w:b/>
          <w:bCs/>
        </w:rPr>
        <w:t>2020</w:t>
      </w:r>
      <w:r w:rsidRPr="00647CBC">
        <w:rPr>
          <w:rFonts w:cs="Calibri"/>
        </w:rPr>
        <w:t xml:space="preserve">, </w:t>
      </w:r>
      <w:r w:rsidRPr="00647CBC">
        <w:rPr>
          <w:rFonts w:cs="Calibri"/>
          <w:i/>
          <w:iCs/>
        </w:rPr>
        <w:t>10</w:t>
      </w:r>
      <w:r w:rsidRPr="00647CBC">
        <w:rPr>
          <w:rFonts w:cs="Calibri"/>
        </w:rPr>
        <w:t xml:space="preserve"> (1), 14322. https://doi.org/10.1038/s41598-020-71255-9.</w:t>
      </w:r>
    </w:p>
    <w:p w14:paraId="219CD592" w14:textId="77777777" w:rsidR="00647CBC" w:rsidRPr="00647CBC" w:rsidRDefault="00647CBC" w:rsidP="00647CBC">
      <w:pPr>
        <w:pStyle w:val="Bibliography"/>
        <w:rPr>
          <w:rFonts w:cs="Calibri"/>
        </w:rPr>
      </w:pPr>
      <w:r w:rsidRPr="00647CBC">
        <w:rPr>
          <w:rFonts w:cs="Calibri"/>
        </w:rPr>
        <w:t>(6)</w:t>
      </w:r>
      <w:r w:rsidRPr="00647CBC">
        <w:rPr>
          <w:rFonts w:cs="Calibri"/>
        </w:rPr>
        <w:tab/>
        <w:t>Burgess, D. R. NIST SRD 46. Critically Selected Stability Constants of Metal Complexes: Version 8.0 for Windows, 2020. https://doi.org/10.18434/M32154.</w:t>
      </w:r>
    </w:p>
    <w:p w14:paraId="18B9F657" w14:textId="77777777" w:rsidR="00647CBC" w:rsidRPr="00647CBC" w:rsidRDefault="00647CBC" w:rsidP="00647CBC">
      <w:pPr>
        <w:pStyle w:val="Bibliography"/>
        <w:rPr>
          <w:rFonts w:cs="Calibri"/>
        </w:rPr>
      </w:pPr>
      <w:r w:rsidRPr="00647CBC">
        <w:rPr>
          <w:rFonts w:cs="Calibri"/>
        </w:rPr>
        <w:t>(7)</w:t>
      </w:r>
      <w:r w:rsidRPr="00647CBC">
        <w:rPr>
          <w:rFonts w:cs="Calibri"/>
        </w:rPr>
        <w:tab/>
      </w:r>
      <w:r w:rsidRPr="00647CBC">
        <w:rPr>
          <w:rFonts w:cs="Calibri"/>
          <w:i/>
          <w:iCs/>
        </w:rPr>
        <w:t>Orthogonal distance regression (scipy.odr) — SciPy v1.15.2 Manual</w:t>
      </w:r>
      <w:r w:rsidRPr="00647CBC">
        <w:rPr>
          <w:rFonts w:cs="Calibri"/>
        </w:rPr>
        <w:t>. https://docs.scipy.org/doc/scipy/reference/odr.html (accessed 2025-03-12).</w:t>
      </w:r>
    </w:p>
    <w:p w14:paraId="32E590CF" w14:textId="089B5251" w:rsidR="00F35D8E" w:rsidRDefault="00E42C24">
      <w:pPr>
        <w:rPr>
          <w:rFonts w:asciiTheme="majorHAnsi" w:eastAsiaTheme="majorEastAsia" w:hAnsiTheme="majorHAnsi" w:cstheme="majorBidi"/>
          <w:b/>
          <w:bCs/>
          <w:color w:val="0F4761" w:themeColor="accent1" w:themeShade="BF"/>
          <w:sz w:val="32"/>
          <w:szCs w:val="32"/>
        </w:rPr>
      </w:pPr>
      <w:r>
        <w:rPr>
          <w:b/>
          <w:bCs/>
        </w:rPr>
        <w:fldChar w:fldCharType="end"/>
      </w:r>
      <w:r w:rsidR="00F35D8E">
        <w:rPr>
          <w:b/>
          <w:bCs/>
        </w:rPr>
        <w:br w:type="page"/>
      </w:r>
    </w:p>
    <w:p w14:paraId="2B2A150B" w14:textId="07CC8FB0" w:rsidR="003B62B0" w:rsidRDefault="00F35D8E" w:rsidP="00F35D8E">
      <w:pPr>
        <w:pStyle w:val="Heading2"/>
        <w:rPr>
          <w:b/>
          <w:bCs/>
          <w:color w:val="000000" w:themeColor="text1"/>
        </w:rPr>
      </w:pPr>
      <w:r w:rsidRPr="0066438D">
        <w:rPr>
          <w:b/>
          <w:bCs/>
          <w:color w:val="000000" w:themeColor="text1"/>
        </w:rPr>
        <w:lastRenderedPageBreak/>
        <w:t>Appendix</w:t>
      </w:r>
    </w:p>
    <w:tbl>
      <w:tblPr>
        <w:tblStyle w:val="TableGrid"/>
        <w:tblW w:w="0" w:type="auto"/>
        <w:jc w:val="center"/>
        <w:tblLook w:val="04A0" w:firstRow="1" w:lastRow="0" w:firstColumn="1" w:lastColumn="0" w:noHBand="0" w:noVBand="1"/>
      </w:tblPr>
      <w:tblGrid>
        <w:gridCol w:w="9350"/>
      </w:tblGrid>
      <w:tr w:rsidR="00FE79F4" w14:paraId="5244780A" w14:textId="77777777" w:rsidTr="00FE79F4">
        <w:trPr>
          <w:jc w:val="center"/>
        </w:trPr>
        <w:tc>
          <w:tcPr>
            <w:tcW w:w="9350" w:type="dxa"/>
          </w:tcPr>
          <w:p w14:paraId="4DB9216F" w14:textId="42128DD4" w:rsidR="00FE79F4" w:rsidRDefault="00FE79F4" w:rsidP="00FE79F4">
            <w:pPr>
              <w:jc w:val="center"/>
            </w:pPr>
            <w:r w:rsidRPr="00FE79F4">
              <w:rPr>
                <w:noProof/>
              </w:rPr>
              <w:drawing>
                <wp:inline distT="0" distB="0" distL="0" distR="0" wp14:anchorId="5CD7D322" wp14:editId="55879FF8">
                  <wp:extent cx="5808340" cy="3097161"/>
                  <wp:effectExtent l="0" t="0" r="0" b="1905"/>
                  <wp:docPr id="212492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25241" name=""/>
                          <pic:cNvPicPr/>
                        </pic:nvPicPr>
                        <pic:blipFill>
                          <a:blip r:embed="rId10"/>
                          <a:stretch>
                            <a:fillRect/>
                          </a:stretch>
                        </pic:blipFill>
                        <pic:spPr>
                          <a:xfrm>
                            <a:off x="0" y="0"/>
                            <a:ext cx="5836546" cy="3112201"/>
                          </a:xfrm>
                          <a:prstGeom prst="rect">
                            <a:avLst/>
                          </a:prstGeom>
                        </pic:spPr>
                      </pic:pic>
                    </a:graphicData>
                  </a:graphic>
                </wp:inline>
              </w:drawing>
            </w:r>
          </w:p>
        </w:tc>
      </w:tr>
      <w:tr w:rsidR="00FE79F4" w14:paraId="3D417C7E" w14:textId="77777777" w:rsidTr="00FE79F4">
        <w:trPr>
          <w:jc w:val="center"/>
        </w:trPr>
        <w:tc>
          <w:tcPr>
            <w:tcW w:w="9350" w:type="dxa"/>
          </w:tcPr>
          <w:p w14:paraId="27BDF3DF" w14:textId="18B79F0B" w:rsidR="00FE79F4" w:rsidRPr="00FE79F4" w:rsidRDefault="00FE79F4" w:rsidP="00005DA7">
            <w:r w:rsidRPr="002E6C5F">
              <w:rPr>
                <w:b/>
                <w:bCs/>
              </w:rPr>
              <w:t>Figure S1.</w:t>
            </w:r>
            <w:r>
              <w:t xml:space="preserve"> </w:t>
            </w:r>
            <w:r w:rsidR="000A3795">
              <w:t>Filtered NIST46 Dataset used in study, showing observation distribution across ion elements. Single ligand-single ion equilibria, e.g. K=[ML]/[M][L] only.</w:t>
            </w:r>
          </w:p>
        </w:tc>
      </w:tr>
    </w:tbl>
    <w:p w14:paraId="224D6AD9" w14:textId="70D698D9" w:rsidR="00005DA7" w:rsidRDefault="00005DA7" w:rsidP="00005DA7"/>
    <w:tbl>
      <w:tblPr>
        <w:tblStyle w:val="TableGrid"/>
        <w:tblW w:w="0" w:type="auto"/>
        <w:tblLook w:val="04A0" w:firstRow="1" w:lastRow="0" w:firstColumn="1" w:lastColumn="0" w:noHBand="0" w:noVBand="1"/>
      </w:tblPr>
      <w:tblGrid>
        <w:gridCol w:w="9350"/>
      </w:tblGrid>
      <w:tr w:rsidR="002E6C5F" w14:paraId="2BC40A2F" w14:textId="77777777" w:rsidTr="002E6C5F">
        <w:tc>
          <w:tcPr>
            <w:tcW w:w="9350" w:type="dxa"/>
          </w:tcPr>
          <w:p w14:paraId="1E75E44C" w14:textId="49FCDF86" w:rsidR="002E6C5F" w:rsidRDefault="005B2E3E" w:rsidP="005B2E3E">
            <w:pPr>
              <w:jc w:val="center"/>
            </w:pPr>
            <w:r w:rsidRPr="005B2E3E">
              <w:rPr>
                <w:noProof/>
              </w:rPr>
              <w:drawing>
                <wp:inline distT="0" distB="0" distL="0" distR="0" wp14:anchorId="0517F32C" wp14:editId="610144BE">
                  <wp:extent cx="4784146" cy="2536722"/>
                  <wp:effectExtent l="0" t="0" r="3810" b="3810"/>
                  <wp:docPr id="202549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92168" name=""/>
                          <pic:cNvPicPr/>
                        </pic:nvPicPr>
                        <pic:blipFill>
                          <a:blip r:embed="rId11"/>
                          <a:stretch>
                            <a:fillRect/>
                          </a:stretch>
                        </pic:blipFill>
                        <pic:spPr>
                          <a:xfrm>
                            <a:off x="0" y="0"/>
                            <a:ext cx="4799776" cy="2545010"/>
                          </a:xfrm>
                          <a:prstGeom prst="rect">
                            <a:avLst/>
                          </a:prstGeom>
                        </pic:spPr>
                      </pic:pic>
                    </a:graphicData>
                  </a:graphic>
                </wp:inline>
              </w:drawing>
            </w:r>
          </w:p>
        </w:tc>
      </w:tr>
      <w:tr w:rsidR="002E6C5F" w14:paraId="6EC707C5" w14:textId="77777777" w:rsidTr="002E6C5F">
        <w:tc>
          <w:tcPr>
            <w:tcW w:w="9350" w:type="dxa"/>
          </w:tcPr>
          <w:p w14:paraId="1AC766FF" w14:textId="06C4CEAB" w:rsidR="002E6C5F" w:rsidRPr="005B2E3E" w:rsidRDefault="002E6C5F" w:rsidP="00005DA7">
            <w:r w:rsidRPr="002E6C5F">
              <w:rPr>
                <w:b/>
                <w:bCs/>
              </w:rPr>
              <w:t>Figure S2.</w:t>
            </w:r>
            <w:r w:rsidR="005B2E3E">
              <w:rPr>
                <w:b/>
                <w:bCs/>
              </w:rPr>
              <w:t xml:space="preserve"> </w:t>
            </w:r>
            <w:r w:rsidR="005B2E3E">
              <w:t>Query results of the augmented NIST46 dataset for the pyridine molecule and 6 ions of interest.</w:t>
            </w:r>
          </w:p>
        </w:tc>
      </w:tr>
    </w:tbl>
    <w:p w14:paraId="639DE277" w14:textId="77777777" w:rsidR="00A2478F" w:rsidRPr="00005DA7" w:rsidRDefault="00A2478F" w:rsidP="00005DA7"/>
    <w:tbl>
      <w:tblPr>
        <w:tblStyle w:val="TableGrid"/>
        <w:tblW w:w="0" w:type="auto"/>
        <w:tblLook w:val="04A0" w:firstRow="1" w:lastRow="0" w:firstColumn="1" w:lastColumn="0" w:noHBand="0" w:noVBand="1"/>
      </w:tblPr>
      <w:tblGrid>
        <w:gridCol w:w="9350"/>
      </w:tblGrid>
      <w:tr w:rsidR="00144489" w14:paraId="52ADC5A3" w14:textId="77777777" w:rsidTr="00144489">
        <w:tc>
          <w:tcPr>
            <w:tcW w:w="9350" w:type="dxa"/>
          </w:tcPr>
          <w:p w14:paraId="5101F200" w14:textId="47D782CE" w:rsidR="00144489" w:rsidRDefault="00144489" w:rsidP="003B62B0">
            <w:pPr>
              <w:jc w:val="center"/>
            </w:pPr>
            <w:r w:rsidRPr="00144489">
              <w:rPr>
                <w:noProof/>
              </w:rPr>
              <w:lastRenderedPageBreak/>
              <w:drawing>
                <wp:inline distT="0" distB="0" distL="0" distR="0" wp14:anchorId="31C1ED5B" wp14:editId="405633C9">
                  <wp:extent cx="4048018" cy="3856862"/>
                  <wp:effectExtent l="0" t="0" r="3810" b="4445"/>
                  <wp:docPr id="6102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2951" name=""/>
                          <pic:cNvPicPr/>
                        </pic:nvPicPr>
                        <pic:blipFill>
                          <a:blip r:embed="rId12"/>
                          <a:stretch>
                            <a:fillRect/>
                          </a:stretch>
                        </pic:blipFill>
                        <pic:spPr>
                          <a:xfrm>
                            <a:off x="0" y="0"/>
                            <a:ext cx="4074138" cy="3881748"/>
                          </a:xfrm>
                          <a:prstGeom prst="rect">
                            <a:avLst/>
                          </a:prstGeom>
                        </pic:spPr>
                      </pic:pic>
                    </a:graphicData>
                  </a:graphic>
                </wp:inline>
              </w:drawing>
            </w:r>
          </w:p>
        </w:tc>
      </w:tr>
      <w:tr w:rsidR="00144489" w14:paraId="30DBF90F" w14:textId="77777777" w:rsidTr="00144489">
        <w:tc>
          <w:tcPr>
            <w:tcW w:w="9350" w:type="dxa"/>
          </w:tcPr>
          <w:p w14:paraId="6F83DDAC" w14:textId="3C26F4AE" w:rsidR="00144489" w:rsidRPr="004A2D05" w:rsidRDefault="004A2D05" w:rsidP="004A2D05">
            <w:r>
              <w:rPr>
                <w:b/>
                <w:bCs/>
              </w:rPr>
              <w:t xml:space="preserve">Figure S3. </w:t>
            </w:r>
            <w:r>
              <w:t xml:space="preserve">Single salt sorption experiment to determine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Ion-LFP</m:t>
                  </m:r>
                </m:sub>
              </m:sSub>
            </m:oMath>
            <w:r w:rsidR="00157BF9">
              <w:rPr>
                <w:rFonts w:eastAsiaTheme="minorEastAsia"/>
                <w:iCs/>
              </w:rPr>
              <w:t>.</w:t>
            </w:r>
            <w:r w:rsidR="00924077">
              <w:rPr>
                <w:rFonts w:eastAsiaTheme="minorEastAsia"/>
                <w:iCs/>
              </w:rPr>
              <w:t xml:space="preserve"> In the Langmuir Adsorption equations</w:t>
            </w:r>
            <w:r w:rsidR="007942ED">
              <w:rPr>
                <w:rFonts w:eastAsiaTheme="minorEastAsia"/>
                <w:iCs/>
              </w:rPr>
              <w:t>:</w:t>
            </w:r>
            <w:r w:rsidR="00924077">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e</m:t>
                  </m:r>
                </m:sub>
              </m:sSub>
            </m:oMath>
            <w:r w:rsidR="007942ED">
              <w:rPr>
                <w:rFonts w:eastAsiaTheme="minorEastAsia"/>
                <w:iCs/>
              </w:rPr>
              <w:t xml:space="preserve"> = the ion concentration in the sorption solution, </w:t>
            </w:r>
            <m:oMath>
              <m:sSub>
                <m:sSubPr>
                  <m:ctrlPr>
                    <w:rPr>
                      <w:rFonts w:ascii="Cambria Math" w:eastAsiaTheme="minorEastAsia" w:hAnsi="Cambria Math"/>
                      <w:i/>
                      <w:iCs/>
                    </w:rPr>
                  </m:ctrlPr>
                </m:sSubPr>
                <m:e>
                  <m:r>
                    <w:rPr>
                      <w:rFonts w:ascii="Cambria Math" w:eastAsiaTheme="minorEastAsia" w:hAnsi="Cambria Math"/>
                    </w:rPr>
                    <m:t>q</m:t>
                  </m:r>
                </m:e>
                <m:sub>
                  <m:r>
                    <w:rPr>
                      <w:rFonts w:ascii="Cambria Math" w:eastAsiaTheme="minorEastAsia" w:hAnsi="Cambria Math"/>
                    </w:rPr>
                    <m:t>∞</m:t>
                  </m:r>
                </m:sub>
              </m:sSub>
            </m:oMath>
            <w:r w:rsidR="007942ED">
              <w:rPr>
                <w:rFonts w:eastAsiaTheme="minorEastAsia"/>
                <w:iCs/>
              </w:rPr>
              <w:t xml:space="preserve"> = the ligand loading in the LFP.</w:t>
            </w:r>
          </w:p>
        </w:tc>
      </w:tr>
    </w:tbl>
    <w:p w14:paraId="0E4182FB" w14:textId="77777777" w:rsidR="003B62B0" w:rsidRDefault="003B62B0" w:rsidP="003B62B0">
      <w:pPr>
        <w:jc w:val="center"/>
      </w:pPr>
    </w:p>
    <w:tbl>
      <w:tblPr>
        <w:tblStyle w:val="TableGrid"/>
        <w:tblW w:w="0" w:type="auto"/>
        <w:tblLook w:val="04A0" w:firstRow="1" w:lastRow="0" w:firstColumn="1" w:lastColumn="0" w:noHBand="0" w:noVBand="1"/>
      </w:tblPr>
      <w:tblGrid>
        <w:gridCol w:w="9350"/>
      </w:tblGrid>
      <w:tr w:rsidR="00E27038" w14:paraId="00E072C5" w14:textId="77777777" w:rsidTr="00E27038">
        <w:tc>
          <w:tcPr>
            <w:tcW w:w="9350" w:type="dxa"/>
          </w:tcPr>
          <w:p w14:paraId="6BD5B728" w14:textId="397D546F" w:rsidR="00E27038" w:rsidRDefault="00E27038" w:rsidP="003B62B0">
            <w:pPr>
              <w:jc w:val="center"/>
            </w:pPr>
            <w:r w:rsidRPr="00E27038">
              <w:rPr>
                <w:noProof/>
              </w:rPr>
              <w:drawing>
                <wp:inline distT="0" distB="0" distL="0" distR="0" wp14:anchorId="181CFC6B" wp14:editId="2E60D39F">
                  <wp:extent cx="5650787" cy="2568210"/>
                  <wp:effectExtent l="0" t="0" r="1270" b="0"/>
                  <wp:docPr id="114685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57960" name=""/>
                          <pic:cNvPicPr/>
                        </pic:nvPicPr>
                        <pic:blipFill>
                          <a:blip r:embed="rId13"/>
                          <a:stretch>
                            <a:fillRect/>
                          </a:stretch>
                        </pic:blipFill>
                        <pic:spPr>
                          <a:xfrm>
                            <a:off x="0" y="0"/>
                            <a:ext cx="5657727" cy="2571364"/>
                          </a:xfrm>
                          <a:prstGeom prst="rect">
                            <a:avLst/>
                          </a:prstGeom>
                        </pic:spPr>
                      </pic:pic>
                    </a:graphicData>
                  </a:graphic>
                </wp:inline>
              </w:drawing>
            </w:r>
          </w:p>
        </w:tc>
      </w:tr>
      <w:tr w:rsidR="00E27038" w14:paraId="2FA375A7" w14:textId="77777777" w:rsidTr="00E27038">
        <w:tc>
          <w:tcPr>
            <w:tcW w:w="9350" w:type="dxa"/>
          </w:tcPr>
          <w:p w14:paraId="3D9F9EFF" w14:textId="2B3AA57E" w:rsidR="00E27038" w:rsidRPr="008325F7" w:rsidRDefault="008325F7" w:rsidP="008325F7">
            <w:r>
              <w:rPr>
                <w:b/>
                <w:bCs/>
              </w:rPr>
              <w:t xml:space="preserve">Figure S4. </w:t>
            </w:r>
            <w:r>
              <w:t>Binary salt sorption experiment</w:t>
            </w:r>
            <w:r w:rsidR="007960FE">
              <w:t>, equations for predicted partitioning coefficient and calculating observed binary salt separation factors.</w:t>
            </w:r>
          </w:p>
        </w:tc>
      </w:tr>
    </w:tbl>
    <w:p w14:paraId="6C0E8B23" w14:textId="77777777" w:rsidR="00E27038" w:rsidRPr="003B62B0" w:rsidRDefault="00E27038" w:rsidP="003B62B0">
      <w:pPr>
        <w:jc w:val="center"/>
      </w:pPr>
    </w:p>
    <w:sectPr w:rsidR="00E27038" w:rsidRPr="003B62B0">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C0A25F" w14:textId="77777777" w:rsidR="00DD0629" w:rsidRDefault="00DD0629" w:rsidP="000F4490">
      <w:r>
        <w:separator/>
      </w:r>
    </w:p>
  </w:endnote>
  <w:endnote w:type="continuationSeparator" w:id="0">
    <w:p w14:paraId="1E9134A2" w14:textId="77777777" w:rsidR="00DD0629" w:rsidRDefault="00DD0629" w:rsidP="000F44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33506200"/>
      <w:docPartObj>
        <w:docPartGallery w:val="Page Numbers (Bottom of Page)"/>
        <w:docPartUnique/>
      </w:docPartObj>
    </w:sdtPr>
    <w:sdtContent>
      <w:p w14:paraId="4ED5800B" w14:textId="1EDC1ED8" w:rsidR="000F4490" w:rsidRDefault="000F4490" w:rsidP="00E045A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3A6209" w14:textId="77777777" w:rsidR="000F4490" w:rsidRDefault="000F4490" w:rsidP="000F44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82589787"/>
      <w:docPartObj>
        <w:docPartGallery w:val="Page Numbers (Bottom of Page)"/>
        <w:docPartUnique/>
      </w:docPartObj>
    </w:sdtPr>
    <w:sdtContent>
      <w:p w14:paraId="75157FC2" w14:textId="030B553A" w:rsidR="000F4490" w:rsidRDefault="000F4490" w:rsidP="00E045A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7842CC" w14:textId="77777777" w:rsidR="000F4490" w:rsidRDefault="000F4490" w:rsidP="000F44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1B5F8D" w14:textId="77777777" w:rsidR="00DD0629" w:rsidRDefault="00DD0629" w:rsidP="000F4490">
      <w:r>
        <w:separator/>
      </w:r>
    </w:p>
  </w:footnote>
  <w:footnote w:type="continuationSeparator" w:id="0">
    <w:p w14:paraId="0E32508F" w14:textId="77777777" w:rsidR="00DD0629" w:rsidRDefault="00DD0629" w:rsidP="000F449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CCB"/>
    <w:rsid w:val="00004233"/>
    <w:rsid w:val="000052A0"/>
    <w:rsid w:val="00005DA7"/>
    <w:rsid w:val="00021575"/>
    <w:rsid w:val="0002686C"/>
    <w:rsid w:val="00027BBB"/>
    <w:rsid w:val="00030A46"/>
    <w:rsid w:val="00032578"/>
    <w:rsid w:val="00033439"/>
    <w:rsid w:val="0003642B"/>
    <w:rsid w:val="000402EA"/>
    <w:rsid w:val="00044D6E"/>
    <w:rsid w:val="0005741E"/>
    <w:rsid w:val="00066C18"/>
    <w:rsid w:val="0007142C"/>
    <w:rsid w:val="000726A5"/>
    <w:rsid w:val="00072B6A"/>
    <w:rsid w:val="00072D00"/>
    <w:rsid w:val="0007504B"/>
    <w:rsid w:val="00081146"/>
    <w:rsid w:val="00082C3E"/>
    <w:rsid w:val="00091C65"/>
    <w:rsid w:val="00097224"/>
    <w:rsid w:val="000A3795"/>
    <w:rsid w:val="000A5558"/>
    <w:rsid w:val="000A707B"/>
    <w:rsid w:val="000B3DE5"/>
    <w:rsid w:val="000B78B9"/>
    <w:rsid w:val="000C0DAF"/>
    <w:rsid w:val="000C340A"/>
    <w:rsid w:val="000C4166"/>
    <w:rsid w:val="000D04ED"/>
    <w:rsid w:val="000E1F96"/>
    <w:rsid w:val="000E4527"/>
    <w:rsid w:val="000E75C0"/>
    <w:rsid w:val="000F32B1"/>
    <w:rsid w:val="000F4490"/>
    <w:rsid w:val="000F6A52"/>
    <w:rsid w:val="00107364"/>
    <w:rsid w:val="00113887"/>
    <w:rsid w:val="001154D3"/>
    <w:rsid w:val="001155B8"/>
    <w:rsid w:val="00117AA6"/>
    <w:rsid w:val="00117B20"/>
    <w:rsid w:val="00125A24"/>
    <w:rsid w:val="001320F7"/>
    <w:rsid w:val="001322E8"/>
    <w:rsid w:val="00143092"/>
    <w:rsid w:val="00143E8E"/>
    <w:rsid w:val="00144489"/>
    <w:rsid w:val="00154C1F"/>
    <w:rsid w:val="00157136"/>
    <w:rsid w:val="00157BF9"/>
    <w:rsid w:val="00161919"/>
    <w:rsid w:val="00174234"/>
    <w:rsid w:val="00183C7A"/>
    <w:rsid w:val="00192A1E"/>
    <w:rsid w:val="001A3BEE"/>
    <w:rsid w:val="001B6AC9"/>
    <w:rsid w:val="001C00FF"/>
    <w:rsid w:val="001C22EC"/>
    <w:rsid w:val="001D1203"/>
    <w:rsid w:val="001D6CD4"/>
    <w:rsid w:val="001D6F9C"/>
    <w:rsid w:val="001F040E"/>
    <w:rsid w:val="001F438E"/>
    <w:rsid w:val="001F76B6"/>
    <w:rsid w:val="002022E2"/>
    <w:rsid w:val="00211383"/>
    <w:rsid w:val="00214D98"/>
    <w:rsid w:val="00215196"/>
    <w:rsid w:val="00215B7A"/>
    <w:rsid w:val="00215FFB"/>
    <w:rsid w:val="00217AD3"/>
    <w:rsid w:val="00221933"/>
    <w:rsid w:val="002244A9"/>
    <w:rsid w:val="00226159"/>
    <w:rsid w:val="002340FA"/>
    <w:rsid w:val="0023789B"/>
    <w:rsid w:val="00240C05"/>
    <w:rsid w:val="002515B5"/>
    <w:rsid w:val="00261050"/>
    <w:rsid w:val="00261304"/>
    <w:rsid w:val="0026313C"/>
    <w:rsid w:val="00264D57"/>
    <w:rsid w:val="00285CC2"/>
    <w:rsid w:val="002A26E2"/>
    <w:rsid w:val="002A546E"/>
    <w:rsid w:val="002A7857"/>
    <w:rsid w:val="002B2B6D"/>
    <w:rsid w:val="002C0480"/>
    <w:rsid w:val="002C0F81"/>
    <w:rsid w:val="002C60A1"/>
    <w:rsid w:val="002D215D"/>
    <w:rsid w:val="002D357A"/>
    <w:rsid w:val="002D3FA7"/>
    <w:rsid w:val="002E6C5F"/>
    <w:rsid w:val="002F5BBE"/>
    <w:rsid w:val="00310243"/>
    <w:rsid w:val="003218C5"/>
    <w:rsid w:val="003329A1"/>
    <w:rsid w:val="0033365B"/>
    <w:rsid w:val="00334547"/>
    <w:rsid w:val="003436A0"/>
    <w:rsid w:val="003607B4"/>
    <w:rsid w:val="00364816"/>
    <w:rsid w:val="00365391"/>
    <w:rsid w:val="00367E07"/>
    <w:rsid w:val="00372927"/>
    <w:rsid w:val="0037337C"/>
    <w:rsid w:val="00376F84"/>
    <w:rsid w:val="00377A75"/>
    <w:rsid w:val="00381511"/>
    <w:rsid w:val="003860BC"/>
    <w:rsid w:val="003874CA"/>
    <w:rsid w:val="00393628"/>
    <w:rsid w:val="00394C27"/>
    <w:rsid w:val="00395374"/>
    <w:rsid w:val="003A56E0"/>
    <w:rsid w:val="003A69B3"/>
    <w:rsid w:val="003B23F6"/>
    <w:rsid w:val="003B4C03"/>
    <w:rsid w:val="003B62B0"/>
    <w:rsid w:val="003C0BA3"/>
    <w:rsid w:val="003C673E"/>
    <w:rsid w:val="003D01A1"/>
    <w:rsid w:val="003D1F28"/>
    <w:rsid w:val="003D5CDF"/>
    <w:rsid w:val="003E23A1"/>
    <w:rsid w:val="003E4891"/>
    <w:rsid w:val="003F1170"/>
    <w:rsid w:val="003F40A8"/>
    <w:rsid w:val="00403FDC"/>
    <w:rsid w:val="00422739"/>
    <w:rsid w:val="00423274"/>
    <w:rsid w:val="00424BAE"/>
    <w:rsid w:val="00427780"/>
    <w:rsid w:val="00435E38"/>
    <w:rsid w:val="00436600"/>
    <w:rsid w:val="00436ECC"/>
    <w:rsid w:val="00444A4D"/>
    <w:rsid w:val="00463E80"/>
    <w:rsid w:val="00466BE5"/>
    <w:rsid w:val="004713A7"/>
    <w:rsid w:val="00476DBF"/>
    <w:rsid w:val="00486C68"/>
    <w:rsid w:val="00486F4E"/>
    <w:rsid w:val="004947C1"/>
    <w:rsid w:val="0049654F"/>
    <w:rsid w:val="00496926"/>
    <w:rsid w:val="004A0BD6"/>
    <w:rsid w:val="004A2D05"/>
    <w:rsid w:val="004A451D"/>
    <w:rsid w:val="004B0AD0"/>
    <w:rsid w:val="004B139B"/>
    <w:rsid w:val="004C389D"/>
    <w:rsid w:val="004C4F23"/>
    <w:rsid w:val="004C57DA"/>
    <w:rsid w:val="004D2560"/>
    <w:rsid w:val="004D4B61"/>
    <w:rsid w:val="004D65E8"/>
    <w:rsid w:val="004E3E44"/>
    <w:rsid w:val="005017F6"/>
    <w:rsid w:val="005103EC"/>
    <w:rsid w:val="00512931"/>
    <w:rsid w:val="005177D3"/>
    <w:rsid w:val="005179A2"/>
    <w:rsid w:val="00527FDE"/>
    <w:rsid w:val="00533CF5"/>
    <w:rsid w:val="005418B0"/>
    <w:rsid w:val="0054222E"/>
    <w:rsid w:val="00545DAF"/>
    <w:rsid w:val="00551D82"/>
    <w:rsid w:val="00571C8A"/>
    <w:rsid w:val="00572FDC"/>
    <w:rsid w:val="00592889"/>
    <w:rsid w:val="005A017F"/>
    <w:rsid w:val="005A27E5"/>
    <w:rsid w:val="005A312D"/>
    <w:rsid w:val="005A33EE"/>
    <w:rsid w:val="005A686E"/>
    <w:rsid w:val="005A753F"/>
    <w:rsid w:val="005B1B6D"/>
    <w:rsid w:val="005B2851"/>
    <w:rsid w:val="005B2E3E"/>
    <w:rsid w:val="005B46F9"/>
    <w:rsid w:val="005B4D98"/>
    <w:rsid w:val="005C595A"/>
    <w:rsid w:val="005D70CA"/>
    <w:rsid w:val="005D7560"/>
    <w:rsid w:val="005D7C2C"/>
    <w:rsid w:val="005F1CA3"/>
    <w:rsid w:val="005F4DFA"/>
    <w:rsid w:val="00621D2B"/>
    <w:rsid w:val="0062384C"/>
    <w:rsid w:val="00626E6B"/>
    <w:rsid w:val="00642CCB"/>
    <w:rsid w:val="00645136"/>
    <w:rsid w:val="00647CBC"/>
    <w:rsid w:val="006576FE"/>
    <w:rsid w:val="00660067"/>
    <w:rsid w:val="0066438D"/>
    <w:rsid w:val="006677EF"/>
    <w:rsid w:val="00672C11"/>
    <w:rsid w:val="006776E9"/>
    <w:rsid w:val="00680A7A"/>
    <w:rsid w:val="00681B1D"/>
    <w:rsid w:val="00683B10"/>
    <w:rsid w:val="00691D27"/>
    <w:rsid w:val="00697761"/>
    <w:rsid w:val="006A47E2"/>
    <w:rsid w:val="006A7A93"/>
    <w:rsid w:val="006B0536"/>
    <w:rsid w:val="006B0847"/>
    <w:rsid w:val="006B1351"/>
    <w:rsid w:val="006B40A1"/>
    <w:rsid w:val="006B40CA"/>
    <w:rsid w:val="006C3165"/>
    <w:rsid w:val="006D4789"/>
    <w:rsid w:val="006D60CB"/>
    <w:rsid w:val="006F7C8E"/>
    <w:rsid w:val="0070243D"/>
    <w:rsid w:val="00717A6B"/>
    <w:rsid w:val="00722C5A"/>
    <w:rsid w:val="0073105B"/>
    <w:rsid w:val="007501E7"/>
    <w:rsid w:val="007565DF"/>
    <w:rsid w:val="007652A8"/>
    <w:rsid w:val="00770C7F"/>
    <w:rsid w:val="00772FB7"/>
    <w:rsid w:val="00785C1A"/>
    <w:rsid w:val="007942ED"/>
    <w:rsid w:val="007960FE"/>
    <w:rsid w:val="00796B99"/>
    <w:rsid w:val="007B0A91"/>
    <w:rsid w:val="007B1331"/>
    <w:rsid w:val="007C4510"/>
    <w:rsid w:val="007D41FA"/>
    <w:rsid w:val="007D5C84"/>
    <w:rsid w:val="007D6040"/>
    <w:rsid w:val="007D65C5"/>
    <w:rsid w:val="007E35F6"/>
    <w:rsid w:val="007E4B46"/>
    <w:rsid w:val="007F2810"/>
    <w:rsid w:val="007F444A"/>
    <w:rsid w:val="00801CDC"/>
    <w:rsid w:val="00802520"/>
    <w:rsid w:val="00806615"/>
    <w:rsid w:val="00807CCF"/>
    <w:rsid w:val="008129F5"/>
    <w:rsid w:val="008278CD"/>
    <w:rsid w:val="008305F6"/>
    <w:rsid w:val="00830F17"/>
    <w:rsid w:val="008325F7"/>
    <w:rsid w:val="008355EA"/>
    <w:rsid w:val="00835C3F"/>
    <w:rsid w:val="00835DC8"/>
    <w:rsid w:val="00853343"/>
    <w:rsid w:val="008566FC"/>
    <w:rsid w:val="008667C9"/>
    <w:rsid w:val="008677FA"/>
    <w:rsid w:val="00870295"/>
    <w:rsid w:val="008717EA"/>
    <w:rsid w:val="008762BF"/>
    <w:rsid w:val="00876E79"/>
    <w:rsid w:val="00886AEB"/>
    <w:rsid w:val="00886B4B"/>
    <w:rsid w:val="008A0E46"/>
    <w:rsid w:val="008A2F23"/>
    <w:rsid w:val="008A4FB8"/>
    <w:rsid w:val="008A7BA2"/>
    <w:rsid w:val="008B128B"/>
    <w:rsid w:val="008C52D3"/>
    <w:rsid w:val="008D158A"/>
    <w:rsid w:val="008D27E5"/>
    <w:rsid w:val="008D41B6"/>
    <w:rsid w:val="008D75FF"/>
    <w:rsid w:val="008E4102"/>
    <w:rsid w:val="008E469D"/>
    <w:rsid w:val="008E5D46"/>
    <w:rsid w:val="0090334B"/>
    <w:rsid w:val="009046F2"/>
    <w:rsid w:val="00904FB0"/>
    <w:rsid w:val="0090670E"/>
    <w:rsid w:val="00912E0A"/>
    <w:rsid w:val="00921FE5"/>
    <w:rsid w:val="00924077"/>
    <w:rsid w:val="00932185"/>
    <w:rsid w:val="0094092F"/>
    <w:rsid w:val="00953803"/>
    <w:rsid w:val="0096469D"/>
    <w:rsid w:val="009909B1"/>
    <w:rsid w:val="0099189C"/>
    <w:rsid w:val="00992758"/>
    <w:rsid w:val="009A094C"/>
    <w:rsid w:val="009A47D5"/>
    <w:rsid w:val="009B02A5"/>
    <w:rsid w:val="009B1686"/>
    <w:rsid w:val="009C0BBF"/>
    <w:rsid w:val="009C0BE3"/>
    <w:rsid w:val="009C5550"/>
    <w:rsid w:val="009D158F"/>
    <w:rsid w:val="009D467C"/>
    <w:rsid w:val="009E17A9"/>
    <w:rsid w:val="009E6F9A"/>
    <w:rsid w:val="009F326B"/>
    <w:rsid w:val="009F7770"/>
    <w:rsid w:val="00A075FA"/>
    <w:rsid w:val="00A208F4"/>
    <w:rsid w:val="00A2478F"/>
    <w:rsid w:val="00A26E66"/>
    <w:rsid w:val="00A276AC"/>
    <w:rsid w:val="00A34D06"/>
    <w:rsid w:val="00A553BB"/>
    <w:rsid w:val="00A670FF"/>
    <w:rsid w:val="00A732C8"/>
    <w:rsid w:val="00A73E26"/>
    <w:rsid w:val="00A76897"/>
    <w:rsid w:val="00A91010"/>
    <w:rsid w:val="00A959DC"/>
    <w:rsid w:val="00A969AC"/>
    <w:rsid w:val="00AA3B56"/>
    <w:rsid w:val="00AB2A72"/>
    <w:rsid w:val="00AC1C8E"/>
    <w:rsid w:val="00AD2A5D"/>
    <w:rsid w:val="00AD4DC9"/>
    <w:rsid w:val="00AE3D2C"/>
    <w:rsid w:val="00B023B1"/>
    <w:rsid w:val="00B06AB2"/>
    <w:rsid w:val="00B13F9F"/>
    <w:rsid w:val="00B31E87"/>
    <w:rsid w:val="00B3662F"/>
    <w:rsid w:val="00B42E44"/>
    <w:rsid w:val="00B4458B"/>
    <w:rsid w:val="00B50BF4"/>
    <w:rsid w:val="00B5161A"/>
    <w:rsid w:val="00B54170"/>
    <w:rsid w:val="00B5525C"/>
    <w:rsid w:val="00B679C6"/>
    <w:rsid w:val="00B80A0E"/>
    <w:rsid w:val="00B876FD"/>
    <w:rsid w:val="00B94FE3"/>
    <w:rsid w:val="00BA20DE"/>
    <w:rsid w:val="00BA4F12"/>
    <w:rsid w:val="00BA50BA"/>
    <w:rsid w:val="00BB0D17"/>
    <w:rsid w:val="00BB2CEF"/>
    <w:rsid w:val="00BB378E"/>
    <w:rsid w:val="00BB3CBA"/>
    <w:rsid w:val="00BC1792"/>
    <w:rsid w:val="00BC1A1A"/>
    <w:rsid w:val="00BC2930"/>
    <w:rsid w:val="00BC65AC"/>
    <w:rsid w:val="00BC76F4"/>
    <w:rsid w:val="00BD6C66"/>
    <w:rsid w:val="00BD7749"/>
    <w:rsid w:val="00BE479C"/>
    <w:rsid w:val="00BE47DE"/>
    <w:rsid w:val="00BF4325"/>
    <w:rsid w:val="00BF4FCA"/>
    <w:rsid w:val="00BF5EAB"/>
    <w:rsid w:val="00C00614"/>
    <w:rsid w:val="00C01A50"/>
    <w:rsid w:val="00C12479"/>
    <w:rsid w:val="00C20652"/>
    <w:rsid w:val="00C3726D"/>
    <w:rsid w:val="00C4177B"/>
    <w:rsid w:val="00C458B0"/>
    <w:rsid w:val="00C523E4"/>
    <w:rsid w:val="00C52F80"/>
    <w:rsid w:val="00C53B82"/>
    <w:rsid w:val="00C56A28"/>
    <w:rsid w:val="00C62D43"/>
    <w:rsid w:val="00C70999"/>
    <w:rsid w:val="00C76649"/>
    <w:rsid w:val="00C835B9"/>
    <w:rsid w:val="00C9010B"/>
    <w:rsid w:val="00CA3A7D"/>
    <w:rsid w:val="00CA5B8A"/>
    <w:rsid w:val="00CB14B0"/>
    <w:rsid w:val="00CB2174"/>
    <w:rsid w:val="00CB606B"/>
    <w:rsid w:val="00CC0473"/>
    <w:rsid w:val="00CC0629"/>
    <w:rsid w:val="00CC1362"/>
    <w:rsid w:val="00CC4AAA"/>
    <w:rsid w:val="00CD5B1E"/>
    <w:rsid w:val="00CD5DEF"/>
    <w:rsid w:val="00CE0C15"/>
    <w:rsid w:val="00CE4857"/>
    <w:rsid w:val="00CF685E"/>
    <w:rsid w:val="00D0501A"/>
    <w:rsid w:val="00D20245"/>
    <w:rsid w:val="00D502C1"/>
    <w:rsid w:val="00D60B61"/>
    <w:rsid w:val="00D61547"/>
    <w:rsid w:val="00D67931"/>
    <w:rsid w:val="00D71EC4"/>
    <w:rsid w:val="00D76CE9"/>
    <w:rsid w:val="00D77C55"/>
    <w:rsid w:val="00D829FD"/>
    <w:rsid w:val="00D84493"/>
    <w:rsid w:val="00D871D5"/>
    <w:rsid w:val="00D90854"/>
    <w:rsid w:val="00D912F2"/>
    <w:rsid w:val="00DA036F"/>
    <w:rsid w:val="00DA298B"/>
    <w:rsid w:val="00DB2335"/>
    <w:rsid w:val="00DB518E"/>
    <w:rsid w:val="00DC65B5"/>
    <w:rsid w:val="00DD0629"/>
    <w:rsid w:val="00DD40DE"/>
    <w:rsid w:val="00DF03D8"/>
    <w:rsid w:val="00DF6960"/>
    <w:rsid w:val="00E001B9"/>
    <w:rsid w:val="00E00222"/>
    <w:rsid w:val="00E007E2"/>
    <w:rsid w:val="00E00E3B"/>
    <w:rsid w:val="00E07C35"/>
    <w:rsid w:val="00E1486E"/>
    <w:rsid w:val="00E21C2B"/>
    <w:rsid w:val="00E22E3E"/>
    <w:rsid w:val="00E27038"/>
    <w:rsid w:val="00E30B19"/>
    <w:rsid w:val="00E42C24"/>
    <w:rsid w:val="00E44098"/>
    <w:rsid w:val="00E443CE"/>
    <w:rsid w:val="00E51057"/>
    <w:rsid w:val="00E5173C"/>
    <w:rsid w:val="00E53095"/>
    <w:rsid w:val="00E5436B"/>
    <w:rsid w:val="00E558BD"/>
    <w:rsid w:val="00E71142"/>
    <w:rsid w:val="00E717C3"/>
    <w:rsid w:val="00E7261C"/>
    <w:rsid w:val="00E73C96"/>
    <w:rsid w:val="00E73FBC"/>
    <w:rsid w:val="00E75F16"/>
    <w:rsid w:val="00E805FC"/>
    <w:rsid w:val="00E80735"/>
    <w:rsid w:val="00E835D9"/>
    <w:rsid w:val="00E86304"/>
    <w:rsid w:val="00E87E25"/>
    <w:rsid w:val="00EA4E6A"/>
    <w:rsid w:val="00EB3E5E"/>
    <w:rsid w:val="00EB58C5"/>
    <w:rsid w:val="00ED53A2"/>
    <w:rsid w:val="00EE0BEC"/>
    <w:rsid w:val="00EE2FE3"/>
    <w:rsid w:val="00EE59D3"/>
    <w:rsid w:val="00EE78F1"/>
    <w:rsid w:val="00EE7D82"/>
    <w:rsid w:val="00EF1AEA"/>
    <w:rsid w:val="00EF458A"/>
    <w:rsid w:val="00F00AA5"/>
    <w:rsid w:val="00F0217A"/>
    <w:rsid w:val="00F070EB"/>
    <w:rsid w:val="00F10263"/>
    <w:rsid w:val="00F11965"/>
    <w:rsid w:val="00F17460"/>
    <w:rsid w:val="00F179DC"/>
    <w:rsid w:val="00F24146"/>
    <w:rsid w:val="00F2485C"/>
    <w:rsid w:val="00F3252C"/>
    <w:rsid w:val="00F329F3"/>
    <w:rsid w:val="00F35D8E"/>
    <w:rsid w:val="00F40D05"/>
    <w:rsid w:val="00F419D9"/>
    <w:rsid w:val="00F466E5"/>
    <w:rsid w:val="00F5054E"/>
    <w:rsid w:val="00F566FC"/>
    <w:rsid w:val="00F5773E"/>
    <w:rsid w:val="00F60B3E"/>
    <w:rsid w:val="00F64671"/>
    <w:rsid w:val="00F648DF"/>
    <w:rsid w:val="00F71D19"/>
    <w:rsid w:val="00F948B3"/>
    <w:rsid w:val="00F95786"/>
    <w:rsid w:val="00FA20E2"/>
    <w:rsid w:val="00FA512F"/>
    <w:rsid w:val="00FB0A4C"/>
    <w:rsid w:val="00FB0F52"/>
    <w:rsid w:val="00FB321A"/>
    <w:rsid w:val="00FB33D8"/>
    <w:rsid w:val="00FB7BD4"/>
    <w:rsid w:val="00FC54E8"/>
    <w:rsid w:val="00FC7F47"/>
    <w:rsid w:val="00FD0A00"/>
    <w:rsid w:val="00FE6925"/>
    <w:rsid w:val="00FE6B40"/>
    <w:rsid w:val="00FE79F4"/>
    <w:rsid w:val="00FF0978"/>
    <w:rsid w:val="00FF6315"/>
    <w:rsid w:val="00FF6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0A63B"/>
  <w15:chartTrackingRefBased/>
  <w15:docId w15:val="{F89C2983-7B96-1B44-B148-56EC74008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imes New Roman (Body CS)"/>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2C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2C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42CC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2CC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42CC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42CC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42CC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42CC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42CC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C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2C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42CC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2CC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42CC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42CC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42CC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42CC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42CC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42CC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C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2CC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2CC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42CC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42CCB"/>
    <w:rPr>
      <w:i/>
      <w:iCs/>
      <w:color w:val="404040" w:themeColor="text1" w:themeTint="BF"/>
    </w:rPr>
  </w:style>
  <w:style w:type="paragraph" w:styleId="ListParagraph">
    <w:name w:val="List Paragraph"/>
    <w:basedOn w:val="Normal"/>
    <w:uiPriority w:val="34"/>
    <w:qFormat/>
    <w:rsid w:val="00642CCB"/>
    <w:pPr>
      <w:ind w:left="720"/>
      <w:contextualSpacing/>
    </w:pPr>
  </w:style>
  <w:style w:type="character" w:styleId="IntenseEmphasis">
    <w:name w:val="Intense Emphasis"/>
    <w:basedOn w:val="DefaultParagraphFont"/>
    <w:uiPriority w:val="21"/>
    <w:qFormat/>
    <w:rsid w:val="00642CCB"/>
    <w:rPr>
      <w:i/>
      <w:iCs/>
      <w:color w:val="0F4761" w:themeColor="accent1" w:themeShade="BF"/>
    </w:rPr>
  </w:style>
  <w:style w:type="paragraph" w:styleId="IntenseQuote">
    <w:name w:val="Intense Quote"/>
    <w:basedOn w:val="Normal"/>
    <w:next w:val="Normal"/>
    <w:link w:val="IntenseQuoteChar"/>
    <w:uiPriority w:val="30"/>
    <w:qFormat/>
    <w:rsid w:val="00642C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2CCB"/>
    <w:rPr>
      <w:i/>
      <w:iCs/>
      <w:color w:val="0F4761" w:themeColor="accent1" w:themeShade="BF"/>
    </w:rPr>
  </w:style>
  <w:style w:type="character" w:styleId="IntenseReference">
    <w:name w:val="Intense Reference"/>
    <w:basedOn w:val="DefaultParagraphFont"/>
    <w:uiPriority w:val="32"/>
    <w:qFormat/>
    <w:rsid w:val="00642CCB"/>
    <w:rPr>
      <w:b/>
      <w:bCs/>
      <w:smallCaps/>
      <w:color w:val="0F4761" w:themeColor="accent1" w:themeShade="BF"/>
      <w:spacing w:val="5"/>
    </w:rPr>
  </w:style>
  <w:style w:type="character" w:styleId="Hyperlink">
    <w:name w:val="Hyperlink"/>
    <w:basedOn w:val="DefaultParagraphFont"/>
    <w:uiPriority w:val="99"/>
    <w:unhideWhenUsed/>
    <w:rsid w:val="003B62B0"/>
    <w:rPr>
      <w:color w:val="467886" w:themeColor="hyperlink"/>
      <w:u w:val="single"/>
    </w:rPr>
  </w:style>
  <w:style w:type="character" w:styleId="UnresolvedMention">
    <w:name w:val="Unresolved Mention"/>
    <w:basedOn w:val="DefaultParagraphFont"/>
    <w:uiPriority w:val="99"/>
    <w:semiHidden/>
    <w:unhideWhenUsed/>
    <w:rsid w:val="003B62B0"/>
    <w:rPr>
      <w:color w:val="605E5C"/>
      <w:shd w:val="clear" w:color="auto" w:fill="E1DFDD"/>
    </w:rPr>
  </w:style>
  <w:style w:type="paragraph" w:styleId="Header">
    <w:name w:val="header"/>
    <w:basedOn w:val="Normal"/>
    <w:link w:val="HeaderChar"/>
    <w:uiPriority w:val="99"/>
    <w:unhideWhenUsed/>
    <w:rsid w:val="000F4490"/>
    <w:pPr>
      <w:tabs>
        <w:tab w:val="center" w:pos="4680"/>
        <w:tab w:val="right" w:pos="9360"/>
      </w:tabs>
    </w:pPr>
  </w:style>
  <w:style w:type="character" w:customStyle="1" w:styleId="HeaderChar">
    <w:name w:val="Header Char"/>
    <w:basedOn w:val="DefaultParagraphFont"/>
    <w:link w:val="Header"/>
    <w:uiPriority w:val="99"/>
    <w:rsid w:val="000F4490"/>
  </w:style>
  <w:style w:type="paragraph" w:styleId="Footer">
    <w:name w:val="footer"/>
    <w:basedOn w:val="Normal"/>
    <w:link w:val="FooterChar"/>
    <w:uiPriority w:val="99"/>
    <w:unhideWhenUsed/>
    <w:rsid w:val="000F4490"/>
    <w:pPr>
      <w:tabs>
        <w:tab w:val="center" w:pos="4680"/>
        <w:tab w:val="right" w:pos="9360"/>
      </w:tabs>
    </w:pPr>
  </w:style>
  <w:style w:type="character" w:customStyle="1" w:styleId="FooterChar">
    <w:name w:val="Footer Char"/>
    <w:basedOn w:val="DefaultParagraphFont"/>
    <w:link w:val="Footer"/>
    <w:uiPriority w:val="99"/>
    <w:rsid w:val="000F4490"/>
  </w:style>
  <w:style w:type="character" w:styleId="PageNumber">
    <w:name w:val="page number"/>
    <w:basedOn w:val="DefaultParagraphFont"/>
    <w:uiPriority w:val="99"/>
    <w:semiHidden/>
    <w:unhideWhenUsed/>
    <w:rsid w:val="000F4490"/>
  </w:style>
  <w:style w:type="paragraph" w:styleId="Bibliography">
    <w:name w:val="Bibliography"/>
    <w:basedOn w:val="Normal"/>
    <w:next w:val="Normal"/>
    <w:uiPriority w:val="37"/>
    <w:unhideWhenUsed/>
    <w:rsid w:val="00E42C24"/>
    <w:pPr>
      <w:tabs>
        <w:tab w:val="left" w:pos="380"/>
      </w:tabs>
      <w:ind w:left="384" w:hanging="384"/>
    </w:pPr>
  </w:style>
  <w:style w:type="character" w:styleId="PlaceholderText">
    <w:name w:val="Placeholder Text"/>
    <w:basedOn w:val="DefaultParagraphFont"/>
    <w:uiPriority w:val="99"/>
    <w:semiHidden/>
    <w:rsid w:val="009C0BE3"/>
    <w:rPr>
      <w:color w:val="666666"/>
    </w:rPr>
  </w:style>
  <w:style w:type="table" w:styleId="TableGrid">
    <w:name w:val="Table Grid"/>
    <w:basedOn w:val="TableNormal"/>
    <w:uiPriority w:val="39"/>
    <w:rsid w:val="00FE79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yperlink" Target="https://github.com/w-kau/chemeng277-project-WFK"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wyliekau@stanford.edu"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8</Pages>
  <Words>5308</Words>
  <Characters>30256</Characters>
  <Application>Microsoft Office Word</Application>
  <DocSecurity>0</DocSecurity>
  <Lines>252</Lines>
  <Paragraphs>70</Paragraphs>
  <ScaleCrop>false</ScaleCrop>
  <Company/>
  <LinksUpToDate>false</LinksUpToDate>
  <CharactersWithSpaces>35494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Wylie Kau</dc:creator>
  <cp:keywords/>
  <dc:description/>
  <cp:lastModifiedBy>Wylie Kau</cp:lastModifiedBy>
  <cp:revision>521</cp:revision>
  <dcterms:created xsi:type="dcterms:W3CDTF">2025-03-11T15:27:00Z</dcterms:created>
  <dcterms:modified xsi:type="dcterms:W3CDTF">2025-03-14T00:26:00Z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id="oNpkyU9W"/&gt;&lt;style id="http://www.zotero.org/styles/american-chemical-society" hasBibliography="1" bibliographyStyleHasBeenSet="1"/&gt;&lt;prefs&gt;&lt;pref name="fieldType" value="Field"/&gt;&lt;pref name="automat</vt:lpwstr>
  </property>
  <property fmtid="{D5CDD505-2E9C-101B-9397-08002B2CF9AE}" pid="3" name="ZOTERO_PREF_2">
    <vt:lpwstr>icJournalAbbreviations" value="true"/&gt;&lt;/prefs&gt;&lt;/data&gt;</vt:lpwstr>
  </property>
</Properties>
</file>