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809D4" w14:textId="13FFAE80" w:rsidR="001D67DF" w:rsidRDefault="001D67DF" w:rsidP="00494E27">
      <w:pPr>
        <w:pStyle w:val="Heading2"/>
      </w:pPr>
      <w:r>
        <w:t>Executive Summary</w:t>
      </w:r>
    </w:p>
    <w:p w14:paraId="7A4BA486" w14:textId="7575EE82" w:rsidR="001D67DF" w:rsidRDefault="001D67DF" w:rsidP="00BE64AA">
      <w:r>
        <w:t xml:space="preserve">Three coders (Dylan, Greg, and Will) independently classified 10 public works contracts using two different approaches: role-level coding (Round 1,) and service-level coding (Round 2.) </w:t>
      </w:r>
    </w:p>
    <w:p w14:paraId="731DE486" w14:textId="76BE007E" w:rsidR="004519C3" w:rsidRDefault="004519C3" w:rsidP="004519C3">
      <w:pPr>
        <w:pStyle w:val="ListParagraph"/>
        <w:numPr>
          <w:ilvl w:val="0"/>
          <w:numId w:val="10"/>
        </w:numPr>
      </w:pPr>
      <w:r>
        <w:t>Where did disagreement come from?</w:t>
      </w:r>
    </w:p>
    <w:p w14:paraId="2F950570" w14:textId="4C1E1E04" w:rsidR="004519C3" w:rsidRDefault="004519C3" w:rsidP="004519C3">
      <w:pPr>
        <w:pStyle w:val="ListParagraph"/>
        <w:numPr>
          <w:ilvl w:val="0"/>
          <w:numId w:val="10"/>
        </w:numPr>
      </w:pPr>
      <w:r>
        <w:t>What disagreement patterns emerge?</w:t>
      </w:r>
    </w:p>
    <w:p w14:paraId="4F2ECB8C" w14:textId="1E069B24" w:rsidR="004519C3" w:rsidRDefault="004519C3" w:rsidP="004519C3">
      <w:pPr>
        <w:pStyle w:val="ListParagraph"/>
        <w:numPr>
          <w:ilvl w:val="0"/>
          <w:numId w:val="10"/>
        </w:numPr>
      </w:pPr>
      <w:r>
        <w:t>How would disagreement impact query performance?</w:t>
      </w:r>
    </w:p>
    <w:p w14:paraId="3A98709A" w14:textId="24AF868E" w:rsidR="004519C3" w:rsidRPr="001D67DF" w:rsidRDefault="004519C3" w:rsidP="004519C3">
      <w:pPr>
        <w:pStyle w:val="ListParagraph"/>
        <w:numPr>
          <w:ilvl w:val="0"/>
          <w:numId w:val="10"/>
        </w:numPr>
      </w:pPr>
      <w:r>
        <w:t>Do the results support the case for multi-service coding?</w:t>
      </w:r>
    </w:p>
    <w:p w14:paraId="115236AD" w14:textId="1F1BE11E" w:rsidR="00751B8C" w:rsidRDefault="00BE64AA" w:rsidP="00494E27">
      <w:pPr>
        <w:pStyle w:val="Heading2"/>
      </w:pPr>
      <w:r>
        <w:t>Data Structure</w:t>
      </w:r>
    </w:p>
    <w:p w14:paraId="631F11AD" w14:textId="5EE5A5FB" w:rsidR="004519C3" w:rsidRDefault="00C0531B" w:rsidP="00BE64AA">
      <w:r>
        <w:t xml:space="preserve">Three </w:t>
      </w:r>
      <w:proofErr w:type="gramStart"/>
      <w:r>
        <w:t>coders</w:t>
      </w:r>
      <w:proofErr w:type="gramEnd"/>
      <w:r>
        <w:t xml:space="preserve"> </w:t>
      </w:r>
      <w:proofErr w:type="gramStart"/>
      <w:r>
        <w:t>assessed</w:t>
      </w:r>
      <w:proofErr w:type="gramEnd"/>
      <w:r>
        <w:t xml:space="preserve"> 10 contracts across two distinct coding rounds.</w:t>
      </w:r>
    </w:p>
    <w:tbl>
      <w:tblPr>
        <w:tblStyle w:val="ListTable1Light"/>
        <w:tblW w:w="0" w:type="auto"/>
        <w:tblLook w:val="04A0" w:firstRow="1" w:lastRow="0" w:firstColumn="1" w:lastColumn="0" w:noHBand="0" w:noVBand="1"/>
      </w:tblPr>
      <w:tblGrid>
        <w:gridCol w:w="1165"/>
        <w:gridCol w:w="1710"/>
        <w:gridCol w:w="1440"/>
        <w:gridCol w:w="5035"/>
      </w:tblGrid>
      <w:tr w:rsidR="00C0531B" w14:paraId="1C9CCD5B" w14:textId="29850D1E" w:rsidTr="006F04D2">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165" w:type="dxa"/>
          </w:tcPr>
          <w:p w14:paraId="4BD8D00D" w14:textId="5D0FCA98" w:rsidR="00C0531B" w:rsidRPr="006F04D2" w:rsidRDefault="00C0531B" w:rsidP="00BE64AA">
            <w:r w:rsidRPr="006F04D2">
              <w:t>Round</w:t>
            </w:r>
          </w:p>
        </w:tc>
        <w:tc>
          <w:tcPr>
            <w:tcW w:w="1710" w:type="dxa"/>
          </w:tcPr>
          <w:p w14:paraId="57B272E4" w14:textId="4A438553" w:rsidR="00C0531B" w:rsidRPr="006F04D2" w:rsidRDefault="00C0531B" w:rsidP="00BE64AA">
            <w:pPr>
              <w:cnfStyle w:val="100000000000" w:firstRow="1" w:lastRow="0" w:firstColumn="0" w:lastColumn="0" w:oddVBand="0" w:evenVBand="0" w:oddHBand="0" w:evenHBand="0" w:firstRowFirstColumn="0" w:firstRowLastColumn="0" w:lastRowFirstColumn="0" w:lastRowLastColumn="0"/>
            </w:pPr>
            <w:r w:rsidRPr="006F04D2">
              <w:t xml:space="preserve">Approach </w:t>
            </w:r>
          </w:p>
        </w:tc>
        <w:tc>
          <w:tcPr>
            <w:tcW w:w="1440" w:type="dxa"/>
          </w:tcPr>
          <w:p w14:paraId="73EE6B71" w14:textId="3FC07725" w:rsidR="00C0531B" w:rsidRPr="006F04D2" w:rsidRDefault="00C0531B" w:rsidP="00BE64AA">
            <w:pPr>
              <w:cnfStyle w:val="100000000000" w:firstRow="1" w:lastRow="0" w:firstColumn="0" w:lastColumn="0" w:oddVBand="0" w:evenVBand="0" w:oddHBand="0" w:evenHBand="0" w:firstRowFirstColumn="0" w:firstRowLastColumn="0" w:lastRowFirstColumn="0" w:lastRowLastColumn="0"/>
            </w:pPr>
            <w:r w:rsidRPr="006F04D2">
              <w:t>Number of Contracts</w:t>
            </w:r>
          </w:p>
        </w:tc>
        <w:tc>
          <w:tcPr>
            <w:tcW w:w="5035" w:type="dxa"/>
          </w:tcPr>
          <w:p w14:paraId="705507C5" w14:textId="4460A1B7" w:rsidR="00C0531B" w:rsidRPr="006F04D2" w:rsidRDefault="00C0531B" w:rsidP="00BE64AA">
            <w:pPr>
              <w:cnfStyle w:val="100000000000" w:firstRow="1" w:lastRow="0" w:firstColumn="0" w:lastColumn="0" w:oddVBand="0" w:evenVBand="0" w:oddHBand="0" w:evenHBand="0" w:firstRowFirstColumn="0" w:firstRowLastColumn="0" w:lastRowFirstColumn="0" w:lastRowLastColumn="0"/>
            </w:pPr>
            <w:r w:rsidRPr="006F04D2">
              <w:t>Description</w:t>
            </w:r>
          </w:p>
        </w:tc>
      </w:tr>
      <w:tr w:rsidR="00C0531B" w14:paraId="47B7108A" w14:textId="41D67132" w:rsidTr="006F04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467EE6E9" w14:textId="04113CBB" w:rsidR="00C0531B" w:rsidRDefault="00C0531B" w:rsidP="00BE64AA">
            <w:r>
              <w:t>1</w:t>
            </w:r>
          </w:p>
        </w:tc>
        <w:tc>
          <w:tcPr>
            <w:tcW w:w="1710" w:type="dxa"/>
          </w:tcPr>
          <w:p w14:paraId="0D6D6418" w14:textId="0DCB2F72" w:rsidR="00C0531B" w:rsidRDefault="00C0531B" w:rsidP="00BE64AA">
            <w:pPr>
              <w:cnfStyle w:val="000000100000" w:firstRow="0" w:lastRow="0" w:firstColumn="0" w:lastColumn="0" w:oddVBand="0" w:evenVBand="0" w:oddHBand="1" w:evenHBand="0" w:firstRowFirstColumn="0" w:firstRowLastColumn="0" w:lastRowFirstColumn="0" w:lastRowLastColumn="0"/>
            </w:pPr>
            <w:r>
              <w:t>Role-level</w:t>
            </w:r>
          </w:p>
        </w:tc>
        <w:tc>
          <w:tcPr>
            <w:tcW w:w="1440" w:type="dxa"/>
          </w:tcPr>
          <w:p w14:paraId="38A5B254" w14:textId="46E7E089" w:rsidR="00C0531B" w:rsidRDefault="00C0531B" w:rsidP="00BE64AA">
            <w:pPr>
              <w:cnfStyle w:val="000000100000" w:firstRow="0" w:lastRow="0" w:firstColumn="0" w:lastColumn="0" w:oddVBand="0" w:evenVBand="0" w:oddHBand="1" w:evenHBand="0" w:firstRowFirstColumn="0" w:firstRowLastColumn="0" w:lastRowFirstColumn="0" w:lastRowLastColumn="0"/>
            </w:pPr>
            <w:r>
              <w:t>7</w:t>
            </w:r>
          </w:p>
        </w:tc>
        <w:tc>
          <w:tcPr>
            <w:tcW w:w="5035" w:type="dxa"/>
          </w:tcPr>
          <w:p w14:paraId="5AC15AD0" w14:textId="78D63CE6" w:rsidR="00C0531B" w:rsidRDefault="00C0531B" w:rsidP="00BE64AA">
            <w:pPr>
              <w:cnfStyle w:val="000000100000" w:firstRow="0" w:lastRow="0" w:firstColumn="0" w:lastColumn="0" w:oddVBand="0" w:evenVBand="0" w:oddHBand="1" w:evenHBand="0" w:firstRowFirstColumn="0" w:firstRowLastColumn="0" w:lastRowFirstColumn="0" w:lastRowLastColumn="0"/>
            </w:pPr>
            <w:r>
              <w:t>Coders list job titles and assign a code for each role or group of roles</w:t>
            </w:r>
          </w:p>
        </w:tc>
      </w:tr>
      <w:tr w:rsidR="00C0531B" w14:paraId="74FD3AA6" w14:textId="3E25610B" w:rsidTr="006F04D2">
        <w:tc>
          <w:tcPr>
            <w:cnfStyle w:val="001000000000" w:firstRow="0" w:lastRow="0" w:firstColumn="1" w:lastColumn="0" w:oddVBand="0" w:evenVBand="0" w:oddHBand="0" w:evenHBand="0" w:firstRowFirstColumn="0" w:firstRowLastColumn="0" w:lastRowFirstColumn="0" w:lastRowLastColumn="0"/>
            <w:tcW w:w="1165" w:type="dxa"/>
          </w:tcPr>
          <w:p w14:paraId="550257AC" w14:textId="0902865E" w:rsidR="00C0531B" w:rsidRDefault="00C0531B" w:rsidP="00BE64AA">
            <w:r>
              <w:t>2</w:t>
            </w:r>
          </w:p>
        </w:tc>
        <w:tc>
          <w:tcPr>
            <w:tcW w:w="1710" w:type="dxa"/>
          </w:tcPr>
          <w:p w14:paraId="55EA3DA5" w14:textId="2652801B" w:rsidR="00C0531B" w:rsidRDefault="00C0531B" w:rsidP="00BE64AA">
            <w:pPr>
              <w:cnfStyle w:val="000000000000" w:firstRow="0" w:lastRow="0" w:firstColumn="0" w:lastColumn="0" w:oddVBand="0" w:evenVBand="0" w:oddHBand="0" w:evenHBand="0" w:firstRowFirstColumn="0" w:firstRowLastColumn="0" w:lastRowFirstColumn="0" w:lastRowLastColumn="0"/>
            </w:pPr>
            <w:r>
              <w:t>Service-level</w:t>
            </w:r>
          </w:p>
        </w:tc>
        <w:tc>
          <w:tcPr>
            <w:tcW w:w="1440" w:type="dxa"/>
          </w:tcPr>
          <w:p w14:paraId="164BCCD1" w14:textId="46094581" w:rsidR="00C0531B" w:rsidRDefault="00C0531B" w:rsidP="00BE64AA">
            <w:pPr>
              <w:cnfStyle w:val="000000000000" w:firstRow="0" w:lastRow="0" w:firstColumn="0" w:lastColumn="0" w:oddVBand="0" w:evenVBand="0" w:oddHBand="0" w:evenHBand="0" w:firstRowFirstColumn="0" w:firstRowLastColumn="0" w:lastRowFirstColumn="0" w:lastRowLastColumn="0"/>
            </w:pPr>
            <w:r>
              <w:t>3</w:t>
            </w:r>
          </w:p>
        </w:tc>
        <w:tc>
          <w:tcPr>
            <w:tcW w:w="5035" w:type="dxa"/>
          </w:tcPr>
          <w:p w14:paraId="3B08C155" w14:textId="2F0F294F" w:rsidR="00C0531B" w:rsidRDefault="00C0531B" w:rsidP="00BE64AA">
            <w:pPr>
              <w:cnfStyle w:val="000000000000" w:firstRow="0" w:lastRow="0" w:firstColumn="0" w:lastColumn="0" w:oddVBand="0" w:evenVBand="0" w:oddHBand="0" w:evenHBand="0" w:firstRowFirstColumn="0" w:firstRowLastColumn="0" w:lastRowFirstColumn="0" w:lastRowLastColumn="0"/>
            </w:pPr>
            <w:r>
              <w:t>Coders identify high-level public services and assign a code for each service</w:t>
            </w:r>
          </w:p>
        </w:tc>
      </w:tr>
    </w:tbl>
    <w:p w14:paraId="6B2FF8BF" w14:textId="0CCCB769" w:rsidR="00196EE3" w:rsidRDefault="00196EE3" w:rsidP="00494E27">
      <w:pPr>
        <w:pStyle w:val="Heading3"/>
      </w:pPr>
      <w:r>
        <w:t>Dataset</w:t>
      </w:r>
    </w:p>
    <w:p w14:paraId="2A66A6CF" w14:textId="77777777" w:rsidR="00196EE3" w:rsidRDefault="00196EE3" w:rsidP="00196EE3">
      <w:r>
        <w:t xml:space="preserve">Each row represents </w:t>
      </w:r>
      <w:r>
        <w:rPr>
          <w:b/>
          <w:bCs/>
        </w:rPr>
        <w:t>one coder’s classification of one role/service in one contract.</w:t>
      </w:r>
    </w:p>
    <w:p w14:paraId="3F1A0A92" w14:textId="77777777" w:rsidR="00196EE3" w:rsidRDefault="00196EE3" w:rsidP="00196EE3">
      <w:pPr>
        <w:pStyle w:val="ListParagraph"/>
        <w:numPr>
          <w:ilvl w:val="0"/>
          <w:numId w:val="8"/>
        </w:numPr>
      </w:pPr>
      <w:r>
        <w:t>Many rows per contract (coders identified multiple services)</w:t>
      </w:r>
    </w:p>
    <w:p w14:paraId="651465CB" w14:textId="77777777" w:rsidR="00196EE3" w:rsidRDefault="00196EE3" w:rsidP="00196EE3">
      <w:pPr>
        <w:pStyle w:val="ListParagraph"/>
        <w:numPr>
          <w:ilvl w:val="0"/>
          <w:numId w:val="8"/>
        </w:numPr>
      </w:pPr>
      <w:r>
        <w:t>Unequal numbers of rows per coder per contract (coders identified different counts of services)</w:t>
      </w:r>
    </w:p>
    <w:p w14:paraId="5A920605" w14:textId="77777777" w:rsidR="00196EE3" w:rsidRDefault="00196EE3" w:rsidP="00196EE3">
      <w:pPr>
        <w:pStyle w:val="ListParagraph"/>
        <w:numPr>
          <w:ilvl w:val="0"/>
          <w:numId w:val="8"/>
        </w:numPr>
      </w:pPr>
      <w:r>
        <w:t xml:space="preserve">Some </w:t>
      </w:r>
      <w:proofErr w:type="spellStart"/>
      <w:r>
        <w:t>Service_Raw</w:t>
      </w:r>
      <w:proofErr w:type="spellEnd"/>
      <w:r>
        <w:t xml:space="preserve"> (plain-text identified service) are consistent across coders; others are unique to one coder</w:t>
      </w:r>
    </w:p>
    <w:p w14:paraId="119B52CF" w14:textId="77777777" w:rsidR="00196EE3" w:rsidRDefault="00196EE3" w:rsidP="0090088E">
      <w:pPr>
        <w:pStyle w:val="ListParagraph"/>
        <w:numPr>
          <w:ilvl w:val="0"/>
          <w:numId w:val="8"/>
        </w:numPr>
      </w:pPr>
      <w:r>
        <w:t xml:space="preserve">In some cases, </w:t>
      </w:r>
      <w:proofErr w:type="spellStart"/>
      <w:r>
        <w:t>NAICS_Raw</w:t>
      </w:r>
      <w:proofErr w:type="spellEnd"/>
      <w:r>
        <w:t xml:space="preserve"> contains semicolon delimited multiple codes (when a coder associated multiple codes with one identified </w:t>
      </w:r>
      <w:proofErr w:type="spellStart"/>
      <w:r>
        <w:t>Service_Raw</w:t>
      </w:r>
      <w:proofErr w:type="spellEnd"/>
      <w:r>
        <w:t>)</w:t>
      </w:r>
    </w:p>
    <w:p w14:paraId="00219FAD" w14:textId="0373EEC3" w:rsidR="0090088E" w:rsidRPr="00027F25" w:rsidRDefault="0014727C" w:rsidP="0090088E">
      <w:pPr>
        <w:pStyle w:val="ListParagraph"/>
        <w:numPr>
          <w:ilvl w:val="0"/>
          <w:numId w:val="8"/>
        </w:numPr>
      </w:pPr>
      <w:r>
        <w:t>272 total observations (203 in Round 1, 69 in Round 2).</w:t>
      </w:r>
    </w:p>
    <w:p w14:paraId="5D020F98" w14:textId="1A094AEF" w:rsidR="00751B8C" w:rsidRDefault="00BE64AA" w:rsidP="00494E27">
      <w:pPr>
        <w:pStyle w:val="Heading3"/>
      </w:pPr>
      <w:r>
        <w:t>Two Stages of Agreement</w:t>
      </w:r>
    </w:p>
    <w:p w14:paraId="36B8560B" w14:textId="061768A3" w:rsidR="00751B8C" w:rsidRDefault="00BE64AA" w:rsidP="00BE64AA">
      <w:r>
        <w:t>Instead of raters coding identical items, coders engaged in two sequential tasks:</w:t>
      </w:r>
    </w:p>
    <w:p w14:paraId="24418C51" w14:textId="77887401" w:rsidR="00751B8C" w:rsidRDefault="00BE64AA" w:rsidP="00BE64AA">
      <w:pPr>
        <w:pStyle w:val="ListParagraph"/>
        <w:numPr>
          <w:ilvl w:val="0"/>
          <w:numId w:val="7"/>
        </w:numPr>
      </w:pPr>
      <w:r>
        <w:rPr>
          <w:b/>
          <w:bCs/>
        </w:rPr>
        <w:t xml:space="preserve">Identification: </w:t>
      </w:r>
      <w:r>
        <w:t>coders independently extract roles/services from contract text</w:t>
      </w:r>
    </w:p>
    <w:p w14:paraId="065A2E2B" w14:textId="39CB8853" w:rsidR="00BE64AA" w:rsidRDefault="00BE64AA" w:rsidP="00BE64AA">
      <w:pPr>
        <w:pStyle w:val="ListParagraph"/>
        <w:numPr>
          <w:ilvl w:val="0"/>
          <w:numId w:val="7"/>
        </w:numPr>
      </w:pPr>
      <w:r>
        <w:rPr>
          <w:b/>
          <w:bCs/>
        </w:rPr>
        <w:t>Classification:</w:t>
      </w:r>
      <w:r>
        <w:t xml:space="preserve"> coders assign NAICS codes to each identified item</w:t>
      </w:r>
    </w:p>
    <w:p w14:paraId="4EADC31F" w14:textId="4B0BAB33" w:rsidR="00BE64AA" w:rsidRDefault="00BE64AA" w:rsidP="00BE64AA">
      <w:r>
        <w:lastRenderedPageBreak/>
        <w:t>Disagreement can happen at either stage. Coders may identify different services entirely (identification disagreement) or identify the same service but assign different codes (classification disagreement.)</w:t>
      </w:r>
    </w:p>
    <w:p w14:paraId="7C7AC06A" w14:textId="11A17BB3" w:rsidR="00196EE3" w:rsidRDefault="00196EE3" w:rsidP="00494E27">
      <w:pPr>
        <w:pStyle w:val="Heading2"/>
      </w:pPr>
      <w:r>
        <w:t>Where Did Disagreement Come From?</w:t>
      </w:r>
    </w:p>
    <w:p w14:paraId="2AB94163" w14:textId="6FF37CA2" w:rsidR="00196EE3" w:rsidRPr="00196EE3" w:rsidRDefault="00196EE3" w:rsidP="00BE64AA">
      <w:r>
        <w:t>Disagreement can occur at the identification stage (do two coders identify the same services) and the classification stage (given the same identified service, do two coders assign the same code?)</w:t>
      </w:r>
    </w:p>
    <w:p w14:paraId="5D0824DD" w14:textId="33C33449" w:rsidR="0014727C" w:rsidRPr="00494E27" w:rsidRDefault="001917B7" w:rsidP="00494E27">
      <w:pPr>
        <w:pStyle w:val="Heading3"/>
        <w:rPr>
          <w:rStyle w:val="SubtleReference"/>
        </w:rPr>
      </w:pPr>
      <w:r w:rsidRPr="00494E27">
        <w:rPr>
          <w:rStyle w:val="SubtleReference"/>
        </w:rPr>
        <w:t>Table I: Identification Overlap</w:t>
      </w:r>
    </w:p>
    <w:p w14:paraId="39D24BC8" w14:textId="4969A53B" w:rsidR="00541A59" w:rsidRPr="00494E27" w:rsidRDefault="00541A59" w:rsidP="00BE64AA">
      <w:pPr>
        <w:rPr>
          <w:rStyle w:val="SubtleEmphasis"/>
        </w:rPr>
      </w:pPr>
      <w:r w:rsidRPr="00494E27">
        <w:rPr>
          <w:rStyle w:val="SubtleEmphasis"/>
        </w:rPr>
        <w:t>How often did different coders identify the presence of a given public service?</w:t>
      </w:r>
    </w:p>
    <w:tbl>
      <w:tblPr>
        <w:tblStyle w:val="ListTable1Light"/>
        <w:tblW w:w="9450" w:type="dxa"/>
        <w:tblLook w:val="04A0" w:firstRow="1" w:lastRow="0" w:firstColumn="1" w:lastColumn="0" w:noHBand="0" w:noVBand="1"/>
      </w:tblPr>
      <w:tblGrid>
        <w:gridCol w:w="3150"/>
        <w:gridCol w:w="3150"/>
        <w:gridCol w:w="3150"/>
      </w:tblGrid>
      <w:tr w:rsidR="006F04D2" w14:paraId="0F2FBDBC" w14:textId="77777777" w:rsidTr="006F04D2">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3150" w:type="dxa"/>
          </w:tcPr>
          <w:p w14:paraId="7918F573" w14:textId="3553233C" w:rsidR="006F04D2" w:rsidRPr="006F04D2" w:rsidRDefault="006F04D2" w:rsidP="007F6BCD">
            <w:r>
              <w:t>Metric</w:t>
            </w:r>
          </w:p>
        </w:tc>
        <w:tc>
          <w:tcPr>
            <w:tcW w:w="3150" w:type="dxa"/>
          </w:tcPr>
          <w:p w14:paraId="4D8D2AFF" w14:textId="343DE1A4" w:rsidR="006F04D2" w:rsidRPr="006F04D2" w:rsidRDefault="006F04D2" w:rsidP="007F6BCD">
            <w:pPr>
              <w:cnfStyle w:val="100000000000" w:firstRow="1" w:lastRow="0" w:firstColumn="0" w:lastColumn="0" w:oddVBand="0" w:evenVBand="0" w:oddHBand="0" w:evenHBand="0" w:firstRowFirstColumn="0" w:firstRowLastColumn="0" w:lastRowFirstColumn="0" w:lastRowLastColumn="0"/>
            </w:pPr>
            <w:r>
              <w:t>Round 1 (Role-Level)</w:t>
            </w:r>
          </w:p>
        </w:tc>
        <w:tc>
          <w:tcPr>
            <w:tcW w:w="3150" w:type="dxa"/>
          </w:tcPr>
          <w:p w14:paraId="3BB759F8" w14:textId="392D8556" w:rsidR="006F04D2" w:rsidRPr="006F04D2" w:rsidRDefault="006F04D2" w:rsidP="007F6BCD">
            <w:pPr>
              <w:cnfStyle w:val="100000000000" w:firstRow="1" w:lastRow="0" w:firstColumn="0" w:lastColumn="0" w:oddVBand="0" w:evenVBand="0" w:oddHBand="0" w:evenHBand="0" w:firstRowFirstColumn="0" w:firstRowLastColumn="0" w:lastRowFirstColumn="0" w:lastRowLastColumn="0"/>
            </w:pPr>
            <w:r>
              <w:t>Round 2 (Service-Level)</w:t>
            </w:r>
          </w:p>
        </w:tc>
      </w:tr>
      <w:tr w:rsidR="006F04D2" w14:paraId="6B8D23B9" w14:textId="77777777" w:rsidTr="006F04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358E7C43" w14:textId="5244C010" w:rsidR="006F04D2" w:rsidRPr="006F04D2" w:rsidRDefault="006F04D2" w:rsidP="007F6BCD">
            <w:pPr>
              <w:rPr>
                <w:b w:val="0"/>
                <w:bCs w:val="0"/>
              </w:rPr>
            </w:pPr>
            <w:r>
              <w:rPr>
                <w:b w:val="0"/>
                <w:bCs w:val="0"/>
              </w:rPr>
              <w:t>All 3 Coders Identified Service</w:t>
            </w:r>
          </w:p>
        </w:tc>
        <w:tc>
          <w:tcPr>
            <w:tcW w:w="3150" w:type="dxa"/>
          </w:tcPr>
          <w:p w14:paraId="3641DB33" w14:textId="51E1B738" w:rsidR="006F04D2" w:rsidRDefault="006F04D2" w:rsidP="007F6BCD">
            <w:pPr>
              <w:cnfStyle w:val="000000100000" w:firstRow="0" w:lastRow="0" w:firstColumn="0" w:lastColumn="0" w:oddVBand="0" w:evenVBand="0" w:oddHBand="1" w:evenHBand="0" w:firstRowFirstColumn="0" w:firstRowLastColumn="0" w:lastRowFirstColumn="0" w:lastRowLastColumn="0"/>
            </w:pPr>
            <w:r>
              <w:t>13%</w:t>
            </w:r>
          </w:p>
        </w:tc>
        <w:tc>
          <w:tcPr>
            <w:tcW w:w="3150" w:type="dxa"/>
          </w:tcPr>
          <w:p w14:paraId="17830A99" w14:textId="142A2585" w:rsidR="006F04D2" w:rsidRDefault="006F04D2" w:rsidP="007F6BCD">
            <w:pPr>
              <w:cnfStyle w:val="000000100000" w:firstRow="0" w:lastRow="0" w:firstColumn="0" w:lastColumn="0" w:oddVBand="0" w:evenVBand="0" w:oddHBand="1" w:evenHBand="0" w:firstRowFirstColumn="0" w:firstRowLastColumn="0" w:lastRowFirstColumn="0" w:lastRowLastColumn="0"/>
            </w:pPr>
            <w:r>
              <w:t>8%</w:t>
            </w:r>
          </w:p>
        </w:tc>
      </w:tr>
      <w:tr w:rsidR="006F04D2" w14:paraId="09F046B7" w14:textId="77777777" w:rsidTr="006F04D2">
        <w:tc>
          <w:tcPr>
            <w:cnfStyle w:val="001000000000" w:firstRow="0" w:lastRow="0" w:firstColumn="1" w:lastColumn="0" w:oddVBand="0" w:evenVBand="0" w:oddHBand="0" w:evenHBand="0" w:firstRowFirstColumn="0" w:firstRowLastColumn="0" w:lastRowFirstColumn="0" w:lastRowLastColumn="0"/>
            <w:tcW w:w="3150" w:type="dxa"/>
          </w:tcPr>
          <w:p w14:paraId="46737FDF" w14:textId="3CA1F513" w:rsidR="006F04D2" w:rsidRDefault="006F04D2" w:rsidP="007F6BCD">
            <w:pPr>
              <w:rPr>
                <w:b w:val="0"/>
                <w:bCs w:val="0"/>
              </w:rPr>
            </w:pPr>
            <w:r>
              <w:rPr>
                <w:b w:val="0"/>
                <w:bCs w:val="0"/>
              </w:rPr>
              <w:t>Only 1 Coder Identified Service</w:t>
            </w:r>
          </w:p>
        </w:tc>
        <w:tc>
          <w:tcPr>
            <w:tcW w:w="3150" w:type="dxa"/>
          </w:tcPr>
          <w:p w14:paraId="57FD6813" w14:textId="5BA9CD10" w:rsidR="006F04D2" w:rsidRDefault="006F04D2" w:rsidP="007F6BCD">
            <w:pPr>
              <w:cnfStyle w:val="000000000000" w:firstRow="0" w:lastRow="0" w:firstColumn="0" w:lastColumn="0" w:oddVBand="0" w:evenVBand="0" w:oddHBand="0" w:evenHBand="0" w:firstRowFirstColumn="0" w:firstRowLastColumn="0" w:lastRowFirstColumn="0" w:lastRowLastColumn="0"/>
            </w:pPr>
            <w:r>
              <w:t>58%</w:t>
            </w:r>
          </w:p>
        </w:tc>
        <w:tc>
          <w:tcPr>
            <w:tcW w:w="3150" w:type="dxa"/>
          </w:tcPr>
          <w:p w14:paraId="2F8E877B" w14:textId="309CD477" w:rsidR="006F04D2" w:rsidRDefault="00363C5B" w:rsidP="007F6BCD">
            <w:pPr>
              <w:cnfStyle w:val="000000000000" w:firstRow="0" w:lastRow="0" w:firstColumn="0" w:lastColumn="0" w:oddVBand="0" w:evenVBand="0" w:oddHBand="0" w:evenHBand="0" w:firstRowFirstColumn="0" w:firstRowLastColumn="0" w:lastRowFirstColumn="0" w:lastRowLastColumn="0"/>
            </w:pPr>
            <w:r>
              <w:t>70%</w:t>
            </w:r>
          </w:p>
        </w:tc>
      </w:tr>
    </w:tbl>
    <w:p w14:paraId="0485FD96" w14:textId="77777777" w:rsidR="001917B7" w:rsidRDefault="001917B7" w:rsidP="00BE64AA">
      <w:pPr>
        <w:rPr>
          <w:u w:val="single"/>
        </w:rPr>
      </w:pPr>
    </w:p>
    <w:p w14:paraId="1F23D5C3" w14:textId="6086C864" w:rsidR="00363C5B" w:rsidRDefault="00363C5B" w:rsidP="00BE64AA">
      <w:r>
        <w:t xml:space="preserve">Most variance comes from identification, not classification (i.e., once two coders agree on an identified service, there is less variance in how they classify that service.) This reflects different thoroughness levels while indicating that </w:t>
      </w:r>
      <w:r>
        <w:rPr>
          <w:i/>
          <w:iCs/>
        </w:rPr>
        <w:t>the handbook is effective once coders agree on the identified service.</w:t>
      </w:r>
      <w:r>
        <w:t xml:space="preserve"> For example, Dylan consistently identified more items than Will</w:t>
      </w:r>
      <w:r w:rsidR="00034B29">
        <w:t>; variance didn’t come from their disagreeing on which code represents each service, but from whether the service was present and distinct enough to deserve a code</w:t>
      </w:r>
      <w:r w:rsidR="00424063">
        <w:t>.</w:t>
      </w:r>
    </w:p>
    <w:p w14:paraId="1AEA7839" w14:textId="1D50395F" w:rsidR="00424063" w:rsidRDefault="00424063" w:rsidP="00BE64AA">
      <w:r>
        <w:t>While overall agreement appears low, much of it is because different coders extracted different information from the same document (i.e., is service X obvious enough from the text of contract Y that I should identify it, or is it small enough to be folded into a different service?)</w:t>
      </w:r>
    </w:p>
    <w:p w14:paraId="38BB1BA4" w14:textId="739DE8B5" w:rsidR="00424063" w:rsidRPr="00494E27" w:rsidRDefault="00424063" w:rsidP="00BE64AA">
      <w:pPr>
        <w:rPr>
          <w:rStyle w:val="SubtleReference"/>
          <w:sz w:val="28"/>
          <w:szCs w:val="28"/>
        </w:rPr>
      </w:pPr>
      <w:r w:rsidRPr="00494E27">
        <w:rPr>
          <w:rStyle w:val="SubtleReference"/>
          <w:sz w:val="28"/>
          <w:szCs w:val="28"/>
        </w:rPr>
        <w:t>Table II: Classification Overlap</w:t>
      </w:r>
    </w:p>
    <w:p w14:paraId="4F93C827" w14:textId="6D30F469" w:rsidR="00541A59" w:rsidRPr="00494E27" w:rsidRDefault="00541A59" w:rsidP="00BE64AA">
      <w:pPr>
        <w:rPr>
          <w:rStyle w:val="SubtleEmphasis"/>
        </w:rPr>
      </w:pPr>
      <w:r w:rsidRPr="00494E27">
        <w:rPr>
          <w:rStyle w:val="SubtleEmphasis"/>
        </w:rPr>
        <w:t>Given the same public service, how often did different coders arrive at the same code?</w:t>
      </w:r>
    </w:p>
    <w:tbl>
      <w:tblPr>
        <w:tblStyle w:val="ListTable1Light"/>
        <w:tblW w:w="9450" w:type="dxa"/>
        <w:tblLook w:val="04A0" w:firstRow="1" w:lastRow="0" w:firstColumn="1" w:lastColumn="0" w:noHBand="0" w:noVBand="1"/>
      </w:tblPr>
      <w:tblGrid>
        <w:gridCol w:w="3150"/>
        <w:gridCol w:w="3150"/>
        <w:gridCol w:w="3150"/>
      </w:tblGrid>
      <w:tr w:rsidR="00541A59" w14:paraId="63206D7A" w14:textId="77777777" w:rsidTr="007F6BCD">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3150" w:type="dxa"/>
          </w:tcPr>
          <w:p w14:paraId="7C81C9DF" w14:textId="77777777" w:rsidR="00541A59" w:rsidRPr="006F04D2" w:rsidRDefault="00541A59" w:rsidP="007F6BCD">
            <w:r>
              <w:t>Metric</w:t>
            </w:r>
          </w:p>
        </w:tc>
        <w:tc>
          <w:tcPr>
            <w:tcW w:w="3150" w:type="dxa"/>
          </w:tcPr>
          <w:p w14:paraId="1A2A588A" w14:textId="77777777" w:rsidR="00541A59" w:rsidRPr="006F04D2" w:rsidRDefault="00541A59" w:rsidP="007F6BCD">
            <w:pPr>
              <w:cnfStyle w:val="100000000000" w:firstRow="1" w:lastRow="0" w:firstColumn="0" w:lastColumn="0" w:oddVBand="0" w:evenVBand="0" w:oddHBand="0" w:evenHBand="0" w:firstRowFirstColumn="0" w:firstRowLastColumn="0" w:lastRowFirstColumn="0" w:lastRowLastColumn="0"/>
            </w:pPr>
            <w:r>
              <w:t>Round 1 (Role-Level)</w:t>
            </w:r>
          </w:p>
        </w:tc>
        <w:tc>
          <w:tcPr>
            <w:tcW w:w="3150" w:type="dxa"/>
          </w:tcPr>
          <w:p w14:paraId="65936898" w14:textId="77777777" w:rsidR="00541A59" w:rsidRPr="006F04D2" w:rsidRDefault="00541A59" w:rsidP="007F6BCD">
            <w:pPr>
              <w:cnfStyle w:val="100000000000" w:firstRow="1" w:lastRow="0" w:firstColumn="0" w:lastColumn="0" w:oddVBand="0" w:evenVBand="0" w:oddHBand="0" w:evenHBand="0" w:firstRowFirstColumn="0" w:firstRowLastColumn="0" w:lastRowFirstColumn="0" w:lastRowLastColumn="0"/>
            </w:pPr>
            <w:r>
              <w:t>Round 2 (Service-Level)</w:t>
            </w:r>
          </w:p>
        </w:tc>
      </w:tr>
      <w:tr w:rsidR="00541A59" w14:paraId="3080BFB7" w14:textId="77777777" w:rsidTr="007F6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6E14CE7D" w14:textId="6911F434" w:rsidR="00541A59" w:rsidRPr="006F04D2" w:rsidRDefault="00541A59" w:rsidP="007F6BCD">
            <w:pPr>
              <w:rPr>
                <w:b w:val="0"/>
                <w:bCs w:val="0"/>
              </w:rPr>
            </w:pPr>
            <w:r>
              <w:rPr>
                <w:b w:val="0"/>
                <w:bCs w:val="0"/>
              </w:rPr>
              <w:t>Overall agreement</w:t>
            </w:r>
          </w:p>
        </w:tc>
        <w:tc>
          <w:tcPr>
            <w:tcW w:w="3150" w:type="dxa"/>
          </w:tcPr>
          <w:p w14:paraId="2F428434" w14:textId="47BD5A50" w:rsidR="00541A59" w:rsidRDefault="00541A59" w:rsidP="007F6BCD">
            <w:pPr>
              <w:cnfStyle w:val="000000100000" w:firstRow="0" w:lastRow="0" w:firstColumn="0" w:lastColumn="0" w:oddVBand="0" w:evenVBand="0" w:oddHBand="1" w:evenHBand="0" w:firstRowFirstColumn="0" w:firstRowLastColumn="0" w:lastRowFirstColumn="0" w:lastRowLastColumn="0"/>
            </w:pPr>
            <w:r>
              <w:t>49%</w:t>
            </w:r>
          </w:p>
        </w:tc>
        <w:tc>
          <w:tcPr>
            <w:tcW w:w="3150" w:type="dxa"/>
          </w:tcPr>
          <w:p w14:paraId="25D67CDC" w14:textId="1034AE2C" w:rsidR="00541A59" w:rsidRPr="00541A59" w:rsidRDefault="00541A59" w:rsidP="007F6BCD">
            <w:pPr>
              <w:cnfStyle w:val="000000100000" w:firstRow="0" w:lastRow="0" w:firstColumn="0" w:lastColumn="0" w:oddVBand="0" w:evenVBand="0" w:oddHBand="1" w:evenHBand="0" w:firstRowFirstColumn="0" w:firstRowLastColumn="0" w:lastRowFirstColumn="0" w:lastRowLastColumn="0"/>
              <w:rPr>
                <w:b/>
                <w:bCs/>
              </w:rPr>
            </w:pPr>
            <w:r>
              <w:rPr>
                <w:b/>
                <w:bCs/>
              </w:rPr>
              <w:t>87%</w:t>
            </w:r>
          </w:p>
        </w:tc>
      </w:tr>
      <w:tr w:rsidR="00541A59" w14:paraId="12B174EF" w14:textId="77777777" w:rsidTr="007F6BCD">
        <w:tc>
          <w:tcPr>
            <w:cnfStyle w:val="001000000000" w:firstRow="0" w:lastRow="0" w:firstColumn="1" w:lastColumn="0" w:oddVBand="0" w:evenVBand="0" w:oddHBand="0" w:evenHBand="0" w:firstRowFirstColumn="0" w:firstRowLastColumn="0" w:lastRowFirstColumn="0" w:lastRowLastColumn="0"/>
            <w:tcW w:w="3150" w:type="dxa"/>
          </w:tcPr>
          <w:p w14:paraId="5647A75F" w14:textId="768D697F" w:rsidR="00541A59" w:rsidRDefault="00541A59" w:rsidP="007F6BCD">
            <w:pPr>
              <w:rPr>
                <w:b w:val="0"/>
                <w:bCs w:val="0"/>
              </w:rPr>
            </w:pPr>
            <w:r>
              <w:rPr>
                <w:b w:val="0"/>
                <w:bCs w:val="0"/>
              </w:rPr>
              <w:t>Easy Contracts</w:t>
            </w:r>
          </w:p>
        </w:tc>
        <w:tc>
          <w:tcPr>
            <w:tcW w:w="3150" w:type="dxa"/>
          </w:tcPr>
          <w:p w14:paraId="15ECC3D4" w14:textId="59F816E7" w:rsidR="00541A59" w:rsidRDefault="00541A59" w:rsidP="007F6BCD">
            <w:pPr>
              <w:cnfStyle w:val="000000000000" w:firstRow="0" w:lastRow="0" w:firstColumn="0" w:lastColumn="0" w:oddVBand="0" w:evenVBand="0" w:oddHBand="0" w:evenHBand="0" w:firstRowFirstColumn="0" w:firstRowLastColumn="0" w:lastRowFirstColumn="0" w:lastRowLastColumn="0"/>
            </w:pPr>
            <w:r>
              <w:t>100%</w:t>
            </w:r>
          </w:p>
        </w:tc>
        <w:tc>
          <w:tcPr>
            <w:tcW w:w="3150" w:type="dxa"/>
          </w:tcPr>
          <w:p w14:paraId="3721471A" w14:textId="3FB37BD8" w:rsidR="00541A59" w:rsidRDefault="00541A59" w:rsidP="007F6BCD">
            <w:pPr>
              <w:cnfStyle w:val="000000000000" w:firstRow="0" w:lastRow="0" w:firstColumn="0" w:lastColumn="0" w:oddVBand="0" w:evenVBand="0" w:oddHBand="0" w:evenHBand="0" w:firstRowFirstColumn="0" w:firstRowLastColumn="0" w:lastRowFirstColumn="0" w:lastRowLastColumn="0"/>
            </w:pPr>
            <w:r>
              <w:t>100%</w:t>
            </w:r>
          </w:p>
        </w:tc>
      </w:tr>
      <w:tr w:rsidR="00541A59" w14:paraId="36FB246E" w14:textId="77777777" w:rsidTr="007F6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319E0454" w14:textId="2504E914" w:rsidR="00541A59" w:rsidRDefault="00541A59" w:rsidP="007F6BCD">
            <w:pPr>
              <w:rPr>
                <w:b w:val="0"/>
                <w:bCs w:val="0"/>
              </w:rPr>
            </w:pPr>
            <w:r>
              <w:rPr>
                <w:b w:val="0"/>
                <w:bCs w:val="0"/>
              </w:rPr>
              <w:t>Hard contracts</w:t>
            </w:r>
          </w:p>
        </w:tc>
        <w:tc>
          <w:tcPr>
            <w:tcW w:w="3150" w:type="dxa"/>
          </w:tcPr>
          <w:p w14:paraId="1618DF7D" w14:textId="72DF6A29" w:rsidR="00541A59" w:rsidRDefault="00541A59" w:rsidP="007F6BCD">
            <w:pPr>
              <w:cnfStyle w:val="000000100000" w:firstRow="0" w:lastRow="0" w:firstColumn="0" w:lastColumn="0" w:oddVBand="0" w:evenVBand="0" w:oddHBand="1" w:evenHBand="0" w:firstRowFirstColumn="0" w:firstRowLastColumn="0" w:lastRowFirstColumn="0" w:lastRowLastColumn="0"/>
            </w:pPr>
            <w:r>
              <w:t>39%</w:t>
            </w:r>
          </w:p>
        </w:tc>
        <w:tc>
          <w:tcPr>
            <w:tcW w:w="3150" w:type="dxa"/>
          </w:tcPr>
          <w:p w14:paraId="53427123" w14:textId="1A8236BB" w:rsidR="00541A59" w:rsidRPr="00541A59" w:rsidRDefault="00541A59" w:rsidP="007F6BCD">
            <w:pPr>
              <w:cnfStyle w:val="000000100000" w:firstRow="0" w:lastRow="0" w:firstColumn="0" w:lastColumn="0" w:oddVBand="0" w:evenVBand="0" w:oddHBand="1" w:evenHBand="0" w:firstRowFirstColumn="0" w:firstRowLastColumn="0" w:lastRowFirstColumn="0" w:lastRowLastColumn="0"/>
              <w:rPr>
                <w:b/>
                <w:bCs/>
              </w:rPr>
            </w:pPr>
            <w:r>
              <w:rPr>
                <w:b/>
                <w:bCs/>
              </w:rPr>
              <w:t>86%</w:t>
            </w:r>
          </w:p>
        </w:tc>
      </w:tr>
    </w:tbl>
    <w:p w14:paraId="21120A05" w14:textId="77777777" w:rsidR="00541A59" w:rsidRDefault="00541A59" w:rsidP="00BE64AA"/>
    <w:p w14:paraId="6F9863A3" w14:textId="097CD244" w:rsidR="00541A59" w:rsidRDefault="00541A59" w:rsidP="00BE64AA">
      <w:r>
        <w:lastRenderedPageBreak/>
        <w:t xml:space="preserve">The mental frame and approach to coding dramatically affects agreement on classification after there is already agreement that a given service has been identified. </w:t>
      </w:r>
    </w:p>
    <w:p w14:paraId="1DF46728" w14:textId="626E7DA4" w:rsidR="00541A59" w:rsidRDefault="00494E27" w:rsidP="00BE64AA">
      <w:r>
        <w:rPr>
          <w:b/>
          <w:bCs/>
        </w:rPr>
        <w:t>Bottom Line:</w:t>
      </w:r>
      <w:r>
        <w:t xml:space="preserve"> Variance in coding came primarily from: (1) different identification thoroughness, and (2) role-level coding forcing coders to infer “which service does this role </w:t>
      </w:r>
      <w:proofErr w:type="gramStart"/>
      <w:r>
        <w:t>support?”</w:t>
      </w:r>
      <w:proofErr w:type="gramEnd"/>
      <w:r>
        <w:t xml:space="preserve"> When using service-level coding on hard contracts, classification agreement reached 86%. </w:t>
      </w:r>
    </w:p>
    <w:p w14:paraId="24F7EC85" w14:textId="5FC30321" w:rsidR="00494E27" w:rsidRDefault="00494E27" w:rsidP="00494E27">
      <w:pPr>
        <w:pStyle w:val="Heading2"/>
      </w:pPr>
      <w:r>
        <w:t>What Patterns Emerge?</w:t>
      </w:r>
    </w:p>
    <w:p w14:paraId="7D9AB3D8" w14:textId="6D381634" w:rsidR="00494E27" w:rsidRDefault="00424864" w:rsidP="00494E27">
      <w:pPr>
        <w:rPr>
          <w:rStyle w:val="SubtleReference"/>
          <w:sz w:val="28"/>
          <w:szCs w:val="28"/>
        </w:rPr>
      </w:pPr>
      <w:r w:rsidRPr="00424864">
        <w:rPr>
          <w:rStyle w:val="SubtleReference"/>
          <w:sz w:val="28"/>
          <w:szCs w:val="28"/>
        </w:rPr>
        <w:t xml:space="preserve">Table III: </w:t>
      </w:r>
      <w:r>
        <w:rPr>
          <w:rStyle w:val="SubtleReference"/>
          <w:sz w:val="28"/>
          <w:szCs w:val="28"/>
        </w:rPr>
        <w:t>Taxonomy Of Disagreements</w:t>
      </w:r>
    </w:p>
    <w:p w14:paraId="6E6A9783" w14:textId="74F2316A" w:rsidR="00424864" w:rsidRPr="00424864" w:rsidRDefault="00424864" w:rsidP="00424864">
      <w:pPr>
        <w:rPr>
          <w:rStyle w:val="SubtleEmphasis"/>
        </w:rPr>
      </w:pPr>
      <w:r>
        <w:rPr>
          <w:rStyle w:val="SubtleEmphasis"/>
        </w:rPr>
        <w:t>Total disagreements across both rounds: 29</w:t>
      </w:r>
    </w:p>
    <w:tbl>
      <w:tblPr>
        <w:tblStyle w:val="ListTable1Light"/>
        <w:tblW w:w="0" w:type="auto"/>
        <w:tblLook w:val="04A0" w:firstRow="1" w:lastRow="0" w:firstColumn="1" w:lastColumn="0" w:noHBand="0" w:noVBand="1"/>
      </w:tblPr>
      <w:tblGrid>
        <w:gridCol w:w="3806"/>
        <w:gridCol w:w="886"/>
        <w:gridCol w:w="671"/>
        <w:gridCol w:w="3997"/>
      </w:tblGrid>
      <w:tr w:rsidR="00F242D9" w14:paraId="3AFFC0D9" w14:textId="1BCF27B9" w:rsidTr="003C37F2">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0" w:type="auto"/>
          </w:tcPr>
          <w:p w14:paraId="0A436C50" w14:textId="640476FA" w:rsidR="00424864" w:rsidRPr="006F04D2" w:rsidRDefault="00424864" w:rsidP="003C37F2">
            <w:r>
              <w:t>Category</w:t>
            </w:r>
          </w:p>
        </w:tc>
        <w:tc>
          <w:tcPr>
            <w:tcW w:w="0" w:type="auto"/>
          </w:tcPr>
          <w:p w14:paraId="579EE5F2" w14:textId="5F3B7FF3" w:rsidR="00424864" w:rsidRPr="006F04D2" w:rsidRDefault="00424864" w:rsidP="003C37F2">
            <w:pPr>
              <w:cnfStyle w:val="100000000000" w:firstRow="1" w:lastRow="0" w:firstColumn="0" w:lastColumn="0" w:oddVBand="0" w:evenVBand="0" w:oddHBand="0" w:evenHBand="0" w:firstRowFirstColumn="0" w:firstRowLastColumn="0" w:lastRowFirstColumn="0" w:lastRowLastColumn="0"/>
            </w:pPr>
            <w:r>
              <w:t>Count</w:t>
            </w:r>
          </w:p>
        </w:tc>
        <w:tc>
          <w:tcPr>
            <w:tcW w:w="0" w:type="auto"/>
          </w:tcPr>
          <w:p w14:paraId="05E84730" w14:textId="0D92B0DB" w:rsidR="00424864" w:rsidRPr="006F04D2" w:rsidRDefault="00424864" w:rsidP="003C37F2">
            <w:pPr>
              <w:cnfStyle w:val="100000000000" w:firstRow="1" w:lastRow="0" w:firstColumn="0" w:lastColumn="0" w:oddVBand="0" w:evenVBand="0" w:oddHBand="0" w:evenHBand="0" w:firstRowFirstColumn="0" w:firstRowLastColumn="0" w:lastRowFirstColumn="0" w:lastRowLastColumn="0"/>
            </w:pPr>
            <w:r>
              <w:t>%</w:t>
            </w:r>
          </w:p>
        </w:tc>
        <w:tc>
          <w:tcPr>
            <w:tcW w:w="0" w:type="auto"/>
          </w:tcPr>
          <w:p w14:paraId="75339847" w14:textId="7CD33C75" w:rsidR="00424864" w:rsidRDefault="00424864" w:rsidP="003C37F2">
            <w:pPr>
              <w:cnfStyle w:val="100000000000" w:firstRow="1" w:lastRow="0" w:firstColumn="0" w:lastColumn="0" w:oddVBand="0" w:evenVBand="0" w:oddHBand="0" w:evenHBand="0" w:firstRowFirstColumn="0" w:firstRowLastColumn="0" w:lastRowFirstColumn="0" w:lastRowLastColumn="0"/>
            </w:pPr>
            <w:r>
              <w:t>Impact</w:t>
            </w:r>
          </w:p>
        </w:tc>
      </w:tr>
      <w:tr w:rsidR="00F242D9" w:rsidRPr="003C37F2" w14:paraId="67183FA1" w14:textId="42552B62" w:rsidTr="003C37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961875" w14:textId="6FFDC117" w:rsidR="00424864" w:rsidRPr="00F242D9" w:rsidRDefault="00424864" w:rsidP="007F6BCD">
            <w:pPr>
              <w:rPr>
                <w:b w:val="0"/>
                <w:bCs w:val="0"/>
              </w:rPr>
            </w:pPr>
            <w:r w:rsidRPr="00F242D9">
              <w:rPr>
                <w:b w:val="0"/>
                <w:bCs w:val="0"/>
              </w:rPr>
              <w:t>Granularity (same idea</w:t>
            </w:r>
            <w:r w:rsidR="00F242D9" w:rsidRPr="00F242D9">
              <w:rPr>
                <w:b w:val="0"/>
                <w:bCs w:val="0"/>
              </w:rPr>
              <w:t>/prefix</w:t>
            </w:r>
            <w:r w:rsidRPr="00F242D9">
              <w:rPr>
                <w:b w:val="0"/>
                <w:bCs w:val="0"/>
              </w:rPr>
              <w:t>, different grouping)</w:t>
            </w:r>
          </w:p>
        </w:tc>
        <w:tc>
          <w:tcPr>
            <w:tcW w:w="0" w:type="auto"/>
          </w:tcPr>
          <w:p w14:paraId="1934E8E5" w14:textId="3D4013AB" w:rsidR="00424864" w:rsidRPr="003C37F2" w:rsidRDefault="003C37F2" w:rsidP="007F6BCD">
            <w:pPr>
              <w:cnfStyle w:val="000000100000" w:firstRow="0" w:lastRow="0" w:firstColumn="0" w:lastColumn="0" w:oddVBand="0" w:evenVBand="0" w:oddHBand="1" w:evenHBand="0" w:firstRowFirstColumn="0" w:firstRowLastColumn="0" w:lastRowFirstColumn="0" w:lastRowLastColumn="0"/>
            </w:pPr>
            <w:r w:rsidRPr="003C37F2">
              <w:t>11</w:t>
            </w:r>
          </w:p>
        </w:tc>
        <w:tc>
          <w:tcPr>
            <w:tcW w:w="0" w:type="auto"/>
          </w:tcPr>
          <w:p w14:paraId="1DD74900" w14:textId="147C3C0B" w:rsidR="00424864" w:rsidRPr="003C37F2" w:rsidRDefault="003C37F2" w:rsidP="007F6BCD">
            <w:pPr>
              <w:cnfStyle w:val="000000100000" w:firstRow="0" w:lastRow="0" w:firstColumn="0" w:lastColumn="0" w:oddVBand="0" w:evenVBand="0" w:oddHBand="1" w:evenHBand="0" w:firstRowFirstColumn="0" w:firstRowLastColumn="0" w:lastRowFirstColumn="0" w:lastRowLastColumn="0"/>
            </w:pPr>
            <w:r>
              <w:t>38%</w:t>
            </w:r>
          </w:p>
        </w:tc>
        <w:tc>
          <w:tcPr>
            <w:tcW w:w="0" w:type="auto"/>
          </w:tcPr>
          <w:p w14:paraId="586E1C73" w14:textId="2508D762" w:rsidR="00424864" w:rsidRPr="003C37F2" w:rsidRDefault="003C37F2" w:rsidP="007F6BCD">
            <w:pPr>
              <w:cnfStyle w:val="000000100000" w:firstRow="0" w:lastRow="0" w:firstColumn="0" w:lastColumn="0" w:oddVBand="0" w:evenVBand="0" w:oddHBand="1" w:evenHBand="0" w:firstRowFirstColumn="0" w:firstRowLastColumn="0" w:lastRowFirstColumn="0" w:lastRowLastColumn="0"/>
            </w:pPr>
            <w:r>
              <w:t>LOW: same code family, looser queries solve problem</w:t>
            </w:r>
          </w:p>
        </w:tc>
      </w:tr>
      <w:tr w:rsidR="00F242D9" w:rsidRPr="003C37F2" w14:paraId="07F0A319" w14:textId="315D2D5E" w:rsidTr="003C37F2">
        <w:tc>
          <w:tcPr>
            <w:cnfStyle w:val="001000000000" w:firstRow="0" w:lastRow="0" w:firstColumn="1" w:lastColumn="0" w:oddVBand="0" w:evenVBand="0" w:oddHBand="0" w:evenHBand="0" w:firstRowFirstColumn="0" w:firstRowLastColumn="0" w:lastRowFirstColumn="0" w:lastRowLastColumn="0"/>
            <w:tcW w:w="0" w:type="auto"/>
          </w:tcPr>
          <w:p w14:paraId="284DF5A5" w14:textId="232A51A9" w:rsidR="00424864" w:rsidRPr="003C37F2" w:rsidRDefault="003C37F2" w:rsidP="007F6BCD">
            <w:pPr>
              <w:rPr>
                <w:b w:val="0"/>
                <w:bCs w:val="0"/>
              </w:rPr>
            </w:pPr>
            <w:r>
              <w:rPr>
                <w:b w:val="0"/>
                <w:bCs w:val="0"/>
              </w:rPr>
              <w:t>Support roles</w:t>
            </w:r>
          </w:p>
        </w:tc>
        <w:tc>
          <w:tcPr>
            <w:tcW w:w="0" w:type="auto"/>
          </w:tcPr>
          <w:p w14:paraId="51D5772F" w14:textId="23EEEFB9" w:rsidR="00424864" w:rsidRPr="003C37F2" w:rsidRDefault="00C2003A" w:rsidP="007F6BCD">
            <w:pPr>
              <w:cnfStyle w:val="000000000000" w:firstRow="0" w:lastRow="0" w:firstColumn="0" w:lastColumn="0" w:oddVBand="0" w:evenVBand="0" w:oddHBand="0" w:evenHBand="0" w:firstRowFirstColumn="0" w:firstRowLastColumn="0" w:lastRowFirstColumn="0" w:lastRowLastColumn="0"/>
            </w:pPr>
            <w:r>
              <w:t>7</w:t>
            </w:r>
          </w:p>
        </w:tc>
        <w:tc>
          <w:tcPr>
            <w:tcW w:w="0" w:type="auto"/>
          </w:tcPr>
          <w:p w14:paraId="054A216A" w14:textId="35678B33" w:rsidR="00424864" w:rsidRPr="003C37F2" w:rsidRDefault="00C2003A" w:rsidP="007F6BCD">
            <w:pPr>
              <w:cnfStyle w:val="000000000000" w:firstRow="0" w:lastRow="0" w:firstColumn="0" w:lastColumn="0" w:oddVBand="0" w:evenVBand="0" w:oddHBand="0" w:evenHBand="0" w:firstRowFirstColumn="0" w:firstRowLastColumn="0" w:lastRowFirstColumn="0" w:lastRowLastColumn="0"/>
            </w:pPr>
            <w:r>
              <w:t>24%</w:t>
            </w:r>
          </w:p>
        </w:tc>
        <w:tc>
          <w:tcPr>
            <w:tcW w:w="0" w:type="auto"/>
          </w:tcPr>
          <w:p w14:paraId="5EA22EE9" w14:textId="66FD9CEB" w:rsidR="00C2003A" w:rsidRPr="003C37F2" w:rsidRDefault="00C2003A" w:rsidP="007F6BCD">
            <w:pPr>
              <w:cnfStyle w:val="000000000000" w:firstRow="0" w:lastRow="0" w:firstColumn="0" w:lastColumn="0" w:oddVBand="0" w:evenVBand="0" w:oddHBand="0" w:evenHBand="0" w:firstRowFirstColumn="0" w:firstRowLastColumn="0" w:lastRowFirstColumn="0" w:lastRowLastColumn="0"/>
            </w:pPr>
            <w:r>
              <w:t>FIXABLE: better handbook guidance</w:t>
            </w:r>
          </w:p>
        </w:tc>
      </w:tr>
      <w:tr w:rsidR="00F242D9" w:rsidRPr="003C37F2" w14:paraId="757492C3" w14:textId="012849FC" w:rsidTr="003C37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ADA36A" w14:textId="7BFE948E" w:rsidR="00424864" w:rsidRPr="003C37F2" w:rsidRDefault="00C2003A" w:rsidP="007F6BCD">
            <w:pPr>
              <w:rPr>
                <w:b w:val="0"/>
                <w:bCs w:val="0"/>
              </w:rPr>
            </w:pPr>
            <w:r>
              <w:rPr>
                <w:b w:val="0"/>
                <w:bCs w:val="0"/>
              </w:rPr>
              <w:t>Operational vs. Admin</w:t>
            </w:r>
          </w:p>
        </w:tc>
        <w:tc>
          <w:tcPr>
            <w:tcW w:w="0" w:type="auto"/>
          </w:tcPr>
          <w:p w14:paraId="6162EF39" w14:textId="47F00EE3" w:rsidR="00424864" w:rsidRPr="003C37F2" w:rsidRDefault="00C2003A" w:rsidP="007F6BCD">
            <w:pPr>
              <w:cnfStyle w:val="000000100000" w:firstRow="0" w:lastRow="0" w:firstColumn="0" w:lastColumn="0" w:oddVBand="0" w:evenVBand="0" w:oddHBand="1" w:evenHBand="0" w:firstRowFirstColumn="0" w:firstRowLastColumn="0" w:lastRowFirstColumn="0" w:lastRowLastColumn="0"/>
            </w:pPr>
            <w:r>
              <w:t>6</w:t>
            </w:r>
          </w:p>
        </w:tc>
        <w:tc>
          <w:tcPr>
            <w:tcW w:w="0" w:type="auto"/>
          </w:tcPr>
          <w:p w14:paraId="2B80561E" w14:textId="76850158" w:rsidR="00424864" w:rsidRPr="003C37F2" w:rsidRDefault="00C2003A" w:rsidP="007F6BCD">
            <w:pPr>
              <w:cnfStyle w:val="000000100000" w:firstRow="0" w:lastRow="0" w:firstColumn="0" w:lastColumn="0" w:oddVBand="0" w:evenVBand="0" w:oddHBand="1" w:evenHBand="0" w:firstRowFirstColumn="0" w:firstRowLastColumn="0" w:lastRowFirstColumn="0" w:lastRowLastColumn="0"/>
            </w:pPr>
            <w:r>
              <w:t>21%</w:t>
            </w:r>
          </w:p>
        </w:tc>
        <w:tc>
          <w:tcPr>
            <w:tcW w:w="0" w:type="auto"/>
          </w:tcPr>
          <w:p w14:paraId="01AAEBD8" w14:textId="18F8F158" w:rsidR="00424864" w:rsidRPr="003C37F2" w:rsidRDefault="00C2003A" w:rsidP="007F6BCD">
            <w:pPr>
              <w:cnfStyle w:val="000000100000" w:firstRow="0" w:lastRow="0" w:firstColumn="0" w:lastColumn="0" w:oddVBand="0" w:evenVBand="0" w:oddHBand="1" w:evenHBand="0" w:firstRowFirstColumn="0" w:firstRowLastColumn="0" w:lastRowFirstColumn="0" w:lastRowLastColumn="0"/>
            </w:pPr>
            <w:r>
              <w:t>FIXABLE: clearer operations vs. admin test</w:t>
            </w:r>
          </w:p>
        </w:tc>
      </w:tr>
      <w:tr w:rsidR="00C2003A" w:rsidRPr="003C37F2" w14:paraId="6CADB67A" w14:textId="77777777" w:rsidTr="003C37F2">
        <w:tc>
          <w:tcPr>
            <w:cnfStyle w:val="001000000000" w:firstRow="0" w:lastRow="0" w:firstColumn="1" w:lastColumn="0" w:oddVBand="0" w:evenVBand="0" w:oddHBand="0" w:evenHBand="0" w:firstRowFirstColumn="0" w:firstRowLastColumn="0" w:lastRowFirstColumn="0" w:lastRowLastColumn="0"/>
            <w:tcW w:w="0" w:type="auto"/>
          </w:tcPr>
          <w:p w14:paraId="049A2806" w14:textId="4B5894C2" w:rsidR="00C2003A" w:rsidRDefault="00C2003A" w:rsidP="007F6BCD">
            <w:pPr>
              <w:rPr>
                <w:b w:val="0"/>
                <w:bCs w:val="0"/>
              </w:rPr>
            </w:pPr>
            <w:r>
              <w:rPr>
                <w:b w:val="0"/>
                <w:bCs w:val="0"/>
              </w:rPr>
              <w:t>Infrastructure confusion</w:t>
            </w:r>
          </w:p>
        </w:tc>
        <w:tc>
          <w:tcPr>
            <w:tcW w:w="0" w:type="auto"/>
          </w:tcPr>
          <w:p w14:paraId="28FE16CB" w14:textId="204FA0A8" w:rsidR="00C2003A" w:rsidRDefault="00C2003A" w:rsidP="007F6BCD">
            <w:pPr>
              <w:cnfStyle w:val="000000000000" w:firstRow="0" w:lastRow="0" w:firstColumn="0" w:lastColumn="0" w:oddVBand="0" w:evenVBand="0" w:oddHBand="0" w:evenHBand="0" w:firstRowFirstColumn="0" w:firstRowLastColumn="0" w:lastRowFirstColumn="0" w:lastRowLastColumn="0"/>
            </w:pPr>
            <w:r>
              <w:t>2</w:t>
            </w:r>
          </w:p>
        </w:tc>
        <w:tc>
          <w:tcPr>
            <w:tcW w:w="0" w:type="auto"/>
          </w:tcPr>
          <w:p w14:paraId="36BD2E75" w14:textId="23845653" w:rsidR="00C2003A" w:rsidRDefault="00C2003A" w:rsidP="007F6BCD">
            <w:pPr>
              <w:cnfStyle w:val="000000000000" w:firstRow="0" w:lastRow="0" w:firstColumn="0" w:lastColumn="0" w:oddVBand="0" w:evenVBand="0" w:oddHBand="0" w:evenHBand="0" w:firstRowFirstColumn="0" w:firstRowLastColumn="0" w:lastRowFirstColumn="0" w:lastRowLastColumn="0"/>
            </w:pPr>
            <w:r>
              <w:t>7%</w:t>
            </w:r>
          </w:p>
        </w:tc>
        <w:tc>
          <w:tcPr>
            <w:tcW w:w="0" w:type="auto"/>
          </w:tcPr>
          <w:p w14:paraId="12AC07A3" w14:textId="62F7C15C" w:rsidR="00C2003A" w:rsidRDefault="00C2003A" w:rsidP="007F6BCD">
            <w:pPr>
              <w:cnfStyle w:val="000000000000" w:firstRow="0" w:lastRow="0" w:firstColumn="0" w:lastColumn="0" w:oddVBand="0" w:evenVBand="0" w:oddHBand="0" w:evenHBand="0" w:firstRowFirstColumn="0" w:firstRowLastColumn="0" w:lastRowFirstColumn="0" w:lastRowLastColumn="0"/>
            </w:pPr>
            <w:r>
              <w:t>FIXABLE: better handbook examples</w:t>
            </w:r>
          </w:p>
        </w:tc>
      </w:tr>
      <w:tr w:rsidR="00C2003A" w:rsidRPr="003C37F2" w14:paraId="611D10A3" w14:textId="77777777" w:rsidTr="003C37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EB9BD02" w14:textId="3C6A9D12" w:rsidR="00C2003A" w:rsidRDefault="00C2003A" w:rsidP="007F6BCD">
            <w:pPr>
              <w:rPr>
                <w:b w:val="0"/>
                <w:bCs w:val="0"/>
              </w:rPr>
            </w:pPr>
            <w:r>
              <w:rPr>
                <w:b w:val="0"/>
                <w:bCs w:val="0"/>
              </w:rPr>
              <w:t>Typo/Other</w:t>
            </w:r>
          </w:p>
        </w:tc>
        <w:tc>
          <w:tcPr>
            <w:tcW w:w="0" w:type="auto"/>
          </w:tcPr>
          <w:p w14:paraId="1694D530" w14:textId="61188BEF" w:rsidR="00C2003A" w:rsidRDefault="00C2003A" w:rsidP="007F6BCD">
            <w:pPr>
              <w:cnfStyle w:val="000000100000" w:firstRow="0" w:lastRow="0" w:firstColumn="0" w:lastColumn="0" w:oddVBand="0" w:evenVBand="0" w:oddHBand="1" w:evenHBand="0" w:firstRowFirstColumn="0" w:firstRowLastColumn="0" w:lastRowFirstColumn="0" w:lastRowLastColumn="0"/>
            </w:pPr>
            <w:r>
              <w:t>3</w:t>
            </w:r>
          </w:p>
        </w:tc>
        <w:tc>
          <w:tcPr>
            <w:tcW w:w="0" w:type="auto"/>
          </w:tcPr>
          <w:p w14:paraId="66C355A5" w14:textId="7BBF74F1" w:rsidR="00C2003A" w:rsidRDefault="00C2003A" w:rsidP="007F6BCD">
            <w:pPr>
              <w:cnfStyle w:val="000000100000" w:firstRow="0" w:lastRow="0" w:firstColumn="0" w:lastColumn="0" w:oddVBand="0" w:evenVBand="0" w:oddHBand="1" w:evenHBand="0" w:firstRowFirstColumn="0" w:firstRowLastColumn="0" w:lastRowFirstColumn="0" w:lastRowLastColumn="0"/>
            </w:pPr>
            <w:r>
              <w:t>10%</w:t>
            </w:r>
          </w:p>
        </w:tc>
        <w:tc>
          <w:tcPr>
            <w:tcW w:w="0" w:type="auto"/>
          </w:tcPr>
          <w:p w14:paraId="6EB99885" w14:textId="5AA6F99C" w:rsidR="00C2003A" w:rsidRDefault="00C2003A" w:rsidP="007F6BCD">
            <w:pPr>
              <w:cnfStyle w:val="000000100000" w:firstRow="0" w:lastRow="0" w:firstColumn="0" w:lastColumn="0" w:oddVBand="0" w:evenVBand="0" w:oddHBand="1" w:evenHBand="0" w:firstRowFirstColumn="0" w:firstRowLastColumn="0" w:lastRowFirstColumn="0" w:lastRowLastColumn="0"/>
            </w:pPr>
            <w:r>
              <w:t>MINIMAL, typos FIXABLE</w:t>
            </w:r>
          </w:p>
        </w:tc>
      </w:tr>
    </w:tbl>
    <w:p w14:paraId="42D98D66" w14:textId="77777777" w:rsidR="00541A59" w:rsidRDefault="00541A59" w:rsidP="00BE64AA"/>
    <w:p w14:paraId="67E379E0" w14:textId="23F6E7E2" w:rsidR="00C2003A" w:rsidRDefault="00C2003A" w:rsidP="00BE64AA">
      <w:r>
        <w:t xml:space="preserve">Disagreement is concentrated and predictable. </w:t>
      </w:r>
      <w:r w:rsidR="009B1D5E">
        <w:t xml:space="preserve">38% are </w:t>
      </w:r>
      <w:r w:rsidR="00F86136">
        <w:t xml:space="preserve">low-impact granularity differences (e.g., 541512 vs. 541513 both represent computer services; better training can reduce these disagreements; queries for </w:t>
      </w:r>
      <w:r w:rsidR="00F96EFB">
        <w:t>the 5415 prefix capture all computer-related roles.) 45% of disagreements are fixable with clearer handbook rules for support roles and use of operational vs. administrative codes.</w:t>
      </w:r>
      <w:r w:rsidR="00BF19C3">
        <w:t>~80% of disagreement in total is either low-impact or addressable.</w:t>
      </w:r>
      <w:r w:rsidR="00F86136">
        <w:t xml:space="preserve"> </w:t>
      </w:r>
    </w:p>
    <w:p w14:paraId="44785A3D" w14:textId="29C8604B" w:rsidR="00BF19C3" w:rsidRDefault="00BF19C3" w:rsidP="00BE64AA">
      <w:pPr>
        <w:rPr>
          <w:rStyle w:val="SubtleReference"/>
          <w:sz w:val="28"/>
          <w:szCs w:val="28"/>
        </w:rPr>
      </w:pPr>
      <w:r w:rsidRPr="006136DC">
        <w:rPr>
          <w:rStyle w:val="SubtleReference"/>
          <w:sz w:val="28"/>
          <w:szCs w:val="28"/>
        </w:rPr>
        <w:t xml:space="preserve">Table IV: </w:t>
      </w:r>
      <w:r w:rsidR="006136DC" w:rsidRPr="006136DC">
        <w:rPr>
          <w:rStyle w:val="SubtleReference"/>
          <w:sz w:val="28"/>
          <w:szCs w:val="28"/>
        </w:rPr>
        <w:t>Coder Tendencies</w:t>
      </w:r>
    </w:p>
    <w:p w14:paraId="4EFCE39E" w14:textId="50C0EAC5" w:rsidR="006136DC" w:rsidRDefault="006136DC" w:rsidP="00BE64AA">
      <w:pPr>
        <w:rPr>
          <w:rStyle w:val="SubtleEmphasis"/>
          <w:i w:val="0"/>
          <w:iCs w:val="0"/>
        </w:rPr>
      </w:pPr>
      <w:r>
        <w:rPr>
          <w:rStyle w:val="SubtleEmphasis"/>
        </w:rPr>
        <w:t>How did different coders use different NAICS families?</w:t>
      </w:r>
      <w:r>
        <w:rPr>
          <w:rStyle w:val="SubtleEmphasis"/>
          <w:i w:val="0"/>
          <w:iCs w:val="0"/>
        </w:rPr>
        <w:t xml:space="preserve"> </w:t>
      </w:r>
    </w:p>
    <w:tbl>
      <w:tblPr>
        <w:tblStyle w:val="ListTable1Light"/>
        <w:tblW w:w="5000" w:type="pct"/>
        <w:tblLook w:val="04A0" w:firstRow="1" w:lastRow="0" w:firstColumn="1" w:lastColumn="0" w:noHBand="0" w:noVBand="1"/>
      </w:tblPr>
      <w:tblGrid>
        <w:gridCol w:w="1672"/>
        <w:gridCol w:w="1657"/>
        <w:gridCol w:w="1211"/>
        <w:gridCol w:w="1806"/>
        <w:gridCol w:w="1653"/>
        <w:gridCol w:w="1361"/>
      </w:tblGrid>
      <w:tr w:rsidR="00D600FD" w14:paraId="34DB513F" w14:textId="27DA775D" w:rsidTr="001E503E">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893" w:type="pct"/>
          </w:tcPr>
          <w:p w14:paraId="450200E6" w14:textId="77777777" w:rsidR="00D600FD" w:rsidRPr="006F04D2" w:rsidRDefault="00D600FD" w:rsidP="007F6BCD">
            <w:r>
              <w:t>Coder</w:t>
            </w:r>
          </w:p>
        </w:tc>
        <w:tc>
          <w:tcPr>
            <w:tcW w:w="885" w:type="pct"/>
          </w:tcPr>
          <w:p w14:paraId="78E94DF2" w14:textId="7297859C" w:rsidR="00D600FD" w:rsidRPr="006F04D2" w:rsidRDefault="00D600FD" w:rsidP="007F6BCD">
            <w:pPr>
              <w:cnfStyle w:val="100000000000" w:firstRow="1" w:lastRow="0" w:firstColumn="0" w:lastColumn="0" w:oddVBand="0" w:evenVBand="0" w:oddHBand="0" w:evenHBand="0" w:firstRowFirstColumn="0" w:firstRowLastColumn="0" w:lastRowFirstColumn="0" w:lastRowLastColumn="0"/>
            </w:pPr>
            <w:r>
              <w:t>23</w:t>
            </w:r>
            <w:r w:rsidR="001E503E">
              <w:t>xxxx: Construction</w:t>
            </w:r>
          </w:p>
        </w:tc>
        <w:tc>
          <w:tcPr>
            <w:tcW w:w="647" w:type="pct"/>
          </w:tcPr>
          <w:p w14:paraId="29602750" w14:textId="5624160B" w:rsidR="00D600FD" w:rsidRPr="006F04D2" w:rsidRDefault="001E503E" w:rsidP="007F6BCD">
            <w:pPr>
              <w:cnfStyle w:val="100000000000" w:firstRow="1" w:lastRow="0" w:firstColumn="0" w:lastColumn="0" w:oddVBand="0" w:evenVBand="0" w:oddHBand="0" w:evenHBand="0" w:firstRowFirstColumn="0" w:firstRowLastColumn="0" w:lastRowFirstColumn="0" w:lastRowLastColumn="0"/>
            </w:pPr>
            <w:r>
              <w:t>92xxxx: Public Admin</w:t>
            </w:r>
          </w:p>
        </w:tc>
        <w:tc>
          <w:tcPr>
            <w:tcW w:w="965" w:type="pct"/>
          </w:tcPr>
          <w:p w14:paraId="68D0FF34" w14:textId="6654CD39" w:rsidR="00D600FD" w:rsidRDefault="00D600FD" w:rsidP="007F6BCD">
            <w:pPr>
              <w:cnfStyle w:val="100000000000" w:firstRow="1" w:lastRow="0" w:firstColumn="0" w:lastColumn="0" w:oddVBand="0" w:evenVBand="0" w:oddHBand="0" w:evenHBand="0" w:firstRowFirstColumn="0" w:firstRowLastColumn="0" w:lastRowFirstColumn="0" w:lastRowLastColumn="0"/>
            </w:pPr>
            <w:r>
              <w:t>56</w:t>
            </w:r>
            <w:r w:rsidR="001E503E">
              <w:t>xxxx: Administrative and Waste</w:t>
            </w:r>
          </w:p>
        </w:tc>
        <w:tc>
          <w:tcPr>
            <w:tcW w:w="883" w:type="pct"/>
          </w:tcPr>
          <w:p w14:paraId="193CB327" w14:textId="2EA62CF6" w:rsidR="00D600FD" w:rsidRDefault="001E503E" w:rsidP="007F6BCD">
            <w:pPr>
              <w:cnfStyle w:val="100000000000" w:firstRow="1" w:lastRow="0" w:firstColumn="0" w:lastColumn="0" w:oddVBand="0" w:evenVBand="0" w:oddHBand="0" w:evenHBand="0" w:firstRowFirstColumn="0" w:firstRowLastColumn="0" w:lastRowFirstColumn="0" w:lastRowLastColumn="0"/>
            </w:pPr>
            <w:r>
              <w:t>54xxxx: Professional, Scientific, Technical</w:t>
            </w:r>
          </w:p>
        </w:tc>
        <w:tc>
          <w:tcPr>
            <w:tcW w:w="727" w:type="pct"/>
          </w:tcPr>
          <w:p w14:paraId="0321FCFC" w14:textId="77E1848F" w:rsidR="001E503E" w:rsidRPr="001E503E" w:rsidRDefault="001E503E" w:rsidP="007F6BCD">
            <w:pPr>
              <w:cnfStyle w:val="100000000000" w:firstRow="1" w:lastRow="0" w:firstColumn="0" w:lastColumn="0" w:oddVBand="0" w:evenVBand="0" w:oddHBand="0" w:evenHBand="0" w:firstRowFirstColumn="0" w:firstRowLastColumn="0" w:lastRowFirstColumn="0" w:lastRowLastColumn="0"/>
              <w:rPr>
                <w:b w:val="0"/>
                <w:bCs w:val="0"/>
              </w:rPr>
            </w:pPr>
            <w:r>
              <w:t>22xxxx: Utilities</w:t>
            </w:r>
          </w:p>
        </w:tc>
      </w:tr>
      <w:tr w:rsidR="00D600FD" w:rsidRPr="003C37F2" w14:paraId="7BDFE23E" w14:textId="78EC750B" w:rsidTr="001E50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3" w:type="pct"/>
          </w:tcPr>
          <w:p w14:paraId="5CC8B22E" w14:textId="082358FB" w:rsidR="00D600FD" w:rsidRPr="003C37F2" w:rsidRDefault="0078511C" w:rsidP="007F6BCD">
            <w:pPr>
              <w:rPr>
                <w:b w:val="0"/>
                <w:bCs w:val="0"/>
              </w:rPr>
            </w:pPr>
            <w:r>
              <w:rPr>
                <w:b w:val="0"/>
                <w:bCs w:val="0"/>
              </w:rPr>
              <w:t>Dylan</w:t>
            </w:r>
          </w:p>
        </w:tc>
        <w:tc>
          <w:tcPr>
            <w:tcW w:w="885" w:type="pct"/>
          </w:tcPr>
          <w:p w14:paraId="1A6875D1" w14:textId="06F0389A" w:rsidR="00D600FD" w:rsidRPr="003C37F2" w:rsidRDefault="0078511C" w:rsidP="007F6BCD">
            <w:pPr>
              <w:cnfStyle w:val="000000100000" w:firstRow="0" w:lastRow="0" w:firstColumn="0" w:lastColumn="0" w:oddVBand="0" w:evenVBand="0" w:oddHBand="1" w:evenHBand="0" w:firstRowFirstColumn="0" w:firstRowLastColumn="0" w:lastRowFirstColumn="0" w:lastRowLastColumn="0"/>
            </w:pPr>
            <w:r>
              <w:t>33%</w:t>
            </w:r>
          </w:p>
        </w:tc>
        <w:tc>
          <w:tcPr>
            <w:tcW w:w="647" w:type="pct"/>
          </w:tcPr>
          <w:p w14:paraId="347C8401" w14:textId="4932FCBA" w:rsidR="00D600FD" w:rsidRPr="003C37F2" w:rsidRDefault="0078511C" w:rsidP="007F6BCD">
            <w:pPr>
              <w:cnfStyle w:val="000000100000" w:firstRow="0" w:lastRow="0" w:firstColumn="0" w:lastColumn="0" w:oddVBand="0" w:evenVBand="0" w:oddHBand="1" w:evenHBand="0" w:firstRowFirstColumn="0" w:firstRowLastColumn="0" w:lastRowFirstColumn="0" w:lastRowLastColumn="0"/>
            </w:pPr>
            <w:r>
              <w:t>28%</w:t>
            </w:r>
          </w:p>
        </w:tc>
        <w:tc>
          <w:tcPr>
            <w:tcW w:w="965" w:type="pct"/>
          </w:tcPr>
          <w:p w14:paraId="27E0F33B" w14:textId="34E27E49" w:rsidR="00D600FD" w:rsidRPr="003C37F2" w:rsidRDefault="0078511C" w:rsidP="007F6BCD">
            <w:pPr>
              <w:cnfStyle w:val="000000100000" w:firstRow="0" w:lastRow="0" w:firstColumn="0" w:lastColumn="0" w:oddVBand="0" w:evenVBand="0" w:oddHBand="1" w:evenHBand="0" w:firstRowFirstColumn="0" w:firstRowLastColumn="0" w:lastRowFirstColumn="0" w:lastRowLastColumn="0"/>
            </w:pPr>
            <w:r>
              <w:t>18%</w:t>
            </w:r>
          </w:p>
        </w:tc>
        <w:tc>
          <w:tcPr>
            <w:tcW w:w="883" w:type="pct"/>
          </w:tcPr>
          <w:p w14:paraId="6B54EE2F" w14:textId="124265C5" w:rsidR="00D600FD" w:rsidRDefault="0078511C" w:rsidP="007F6BCD">
            <w:pPr>
              <w:cnfStyle w:val="000000100000" w:firstRow="0" w:lastRow="0" w:firstColumn="0" w:lastColumn="0" w:oddVBand="0" w:evenVBand="0" w:oddHBand="1" w:evenHBand="0" w:firstRowFirstColumn="0" w:firstRowLastColumn="0" w:lastRowFirstColumn="0" w:lastRowLastColumn="0"/>
            </w:pPr>
            <w:r>
              <w:t>4.5%</w:t>
            </w:r>
          </w:p>
        </w:tc>
        <w:tc>
          <w:tcPr>
            <w:tcW w:w="727" w:type="pct"/>
          </w:tcPr>
          <w:p w14:paraId="22531DFC" w14:textId="162EF21D" w:rsidR="00D600FD" w:rsidRDefault="004D0791" w:rsidP="007F6BCD">
            <w:pPr>
              <w:cnfStyle w:val="000000100000" w:firstRow="0" w:lastRow="0" w:firstColumn="0" w:lastColumn="0" w:oddVBand="0" w:evenVBand="0" w:oddHBand="1" w:evenHBand="0" w:firstRowFirstColumn="0" w:firstRowLastColumn="0" w:lastRowFirstColumn="0" w:lastRowLastColumn="0"/>
            </w:pPr>
            <w:r>
              <w:t>5.4%</w:t>
            </w:r>
          </w:p>
        </w:tc>
      </w:tr>
      <w:tr w:rsidR="001E503E" w:rsidRPr="003C37F2" w14:paraId="7CA8DEFC" w14:textId="77777777" w:rsidTr="001E503E">
        <w:tc>
          <w:tcPr>
            <w:cnfStyle w:val="001000000000" w:firstRow="0" w:lastRow="0" w:firstColumn="1" w:lastColumn="0" w:oddVBand="0" w:evenVBand="0" w:oddHBand="0" w:evenHBand="0" w:firstRowFirstColumn="0" w:firstRowLastColumn="0" w:lastRowFirstColumn="0" w:lastRowLastColumn="0"/>
            <w:tcW w:w="893" w:type="pct"/>
          </w:tcPr>
          <w:p w14:paraId="26D8176C" w14:textId="1290B404" w:rsidR="001E503E" w:rsidRDefault="001E503E" w:rsidP="007F6BCD">
            <w:pPr>
              <w:rPr>
                <w:b w:val="0"/>
                <w:bCs w:val="0"/>
              </w:rPr>
            </w:pPr>
            <w:r>
              <w:rPr>
                <w:b w:val="0"/>
                <w:bCs w:val="0"/>
              </w:rPr>
              <w:t>Greg</w:t>
            </w:r>
          </w:p>
        </w:tc>
        <w:tc>
          <w:tcPr>
            <w:tcW w:w="885" w:type="pct"/>
          </w:tcPr>
          <w:p w14:paraId="4B074D25" w14:textId="521572CE" w:rsidR="001E503E" w:rsidRDefault="008364BA" w:rsidP="007F6BCD">
            <w:pPr>
              <w:cnfStyle w:val="000000000000" w:firstRow="0" w:lastRow="0" w:firstColumn="0" w:lastColumn="0" w:oddVBand="0" w:evenVBand="0" w:oddHBand="0" w:evenHBand="0" w:firstRowFirstColumn="0" w:firstRowLastColumn="0" w:lastRowFirstColumn="0" w:lastRowLastColumn="0"/>
            </w:pPr>
            <w:r>
              <w:t>41%</w:t>
            </w:r>
          </w:p>
        </w:tc>
        <w:tc>
          <w:tcPr>
            <w:tcW w:w="647" w:type="pct"/>
          </w:tcPr>
          <w:p w14:paraId="72276625" w14:textId="264FC77A" w:rsidR="001E503E" w:rsidRDefault="008364BA" w:rsidP="007F6BCD">
            <w:pPr>
              <w:cnfStyle w:val="000000000000" w:firstRow="0" w:lastRow="0" w:firstColumn="0" w:lastColumn="0" w:oddVBand="0" w:evenVBand="0" w:oddHBand="0" w:evenHBand="0" w:firstRowFirstColumn="0" w:firstRowLastColumn="0" w:lastRowFirstColumn="0" w:lastRowLastColumn="0"/>
            </w:pPr>
            <w:r>
              <w:t>24%</w:t>
            </w:r>
          </w:p>
        </w:tc>
        <w:tc>
          <w:tcPr>
            <w:tcW w:w="965" w:type="pct"/>
          </w:tcPr>
          <w:p w14:paraId="6C86943F" w14:textId="192C5C13" w:rsidR="001E503E" w:rsidRDefault="008364BA" w:rsidP="007F6BCD">
            <w:pPr>
              <w:cnfStyle w:val="000000000000" w:firstRow="0" w:lastRow="0" w:firstColumn="0" w:lastColumn="0" w:oddVBand="0" w:evenVBand="0" w:oddHBand="0" w:evenHBand="0" w:firstRowFirstColumn="0" w:firstRowLastColumn="0" w:lastRowFirstColumn="0" w:lastRowLastColumn="0"/>
            </w:pPr>
            <w:r>
              <w:t>12%</w:t>
            </w:r>
          </w:p>
        </w:tc>
        <w:tc>
          <w:tcPr>
            <w:tcW w:w="883" w:type="pct"/>
          </w:tcPr>
          <w:p w14:paraId="01F22A01" w14:textId="0ADA9B1A" w:rsidR="001E503E" w:rsidRDefault="008364BA" w:rsidP="007F6BCD">
            <w:pPr>
              <w:cnfStyle w:val="000000000000" w:firstRow="0" w:lastRow="0" w:firstColumn="0" w:lastColumn="0" w:oddVBand="0" w:evenVBand="0" w:oddHBand="0" w:evenHBand="0" w:firstRowFirstColumn="0" w:firstRowLastColumn="0" w:lastRowFirstColumn="0" w:lastRowLastColumn="0"/>
            </w:pPr>
            <w:r>
              <w:t>7.1%</w:t>
            </w:r>
          </w:p>
        </w:tc>
        <w:tc>
          <w:tcPr>
            <w:tcW w:w="727" w:type="pct"/>
          </w:tcPr>
          <w:p w14:paraId="4242183E" w14:textId="257F1B36" w:rsidR="001E503E" w:rsidRDefault="008364BA" w:rsidP="007F6BCD">
            <w:pPr>
              <w:cnfStyle w:val="000000000000" w:firstRow="0" w:lastRow="0" w:firstColumn="0" w:lastColumn="0" w:oddVBand="0" w:evenVBand="0" w:oddHBand="0" w:evenHBand="0" w:firstRowFirstColumn="0" w:firstRowLastColumn="0" w:lastRowFirstColumn="0" w:lastRowLastColumn="0"/>
            </w:pPr>
            <w:r>
              <w:t>5.9%</w:t>
            </w:r>
          </w:p>
        </w:tc>
      </w:tr>
      <w:tr w:rsidR="001E503E" w:rsidRPr="003C37F2" w14:paraId="2ECB7EA9" w14:textId="77777777" w:rsidTr="001E50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3" w:type="pct"/>
          </w:tcPr>
          <w:p w14:paraId="26F2DF22" w14:textId="3C9B9410" w:rsidR="001E503E" w:rsidRDefault="008364BA" w:rsidP="007F6BCD">
            <w:pPr>
              <w:rPr>
                <w:b w:val="0"/>
                <w:bCs w:val="0"/>
              </w:rPr>
            </w:pPr>
            <w:r>
              <w:rPr>
                <w:b w:val="0"/>
                <w:bCs w:val="0"/>
              </w:rPr>
              <w:t>Will</w:t>
            </w:r>
          </w:p>
        </w:tc>
        <w:tc>
          <w:tcPr>
            <w:tcW w:w="885" w:type="pct"/>
          </w:tcPr>
          <w:p w14:paraId="4E66E023" w14:textId="2631888E" w:rsidR="001E503E" w:rsidRDefault="0085540B" w:rsidP="007F6BCD">
            <w:pPr>
              <w:cnfStyle w:val="000000100000" w:firstRow="0" w:lastRow="0" w:firstColumn="0" w:lastColumn="0" w:oddVBand="0" w:evenVBand="0" w:oddHBand="1" w:evenHBand="0" w:firstRowFirstColumn="0" w:firstRowLastColumn="0" w:lastRowFirstColumn="0" w:lastRowLastColumn="0"/>
            </w:pPr>
            <w:r>
              <w:t>30%</w:t>
            </w:r>
          </w:p>
        </w:tc>
        <w:tc>
          <w:tcPr>
            <w:tcW w:w="647" w:type="pct"/>
          </w:tcPr>
          <w:p w14:paraId="5BB16ED0" w14:textId="18D48F72" w:rsidR="001E503E" w:rsidRDefault="0085540B" w:rsidP="007F6BCD">
            <w:pPr>
              <w:cnfStyle w:val="000000100000" w:firstRow="0" w:lastRow="0" w:firstColumn="0" w:lastColumn="0" w:oddVBand="0" w:evenVBand="0" w:oddHBand="1" w:evenHBand="0" w:firstRowFirstColumn="0" w:firstRowLastColumn="0" w:lastRowFirstColumn="0" w:lastRowLastColumn="0"/>
            </w:pPr>
            <w:r>
              <w:t>30%</w:t>
            </w:r>
          </w:p>
        </w:tc>
        <w:tc>
          <w:tcPr>
            <w:tcW w:w="965" w:type="pct"/>
          </w:tcPr>
          <w:p w14:paraId="40F50212" w14:textId="131998DB" w:rsidR="001E503E" w:rsidRDefault="0085540B" w:rsidP="007F6BCD">
            <w:pPr>
              <w:cnfStyle w:val="000000100000" w:firstRow="0" w:lastRow="0" w:firstColumn="0" w:lastColumn="0" w:oddVBand="0" w:evenVBand="0" w:oddHBand="1" w:evenHBand="0" w:firstRowFirstColumn="0" w:firstRowLastColumn="0" w:lastRowFirstColumn="0" w:lastRowLastColumn="0"/>
            </w:pPr>
            <w:r>
              <w:t>12%</w:t>
            </w:r>
          </w:p>
        </w:tc>
        <w:tc>
          <w:tcPr>
            <w:tcW w:w="883" w:type="pct"/>
          </w:tcPr>
          <w:p w14:paraId="125D4495" w14:textId="112426C9" w:rsidR="001E503E" w:rsidRDefault="0085540B" w:rsidP="007F6BCD">
            <w:pPr>
              <w:cnfStyle w:val="000000100000" w:firstRow="0" w:lastRow="0" w:firstColumn="0" w:lastColumn="0" w:oddVBand="0" w:evenVBand="0" w:oddHBand="1" w:evenHBand="0" w:firstRowFirstColumn="0" w:firstRowLastColumn="0" w:lastRowFirstColumn="0" w:lastRowLastColumn="0"/>
            </w:pPr>
            <w:r>
              <w:t>12%</w:t>
            </w:r>
          </w:p>
        </w:tc>
        <w:tc>
          <w:tcPr>
            <w:tcW w:w="727" w:type="pct"/>
          </w:tcPr>
          <w:p w14:paraId="1F1CCC04" w14:textId="53C5BFC2" w:rsidR="001E503E" w:rsidRDefault="0085540B" w:rsidP="007F6BCD">
            <w:pPr>
              <w:cnfStyle w:val="000000100000" w:firstRow="0" w:lastRow="0" w:firstColumn="0" w:lastColumn="0" w:oddVBand="0" w:evenVBand="0" w:oddHBand="1" w:evenHBand="0" w:firstRowFirstColumn="0" w:firstRowLastColumn="0" w:lastRowFirstColumn="0" w:lastRowLastColumn="0"/>
            </w:pPr>
            <w:r>
              <w:t>4%</w:t>
            </w:r>
          </w:p>
        </w:tc>
      </w:tr>
    </w:tbl>
    <w:p w14:paraId="17E08AF0" w14:textId="77777777" w:rsidR="008932F2" w:rsidRDefault="007D5567" w:rsidP="008932F2">
      <w:pPr>
        <w:rPr>
          <w:rStyle w:val="SubtleEmphasis"/>
          <w:i w:val="0"/>
          <w:iCs w:val="0"/>
        </w:rPr>
      </w:pPr>
      <w:r>
        <w:rPr>
          <w:rStyle w:val="SubtleEmphasis"/>
          <w:i w:val="0"/>
          <w:iCs w:val="0"/>
        </w:rPr>
        <w:br/>
        <w:t xml:space="preserve">In Dylan’s notes, she noted “I started using your NAICS menu but ultimately felt 92xxxx </w:t>
      </w:r>
      <w:r>
        <w:rPr>
          <w:rStyle w:val="SubtleEmphasis"/>
          <w:i w:val="0"/>
          <w:iCs w:val="0"/>
        </w:rPr>
        <w:lastRenderedPageBreak/>
        <w:t xml:space="preserve">codes felt better.” Coders have systematic tendencies reflecting different interpretations of the guidelines. These tendencies </w:t>
      </w:r>
      <w:r w:rsidR="00A13A3F">
        <w:rPr>
          <w:rStyle w:val="SubtleEmphasis"/>
          <w:i w:val="0"/>
          <w:iCs w:val="0"/>
        </w:rPr>
        <w:t>represent clear interpret</w:t>
      </w:r>
      <w:r w:rsidR="001275D9">
        <w:rPr>
          <w:rStyle w:val="SubtleEmphasis"/>
          <w:i w:val="0"/>
          <w:iCs w:val="0"/>
        </w:rPr>
        <w:t>ive differences that can be addressed through training and clearer guidance.</w:t>
      </w:r>
    </w:p>
    <w:p w14:paraId="30EADFAC" w14:textId="77777777" w:rsidR="008932F2" w:rsidRDefault="008932F2" w:rsidP="008932F2">
      <w:pPr>
        <w:pBdr>
          <w:bottom w:val="single" w:sz="6" w:space="1" w:color="auto"/>
        </w:pBdr>
        <w:rPr>
          <w:rStyle w:val="SubtleEmphasis"/>
          <w:i w:val="0"/>
          <w:iCs w:val="0"/>
        </w:rPr>
      </w:pPr>
    </w:p>
    <w:p w14:paraId="49A376EE" w14:textId="77777777" w:rsidR="008932F2" w:rsidRDefault="008932F2" w:rsidP="008932F2">
      <w:pPr>
        <w:rPr>
          <w:rStyle w:val="SubtleEmphasis"/>
          <w:i w:val="0"/>
          <w:iCs w:val="0"/>
        </w:rPr>
      </w:pPr>
    </w:p>
    <w:p w14:paraId="1F1674F6" w14:textId="33544F86" w:rsidR="008932F2" w:rsidRDefault="008932F2" w:rsidP="008932F2">
      <w:pPr>
        <w:rPr>
          <w:rStyle w:val="SubtleEmphasis"/>
          <w:i w:val="0"/>
          <w:iCs w:val="0"/>
        </w:rPr>
      </w:pPr>
      <w:r>
        <w:rPr>
          <w:rStyle w:val="SubtleEmphasis"/>
          <w:i w:val="0"/>
          <w:iCs w:val="0"/>
        </w:rPr>
        <w:t>WORKING ABOVE THIS LINE, EVERYTHING BELOW IS NOTES FOR FUTURE</w:t>
      </w:r>
    </w:p>
    <w:p w14:paraId="3B91B571" w14:textId="77777777" w:rsidR="008932F2" w:rsidRPr="006136DC" w:rsidRDefault="008932F2" w:rsidP="008932F2">
      <w:pPr>
        <w:rPr>
          <w:rStyle w:val="SubtleEmphasis"/>
          <w:i w:val="0"/>
          <w:iCs w:val="0"/>
        </w:rPr>
      </w:pPr>
    </w:p>
    <w:p w14:paraId="5FEA931B" w14:textId="77777777" w:rsidR="008932F2" w:rsidRDefault="008932F2" w:rsidP="008932F2">
      <w:pPr>
        <w:rPr>
          <w:b/>
          <w:bCs/>
        </w:rPr>
      </w:pPr>
      <w:r>
        <w:rPr>
          <w:b/>
          <w:bCs/>
        </w:rPr>
        <w:t>Analysis Framework</w:t>
      </w:r>
    </w:p>
    <w:tbl>
      <w:tblPr>
        <w:tblStyle w:val="TableGrid"/>
        <w:tblW w:w="0" w:type="auto"/>
        <w:tblLook w:val="04A0" w:firstRow="1" w:lastRow="0" w:firstColumn="1" w:lastColumn="0" w:noHBand="0" w:noVBand="1"/>
      </w:tblPr>
      <w:tblGrid>
        <w:gridCol w:w="3116"/>
        <w:gridCol w:w="3117"/>
        <w:gridCol w:w="3117"/>
      </w:tblGrid>
      <w:tr w:rsidR="008932F2" w14:paraId="0A11183B" w14:textId="77777777" w:rsidTr="00A81EB4">
        <w:tc>
          <w:tcPr>
            <w:tcW w:w="3116" w:type="dxa"/>
          </w:tcPr>
          <w:p w14:paraId="451A5198" w14:textId="77777777" w:rsidR="008932F2" w:rsidRDefault="008932F2" w:rsidP="00A81EB4">
            <w:pPr>
              <w:rPr>
                <w:b/>
                <w:bCs/>
              </w:rPr>
            </w:pPr>
            <w:r>
              <w:rPr>
                <w:b/>
                <w:bCs/>
              </w:rPr>
              <w:t>Level of Analysis</w:t>
            </w:r>
          </w:p>
        </w:tc>
        <w:tc>
          <w:tcPr>
            <w:tcW w:w="3117" w:type="dxa"/>
          </w:tcPr>
          <w:p w14:paraId="1DB90572" w14:textId="77777777" w:rsidR="008932F2" w:rsidRDefault="008932F2" w:rsidP="00A81EB4">
            <w:pPr>
              <w:rPr>
                <w:b/>
                <w:bCs/>
              </w:rPr>
            </w:pPr>
            <w:r>
              <w:rPr>
                <w:b/>
                <w:bCs/>
              </w:rPr>
              <w:t>Unit of Analysis</w:t>
            </w:r>
          </w:p>
        </w:tc>
        <w:tc>
          <w:tcPr>
            <w:tcW w:w="3117" w:type="dxa"/>
          </w:tcPr>
          <w:p w14:paraId="5E1295FE" w14:textId="77777777" w:rsidR="008932F2" w:rsidRDefault="008932F2" w:rsidP="00A81EB4">
            <w:pPr>
              <w:rPr>
                <w:b/>
                <w:bCs/>
              </w:rPr>
            </w:pPr>
            <w:r>
              <w:rPr>
                <w:b/>
                <w:bCs/>
              </w:rPr>
              <w:t>Question Answered</w:t>
            </w:r>
          </w:p>
        </w:tc>
      </w:tr>
      <w:tr w:rsidR="008932F2" w14:paraId="65CA45F2" w14:textId="77777777" w:rsidTr="00A81EB4">
        <w:tc>
          <w:tcPr>
            <w:tcW w:w="3116" w:type="dxa"/>
          </w:tcPr>
          <w:p w14:paraId="4CDB3293" w14:textId="77777777" w:rsidR="008932F2" w:rsidRPr="00BE64AA" w:rsidRDefault="008932F2" w:rsidP="00A81EB4">
            <w:r>
              <w:t>Contract-level</w:t>
            </w:r>
          </w:p>
        </w:tc>
        <w:tc>
          <w:tcPr>
            <w:tcW w:w="3117" w:type="dxa"/>
          </w:tcPr>
          <w:p w14:paraId="10301283" w14:textId="77777777" w:rsidR="008932F2" w:rsidRPr="00BE64AA" w:rsidRDefault="008932F2" w:rsidP="00A81EB4">
            <w:r>
              <w:t>The contract as a whole</w:t>
            </w:r>
          </w:p>
        </w:tc>
        <w:tc>
          <w:tcPr>
            <w:tcW w:w="3117" w:type="dxa"/>
          </w:tcPr>
          <w:p w14:paraId="1F42EEA7" w14:textId="77777777" w:rsidR="008932F2" w:rsidRPr="00BE64AA" w:rsidRDefault="008932F2" w:rsidP="00A81EB4">
            <w:r>
              <w:t>Overall, do coders agree on what NAICS codes apply to a given contract?</w:t>
            </w:r>
          </w:p>
        </w:tc>
      </w:tr>
      <w:tr w:rsidR="008932F2" w14:paraId="2BB95049" w14:textId="77777777" w:rsidTr="00A81EB4">
        <w:tc>
          <w:tcPr>
            <w:tcW w:w="3116" w:type="dxa"/>
          </w:tcPr>
          <w:p w14:paraId="1BEA477B" w14:textId="77777777" w:rsidR="008932F2" w:rsidRPr="00BE64AA" w:rsidRDefault="008932F2" w:rsidP="00A81EB4">
            <w:r>
              <w:t>Service-level</w:t>
            </w:r>
          </w:p>
        </w:tc>
        <w:tc>
          <w:tcPr>
            <w:tcW w:w="3117" w:type="dxa"/>
          </w:tcPr>
          <w:p w14:paraId="05C5091D" w14:textId="77777777" w:rsidR="008932F2" w:rsidRPr="00BE64AA" w:rsidRDefault="008932F2" w:rsidP="00A81EB4">
            <w:r>
              <w:t>Overlapping services (identified by 2+ coders)</w:t>
            </w:r>
          </w:p>
        </w:tc>
        <w:tc>
          <w:tcPr>
            <w:tcW w:w="3117" w:type="dxa"/>
          </w:tcPr>
          <w:p w14:paraId="72FB3F53" w14:textId="77777777" w:rsidR="008932F2" w:rsidRPr="00BE64AA" w:rsidRDefault="008932F2" w:rsidP="00A81EB4">
            <w:r>
              <w:t>When coders identify the same service, do they classify it the same way?</w:t>
            </w:r>
          </w:p>
        </w:tc>
      </w:tr>
      <w:tr w:rsidR="008932F2" w14:paraId="7AE6DB01" w14:textId="77777777" w:rsidTr="00A81EB4">
        <w:tc>
          <w:tcPr>
            <w:tcW w:w="3116" w:type="dxa"/>
          </w:tcPr>
          <w:p w14:paraId="7F49C12E" w14:textId="77777777" w:rsidR="008932F2" w:rsidRPr="00BE64AA" w:rsidRDefault="008932F2" w:rsidP="00A81EB4">
            <w:r>
              <w:t>Code-level</w:t>
            </w:r>
          </w:p>
        </w:tc>
        <w:tc>
          <w:tcPr>
            <w:tcW w:w="3117" w:type="dxa"/>
          </w:tcPr>
          <w:p w14:paraId="4B84F88C" w14:textId="77777777" w:rsidR="008932F2" w:rsidRPr="00BE64AA" w:rsidRDefault="008932F2" w:rsidP="00A81EB4">
            <w:r>
              <w:t>Individual codes</w:t>
            </w:r>
          </w:p>
        </w:tc>
        <w:tc>
          <w:tcPr>
            <w:tcW w:w="3117" w:type="dxa"/>
          </w:tcPr>
          <w:p w14:paraId="473FEFFF" w14:textId="77777777" w:rsidR="008932F2" w:rsidRPr="00BE64AA" w:rsidRDefault="008932F2" w:rsidP="00A81EB4">
            <w:r>
              <w:t>Which codes are confused with which after the service is identified?</w:t>
            </w:r>
          </w:p>
        </w:tc>
      </w:tr>
    </w:tbl>
    <w:p w14:paraId="056CBF9C" w14:textId="77777777" w:rsidR="008932F2" w:rsidRPr="00BE64AA" w:rsidRDefault="008932F2" w:rsidP="008932F2">
      <w:pPr>
        <w:rPr>
          <w:b/>
          <w:bCs/>
        </w:rPr>
      </w:pPr>
    </w:p>
    <w:p w14:paraId="133666E8" w14:textId="4E9F2035" w:rsidR="00BE64AA" w:rsidRPr="00BE64AA" w:rsidRDefault="008932F2" w:rsidP="008932F2">
      <w:pPr>
        <w:rPr>
          <w:b/>
          <w:bCs/>
        </w:rPr>
      </w:pPr>
      <w:r w:rsidRPr="00BE64AA">
        <w:rPr>
          <w:b/>
          <w:bCs/>
        </w:rPr>
        <w:t xml:space="preserve"> </w:t>
      </w:r>
    </w:p>
    <w:sectPr w:rsidR="00BE64AA" w:rsidRPr="00BE64A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46974" w14:textId="77777777" w:rsidR="002C338A" w:rsidRDefault="002C338A" w:rsidP="00751B8C">
      <w:pPr>
        <w:spacing w:after="0" w:line="240" w:lineRule="auto"/>
      </w:pPr>
      <w:r>
        <w:separator/>
      </w:r>
    </w:p>
  </w:endnote>
  <w:endnote w:type="continuationSeparator" w:id="0">
    <w:p w14:paraId="364C0B8D" w14:textId="77777777" w:rsidR="002C338A" w:rsidRDefault="002C338A" w:rsidP="00751B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72791" w14:textId="77777777" w:rsidR="002C338A" w:rsidRDefault="002C338A" w:rsidP="00751B8C">
      <w:pPr>
        <w:spacing w:after="0" w:line="240" w:lineRule="auto"/>
      </w:pPr>
      <w:r>
        <w:separator/>
      </w:r>
    </w:p>
  </w:footnote>
  <w:footnote w:type="continuationSeparator" w:id="0">
    <w:p w14:paraId="3DC033A1" w14:textId="77777777" w:rsidR="002C338A" w:rsidRDefault="002C338A" w:rsidP="00751B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57778"/>
    <w:multiLevelType w:val="hybridMultilevel"/>
    <w:tmpl w:val="13228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372F7F"/>
    <w:multiLevelType w:val="hybridMultilevel"/>
    <w:tmpl w:val="8A648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A83A54"/>
    <w:multiLevelType w:val="hybridMultilevel"/>
    <w:tmpl w:val="6A06D7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E2478B"/>
    <w:multiLevelType w:val="hybridMultilevel"/>
    <w:tmpl w:val="D4EE3DAC"/>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4" w15:restartNumberingAfterBreak="0">
    <w:nsid w:val="23D56C9C"/>
    <w:multiLevelType w:val="hybridMultilevel"/>
    <w:tmpl w:val="CD9C90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BA0803"/>
    <w:multiLevelType w:val="hybridMultilevel"/>
    <w:tmpl w:val="E99816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934238"/>
    <w:multiLevelType w:val="hybridMultilevel"/>
    <w:tmpl w:val="7AB032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A2113B"/>
    <w:multiLevelType w:val="hybridMultilevel"/>
    <w:tmpl w:val="7B0E5D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EB6BA0"/>
    <w:multiLevelType w:val="hybridMultilevel"/>
    <w:tmpl w:val="2D6A8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77062B7"/>
    <w:multiLevelType w:val="hybridMultilevel"/>
    <w:tmpl w:val="A75CE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9016780">
    <w:abstractNumId w:val="3"/>
  </w:num>
  <w:num w:numId="2" w16cid:durableId="1687056921">
    <w:abstractNumId w:val="0"/>
  </w:num>
  <w:num w:numId="3" w16cid:durableId="127164881">
    <w:abstractNumId w:val="7"/>
  </w:num>
  <w:num w:numId="4" w16cid:durableId="1530602852">
    <w:abstractNumId w:val="1"/>
  </w:num>
  <w:num w:numId="5" w16cid:durableId="393117344">
    <w:abstractNumId w:val="4"/>
  </w:num>
  <w:num w:numId="6" w16cid:durableId="439691291">
    <w:abstractNumId w:val="8"/>
  </w:num>
  <w:num w:numId="7" w16cid:durableId="186526920">
    <w:abstractNumId w:val="6"/>
  </w:num>
  <w:num w:numId="8" w16cid:durableId="2046515108">
    <w:abstractNumId w:val="9"/>
  </w:num>
  <w:num w:numId="9" w16cid:durableId="554508265">
    <w:abstractNumId w:val="5"/>
  </w:num>
  <w:num w:numId="10" w16cid:durableId="21062669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09B"/>
    <w:rsid w:val="00027F25"/>
    <w:rsid w:val="00034B29"/>
    <w:rsid w:val="001275D9"/>
    <w:rsid w:val="0014727C"/>
    <w:rsid w:val="001917B7"/>
    <w:rsid w:val="00196EE3"/>
    <w:rsid w:val="001D67DF"/>
    <w:rsid w:val="001E503E"/>
    <w:rsid w:val="002C338A"/>
    <w:rsid w:val="00346991"/>
    <w:rsid w:val="00363C5B"/>
    <w:rsid w:val="003C37F2"/>
    <w:rsid w:val="003F3033"/>
    <w:rsid w:val="00424063"/>
    <w:rsid w:val="00424864"/>
    <w:rsid w:val="004519C3"/>
    <w:rsid w:val="00463048"/>
    <w:rsid w:val="00494E27"/>
    <w:rsid w:val="004D0791"/>
    <w:rsid w:val="005347F9"/>
    <w:rsid w:val="00541A59"/>
    <w:rsid w:val="006136DC"/>
    <w:rsid w:val="006F04D2"/>
    <w:rsid w:val="00751B8C"/>
    <w:rsid w:val="0078511C"/>
    <w:rsid w:val="0079502D"/>
    <w:rsid w:val="007D5567"/>
    <w:rsid w:val="008364BA"/>
    <w:rsid w:val="0085540B"/>
    <w:rsid w:val="00870FDC"/>
    <w:rsid w:val="008932F2"/>
    <w:rsid w:val="008B08EE"/>
    <w:rsid w:val="008E709B"/>
    <w:rsid w:val="008F0E96"/>
    <w:rsid w:val="008F6A6D"/>
    <w:rsid w:val="0090088E"/>
    <w:rsid w:val="009A6CF5"/>
    <w:rsid w:val="009B1D5E"/>
    <w:rsid w:val="00A13A3F"/>
    <w:rsid w:val="00A15177"/>
    <w:rsid w:val="00A631B7"/>
    <w:rsid w:val="00BE64AA"/>
    <w:rsid w:val="00BF19C3"/>
    <w:rsid w:val="00C0531B"/>
    <w:rsid w:val="00C2003A"/>
    <w:rsid w:val="00C60868"/>
    <w:rsid w:val="00C831D5"/>
    <w:rsid w:val="00CC58BE"/>
    <w:rsid w:val="00D600FD"/>
    <w:rsid w:val="00F242D9"/>
    <w:rsid w:val="00F62F9E"/>
    <w:rsid w:val="00F85205"/>
    <w:rsid w:val="00F86136"/>
    <w:rsid w:val="00F96E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9F1C0"/>
  <w15:chartTrackingRefBased/>
  <w15:docId w15:val="{1BA56661-564A-4F1A-93A8-77FD550BC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02D"/>
  </w:style>
  <w:style w:type="paragraph" w:styleId="Heading1">
    <w:name w:val="heading 1"/>
    <w:basedOn w:val="Normal"/>
    <w:next w:val="Normal"/>
    <w:link w:val="Heading1Char"/>
    <w:uiPriority w:val="9"/>
    <w:qFormat/>
    <w:rsid w:val="008E70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70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70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70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70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70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0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0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0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0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70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70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70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70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70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0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0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09B"/>
    <w:rPr>
      <w:rFonts w:eastAsiaTheme="majorEastAsia" w:cstheme="majorBidi"/>
      <w:color w:val="272727" w:themeColor="text1" w:themeTint="D8"/>
    </w:rPr>
  </w:style>
  <w:style w:type="paragraph" w:styleId="Title">
    <w:name w:val="Title"/>
    <w:basedOn w:val="Normal"/>
    <w:next w:val="Normal"/>
    <w:link w:val="TitleChar"/>
    <w:uiPriority w:val="10"/>
    <w:qFormat/>
    <w:rsid w:val="008E70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0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0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0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09B"/>
    <w:pPr>
      <w:spacing w:before="160"/>
      <w:jc w:val="center"/>
    </w:pPr>
    <w:rPr>
      <w:i/>
      <w:iCs/>
      <w:color w:val="404040" w:themeColor="text1" w:themeTint="BF"/>
    </w:rPr>
  </w:style>
  <w:style w:type="character" w:customStyle="1" w:styleId="QuoteChar">
    <w:name w:val="Quote Char"/>
    <w:basedOn w:val="DefaultParagraphFont"/>
    <w:link w:val="Quote"/>
    <w:uiPriority w:val="29"/>
    <w:rsid w:val="008E709B"/>
    <w:rPr>
      <w:i/>
      <w:iCs/>
      <w:color w:val="404040" w:themeColor="text1" w:themeTint="BF"/>
    </w:rPr>
  </w:style>
  <w:style w:type="paragraph" w:styleId="ListParagraph">
    <w:name w:val="List Paragraph"/>
    <w:basedOn w:val="Normal"/>
    <w:uiPriority w:val="34"/>
    <w:qFormat/>
    <w:rsid w:val="008E709B"/>
    <w:pPr>
      <w:ind w:left="720"/>
      <w:contextualSpacing/>
    </w:pPr>
  </w:style>
  <w:style w:type="character" w:styleId="IntenseEmphasis">
    <w:name w:val="Intense Emphasis"/>
    <w:basedOn w:val="DefaultParagraphFont"/>
    <w:uiPriority w:val="21"/>
    <w:qFormat/>
    <w:rsid w:val="008E709B"/>
    <w:rPr>
      <w:i/>
      <w:iCs/>
      <w:color w:val="0F4761" w:themeColor="accent1" w:themeShade="BF"/>
    </w:rPr>
  </w:style>
  <w:style w:type="paragraph" w:styleId="IntenseQuote">
    <w:name w:val="Intense Quote"/>
    <w:basedOn w:val="Normal"/>
    <w:next w:val="Normal"/>
    <w:link w:val="IntenseQuoteChar"/>
    <w:uiPriority w:val="30"/>
    <w:qFormat/>
    <w:rsid w:val="008E70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709B"/>
    <w:rPr>
      <w:i/>
      <w:iCs/>
      <w:color w:val="0F4761" w:themeColor="accent1" w:themeShade="BF"/>
    </w:rPr>
  </w:style>
  <w:style w:type="character" w:styleId="IntenseReference">
    <w:name w:val="Intense Reference"/>
    <w:basedOn w:val="DefaultParagraphFont"/>
    <w:uiPriority w:val="32"/>
    <w:qFormat/>
    <w:rsid w:val="008E709B"/>
    <w:rPr>
      <w:b/>
      <w:bCs/>
      <w:smallCaps/>
      <w:color w:val="0F4761" w:themeColor="accent1" w:themeShade="BF"/>
      <w:spacing w:val="5"/>
    </w:rPr>
  </w:style>
  <w:style w:type="paragraph" w:styleId="Header">
    <w:name w:val="header"/>
    <w:basedOn w:val="Normal"/>
    <w:link w:val="HeaderChar"/>
    <w:uiPriority w:val="99"/>
    <w:unhideWhenUsed/>
    <w:rsid w:val="00751B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1B8C"/>
  </w:style>
  <w:style w:type="paragraph" w:styleId="Footer">
    <w:name w:val="footer"/>
    <w:basedOn w:val="Normal"/>
    <w:link w:val="FooterChar"/>
    <w:uiPriority w:val="99"/>
    <w:unhideWhenUsed/>
    <w:rsid w:val="00751B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1B8C"/>
  </w:style>
  <w:style w:type="table" w:styleId="TableGrid">
    <w:name w:val="Table Grid"/>
    <w:basedOn w:val="TableNormal"/>
    <w:uiPriority w:val="39"/>
    <w:rsid w:val="00BE64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BE64AA"/>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PlainTable1">
    <w:name w:val="Plain Table 1"/>
    <w:basedOn w:val="TableNormal"/>
    <w:uiPriority w:val="41"/>
    <w:rsid w:val="00A151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uiPriority w:val="47"/>
    <w:rsid w:val="00A1517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
    <w:name w:val="List Table 2"/>
    <w:basedOn w:val="TableNormal"/>
    <w:uiPriority w:val="47"/>
    <w:rsid w:val="00A1517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6F04D2"/>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ubtleReference">
    <w:name w:val="Subtle Reference"/>
    <w:basedOn w:val="DefaultParagraphFont"/>
    <w:uiPriority w:val="31"/>
    <w:qFormat/>
    <w:rsid w:val="00494E27"/>
    <w:rPr>
      <w:smallCaps/>
      <w:color w:val="5A5A5A" w:themeColor="text1" w:themeTint="A5"/>
    </w:rPr>
  </w:style>
  <w:style w:type="character" w:styleId="SubtleEmphasis">
    <w:name w:val="Subtle Emphasis"/>
    <w:basedOn w:val="DefaultParagraphFont"/>
    <w:uiPriority w:val="19"/>
    <w:qFormat/>
    <w:rsid w:val="00494E27"/>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86C838-EE91-4865-82EE-8D3DAE44E4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TotalTime>
  <Pages>4</Pages>
  <Words>857</Words>
  <Characters>4889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Mayer</dc:creator>
  <cp:keywords/>
  <dc:description/>
  <cp:lastModifiedBy>William Mayer</cp:lastModifiedBy>
  <cp:revision>40</cp:revision>
  <dcterms:created xsi:type="dcterms:W3CDTF">2025-12-18T15:56:00Z</dcterms:created>
  <dcterms:modified xsi:type="dcterms:W3CDTF">2025-12-22T15:01:00Z</dcterms:modified>
</cp:coreProperties>
</file>