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rPr>
        <w:t xml:space="preserve"/>
      </w:r>
    </w:p>
    <w:p>
      <w:pPr>
        <w:spacing w:after="60"/>
      </w:pPr>
      <w:r>
        <w:rPr>
          <w:rFonts w:ascii="Arial" w:cs="Arial" w:eastAsia="Arial" w:hAnsi="Arial"/>
        </w:rPr>
        <w:t xml:space="preserve"/>
      </w:r>
    </w:p>
    <w:p>
      <w:pPr>
        <w:spacing w:after="60"/>
      </w:pPr>
      <w:r>
        <w:rPr>
          <w:rFonts w:ascii="Arial" w:cs="Arial" w:eastAsia="Arial" w:hAnsi="Arial"/>
        </w:rPr>
        <w:t xml:space="preserve"/>
      </w:r>
    </w:p>
    <w:p>
      <w:pPr>
        <w:spacing w:after="60"/>
      </w:pPr>
      <w:r>
        <w:rPr>
          <w:rFonts w:ascii="Arial" w:cs="Arial" w:eastAsia="Arial" w:hAnsi="Arial"/>
        </w:rPr>
        <w:t xml:space="preserve"/>
      </w:r>
    </w:p>
    <w:p>
      <w:pPr>
        <w:spacing w:after="60"/>
      </w:pPr>
      <w:r>
        <w:rPr>
          <w:rFonts w:ascii="Arial" w:cs="Arial" w:eastAsia="Arial" w:hAnsi="Arial"/>
        </w:rPr>
        <w:t xml:space="preserve"/>
      </w:r>
    </w:p>
    <w:p>
      <w:pPr>
        <w:jc w:val="center"/>
      </w:pPr>
      <w:r>
        <w:rPr>
          <w:rFonts w:ascii="Arial" w:cs="Arial" w:eastAsia="Arial" w:hAnsi="Arial"/>
          <w:b/>
          <w:bCs/>
          <w:color w:val="1F497D"/>
          <w:sz w:val="52"/>
          <w:szCs w:val="52"/>
        </w:rPr>
        <w:t xml:space="preserve">doda 人事職 求人市場分析レポート</w:t>
      </w:r>
    </w:p>
    <w:p>
      <w:pPr>
        <w:spacing w:after="60"/>
      </w:pPr>
      <w:r>
        <w:rPr>
          <w:rFonts w:ascii="Arial" w:cs="Arial" w:eastAsia="Arial" w:hAnsi="Arial"/>
        </w:rPr>
        <w:t xml:space="preserve"/>
      </w:r>
    </w:p>
    <w:p>
      <w:pPr>
        <w:jc w:val="center"/>
      </w:pPr>
      <w:r>
        <w:rPr>
          <w:rFonts w:ascii="Arial" w:cs="Arial" w:eastAsia="Arial" w:hAnsi="Arial"/>
          <w:color w:val="404040"/>
          <w:sz w:val="28"/>
          <w:szCs w:val="28"/>
        </w:rPr>
        <w:t xml:space="preserve">～首都圏 × 人事・HRBP職 × 給与・スキルキーワード分析～</w:t>
      </w:r>
    </w:p>
    <w:p>
      <w:pPr>
        <w:spacing w:after="60"/>
      </w:pPr>
      <w:r>
        <w:rPr>
          <w:rFonts w:ascii="Arial" w:cs="Arial" w:eastAsia="Arial" w:hAnsi="Arial"/>
        </w:rPr>
        <w:t xml:space="preserve"/>
      </w:r>
    </w:p>
    <w:p>
      <w:pPr>
        <w:spacing w:after="60"/>
      </w:pPr>
      <w:r>
        <w:rPr>
          <w:rFonts w:ascii="Arial" w:cs="Arial" w:eastAsia="Arial" w:hAnsi="Arial"/>
        </w:rPr>
        <w:t xml:space="preserve"/>
      </w:r>
    </w:p>
    <w:p>
      <w:pPr>
        <w:spacing w:after="60"/>
      </w:pPr>
      <w:r>
        <w:rPr>
          <w:rFonts w:ascii="Arial" w:cs="Arial" w:eastAsia="Arial" w:hAnsi="Arial"/>
        </w:rPr>
        <w:t xml:space="preserve"/>
      </w:r>
    </w:p>
    <w:p>
      <w:pPr>
        <w:jc w:val="center"/>
      </w:pPr>
      <w:r>
        <w:rPr>
          <w:rFonts w:ascii="Arial" w:cs="Arial" w:eastAsia="Arial" w:hAnsi="Arial"/>
          <w:color w:val="666666"/>
          <w:sz w:val="22"/>
          <w:szCs w:val="22"/>
        </w:rPr>
        <w:t xml:space="preserve">2026年3月23日  初回調査版</w:t>
      </w:r>
    </w:p>
    <w:p>
      <w:pPr>
        <w:jc w:val="center"/>
      </w:pPr>
      <w:r>
        <w:rPr>
          <w:rFonts w:ascii="Arial" w:cs="Arial" w:eastAsia="Arial" w:hAnsi="Arial"/>
          <w:color w:val="888888"/>
          <w:sz w:val="20"/>
          <w:szCs w:val="20"/>
        </w:rPr>
        <w:t xml:space="preserve">収集対象: doda.jp 人事職求人（首都圏）　総数: 3,909件</w:t>
      </w:r>
    </w:p>
    <w:p>
      <w:r>
        <w:br w:type="page"/>
      </w:r>
    </w:p>
    <w:p>
      <w:pPr>
        <w:pStyle w:val="Heading1"/>
        <w:pBdr>
          <w:bottom w:val="single" w:color="2E75B6" w:sz="8" w:space="4"/>
        </w:pBdr>
        <w:spacing w:before="320" w:after="160"/>
      </w:pPr>
      <w:r>
        <w:rPr>
          <w:rFonts w:ascii="Arial" w:cs="Arial" w:eastAsia="Arial" w:hAnsi="Arial"/>
          <w:b/>
          <w:bCs/>
          <w:color w:val="1F497D"/>
          <w:sz w:val="32"/>
          <w:szCs w:val="32"/>
        </w:rPr>
        <w:t xml:space="preserve">1. エグゼクティブサマリー</w:t>
      </w:r>
    </w:p>
    <w:p>
      <w:pPr>
        <w:spacing w:after="80"/>
      </w:pPr>
      <w:r>
        <w:rPr>
          <w:rFonts w:ascii="Arial" w:cs="Arial" w:eastAsia="Arial" w:hAnsi="Arial"/>
          <w:sz w:val="20"/>
          <w:szCs w:val="20"/>
        </w:rPr>
        <w:t xml:space="preserve">本レポートは2026年3月23日時点でdoda.jpに掲載されている首都圏（東京・神奈川・埼玉・千葉）の人事職求人3,909件を分析したものです。対象ペルソナは「サブリーダー職・年収500〜600万円・採用オペレーション実績あり」の人事転職希望者です。</w:t>
      </w:r>
    </w:p>
    <w:p>
      <w:pPr>
        <w:spacing w:after="60"/>
      </w:pPr>
      <w:r>
        <w:rPr>
          <w:rFonts w:ascii="Arial" w:cs="Arial" w:eastAsia="Arial" w:hAnsi="Arial"/>
        </w:rPr>
        <w:t xml:space="preserve"/>
      </w:r>
    </w:p>
    <w:p>
      <w:pPr>
        <w:pStyle w:val="Heading3"/>
        <w:spacing w:before="160" w:after="60"/>
      </w:pPr>
      <w:r>
        <w:rPr>
          <w:rFonts w:ascii="Arial" w:cs="Arial" w:eastAsia="Arial" w:hAnsi="Arial"/>
          <w:b/>
          <w:bCs/>
          <w:color w:val="404040"/>
          <w:sz w:val="22"/>
          <w:szCs w:val="22"/>
        </w:rPr>
        <w:t xml:space="preserve">■ 主要発見事項</w:t>
      </w:r>
    </w:p>
    <w:p>
      <w:pPr>
        <w:pStyle w:val="ListParagraph"/>
        <w:numPr>
          <w:ilvl w:val="0"/>
          <w:numId w:val="2"/>
        </w:numPr>
        <w:spacing w:after="40"/>
      </w:pPr>
      <w:r>
        <w:rPr>
          <w:rFonts w:ascii="Arial" w:cs="Arial" w:eastAsia="Arial" w:hAnsi="Arial"/>
          <w:sz w:val="20"/>
          <w:szCs w:val="20"/>
        </w:rPr>
        <w:t xml:space="preserve">市場規模: 首都圏の人事職求人は3,909件と活発。年収700万円以上の求人でも2,144件が存在し、上位層へのポジション獲得余地は十分にある。</w:t>
      </w:r>
    </w:p>
    <w:p>
      <w:pPr>
        <w:pStyle w:val="ListParagraph"/>
        <w:numPr>
          <w:ilvl w:val="0"/>
          <w:numId w:val="2"/>
        </w:numPr>
        <w:spacing w:after="40"/>
      </w:pPr>
      <w:r>
        <w:rPr>
          <w:rFonts w:ascii="Arial" w:cs="Arial" w:eastAsia="Arial" w:hAnsi="Arial"/>
          <w:sz w:val="20"/>
          <w:szCs w:val="20"/>
        </w:rPr>
        <w:t xml:space="preserve">最多キーワードは「採用」（46.5%）で、次いで「管理」（19.2%）、「労務」（26.5%）。採用機能の求人が市場の中心を占める。</w:t>
      </w:r>
    </w:p>
    <w:p>
      <w:pPr>
        <w:pStyle w:val="ListParagraph"/>
        <w:numPr>
          <w:ilvl w:val="0"/>
          <w:numId w:val="2"/>
        </w:numPr>
        <w:spacing w:after="40"/>
      </w:pPr>
      <w:r>
        <w:rPr>
          <w:rFonts w:ascii="Arial" w:cs="Arial" w:eastAsia="Arial" w:hAnsi="Arial"/>
          <w:sz w:val="20"/>
          <w:szCs w:val="20"/>
        </w:rPr>
        <w:t xml:space="preserve">給与帯が上がるほど「採用」「研修」「評価」のウェイトが高まり、下位帯では「給与計算」「労務」等オペレーション系が優勢。</w:t>
      </w:r>
    </w:p>
    <w:p>
      <w:pPr>
        <w:pStyle w:val="ListParagraph"/>
        <w:numPr>
          <w:ilvl w:val="0"/>
          <w:numId w:val="2"/>
        </w:numPr>
        <w:spacing w:after="40"/>
      </w:pPr>
      <w:r>
        <w:rPr>
          <w:rFonts w:ascii="Arial" w:cs="Arial" w:eastAsia="Arial" w:hAnsi="Arial"/>
          <w:sz w:val="20"/>
          <w:szCs w:val="20"/>
        </w:rPr>
        <w:t xml:space="preserve">HRBP（2.5%）・組織開発（2.6%）等の戦略系キーワードはまだ少数だが、前回調査と比較した際の増加トレンドを要注視。</w:t>
      </w:r>
    </w:p>
    <w:p>
      <w:pPr>
        <w:pStyle w:val="ListParagraph"/>
        <w:numPr>
          <w:ilvl w:val="0"/>
          <w:numId w:val="2"/>
        </w:numPr>
        <w:spacing w:after="40"/>
      </w:pPr>
      <w:r>
        <w:rPr>
          <w:rFonts w:ascii="Arial" w:cs="Arial" w:eastAsia="Arial" w:hAnsi="Arial"/>
          <w:sz w:val="20"/>
          <w:szCs w:val="20"/>
        </w:rPr>
        <w:t xml:space="preserve">給与開示求人は全体の3.6%（141件）のみ。大多数の求人は「経験を考慮し優遇」と記載しており、実際の年収交渉は面接フェーズで行われる傾向がある。</w:t>
      </w:r>
    </w:p>
    <w:p>
      <w:pPr>
        <w:spacing w:after="60"/>
      </w:pPr>
      <w:r>
        <w:rPr>
          <w:rFonts w:ascii="Arial" w:cs="Arial" w:eastAsia="Arial" w:hAnsi="Arial"/>
        </w:rPr>
        <w:t xml:space="preserve"/>
      </w:r>
    </w:p>
    <w:p>
      <w:pPr>
        <w:pStyle w:val="Heading3"/>
        <w:spacing w:before="160" w:after="60"/>
      </w:pPr>
      <w:r>
        <w:rPr>
          <w:rFonts w:ascii="Arial" w:cs="Arial" w:eastAsia="Arial" w:hAnsi="Arial"/>
          <w:b/>
          <w:bCs/>
          <w:color w:val="404040"/>
          <w:sz w:val="22"/>
          <w:szCs w:val="22"/>
        </w:rPr>
        <w:t xml:space="preserve">■ ターゲットペルソナへの示唆</w:t>
      </w:r>
    </w:p>
    <w:p>
      <w:pPr>
        <w:pStyle w:val="ListParagraph"/>
        <w:numPr>
          <w:ilvl w:val="0"/>
          <w:numId w:val="2"/>
        </w:numPr>
        <w:spacing w:after="40"/>
      </w:pPr>
      <w:r>
        <w:rPr>
          <w:rFonts w:ascii="Arial" w:cs="Arial" w:eastAsia="Arial" w:hAnsi="Arial"/>
          <w:sz w:val="20"/>
          <w:szCs w:val="20"/>
        </w:rPr>
        <w:t xml:space="preserve">「採用設計 × 運用」の実績を前面に出すことで、300〜499万帯の採用担当から500〜600万帯のマネジメント層へのジャンプアップが狙える。</w:t>
      </w:r>
    </w:p>
    <w:p>
      <w:pPr>
        <w:pStyle w:val="ListParagraph"/>
        <w:numPr>
          <w:ilvl w:val="0"/>
          <w:numId w:val="2"/>
        </w:numPr>
        <w:spacing w:after="40"/>
      </w:pPr>
      <w:r>
        <w:rPr>
          <w:rFonts w:ascii="Arial" w:cs="Arial" w:eastAsia="Arial" w:hAnsi="Arial"/>
          <w:sz w:val="20"/>
          <w:szCs w:val="20"/>
        </w:rPr>
        <w:t xml:space="preserve">「スカウト送信・媒体選定」の動詞的スキルを職務経歴書のキーワードに組み込むと、採用領域での差別化につながる。</w:t>
      </w:r>
    </w:p>
    <w:p>
      <w:pPr>
        <w:pStyle w:val="ListParagraph"/>
        <w:numPr>
          <w:ilvl w:val="0"/>
          <w:numId w:val="2"/>
        </w:numPr>
        <w:spacing w:after="40"/>
      </w:pPr>
      <w:r>
        <w:rPr>
          <w:rFonts w:ascii="Arial" w:cs="Arial" w:eastAsia="Arial" w:hAnsi="Arial"/>
          <w:sz w:val="20"/>
          <w:szCs w:val="20"/>
        </w:rPr>
        <w:t xml:space="preserve">HRBP・タレントマネジメント関連キーワードは今後の増加余地が大きく、これらへの言及を職務経歴書に追記することを推奨。</w:t>
      </w:r>
    </w:p>
    <w:p>
      <w:r>
        <w:br w:type="page"/>
      </w:r>
    </w:p>
    <w:p>
      <w:pPr>
        <w:pStyle w:val="Heading1"/>
        <w:pBdr>
          <w:bottom w:val="single" w:color="2E75B6" w:sz="8" w:space="4"/>
        </w:pBdr>
        <w:spacing w:before="320" w:after="160"/>
      </w:pPr>
      <w:r>
        <w:rPr>
          <w:rFonts w:ascii="Arial" w:cs="Arial" w:eastAsia="Arial" w:hAnsi="Arial"/>
          <w:b/>
          <w:bCs/>
          <w:color w:val="1F497D"/>
          <w:sz w:val="32"/>
          <w:szCs w:val="32"/>
        </w:rPr>
        <w:t xml:space="preserve">2. 調査概要</w:t>
      </w:r>
    </w:p>
    <w:p>
      <w:pPr>
        <w:pStyle w:val="Heading2"/>
        <w:spacing w:before="200" w:after="80"/>
      </w:pPr>
      <w:r>
        <w:rPr>
          <w:rFonts w:ascii="Arial" w:cs="Arial" w:eastAsia="Arial" w:hAnsi="Arial"/>
          <w:b/>
          <w:bCs/>
          <w:color w:val="2E75B6"/>
          <w:sz w:val="26"/>
          <w:szCs w:val="26"/>
        </w:rPr>
        <w:t xml:space="preserve">2-1. 調査設計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項目</w:t>
            </w:r>
          </w:p>
        </w:tc>
        <w:tc>
          <w:tcPr>
            <w:tcW w:type="dxa" w:w="6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内容</w:t>
            </w:r>
          </w:p>
        </w:tc>
      </w:tr>
      <w:tr>
        <w:tc>
          <w:tcPr>
            <w:tcW w:type="dxa" w:w="2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収集日</w:t>
            </w:r>
          </w:p>
        </w:tc>
        <w:tc>
          <w:tcPr>
            <w:tcW w:type="dxa" w:w="6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2026年3月23日（毎週月曜日に自動更新）</w:t>
            </w:r>
          </w:p>
        </w:tc>
      </w:tr>
      <w:tr>
        <w:tc>
          <w:tcPr>
            <w:tcW w:type="dxa" w:w="2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データソース</w:t>
            </w:r>
          </w:p>
        </w:tc>
        <w:tc>
          <w:tcPr>
            <w:tcW w:type="dxa" w:w="6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doda.jp 求人検索（SSR HTMLから構造化抽出）</w:t>
            </w:r>
          </w:p>
        </w:tc>
      </w:tr>
      <w:tr>
        <w:tc>
          <w:tcPr>
            <w:tcW w:type="dxa" w:w="2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対象職種</w:t>
            </w:r>
          </w:p>
        </w:tc>
        <w:tc>
          <w:tcPr>
            <w:tcW w:type="dxa" w:w="6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人事（oc=0210M）/ 人事・HRBP・人事制度設計等（コンサル・営業除く）</w:t>
            </w:r>
          </w:p>
        </w:tc>
      </w:tr>
      <w:tr>
        <w:tc>
          <w:tcPr>
            <w:tcW w:type="dxa" w:w="2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対象エリア</w:t>
            </w:r>
          </w:p>
        </w:tc>
        <w:tc>
          <w:tcPr>
            <w:tcW w:type="dxa" w:w="6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首都圏（東京・神奈川・埼玉・千葉、pr=11,12,13,14）</w:t>
            </w:r>
          </w:p>
        </w:tc>
      </w:tr>
      <w:tr>
        <w:tc>
          <w:tcPr>
            <w:tcW w:type="dxa" w:w="2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総求人数</w:t>
            </w:r>
          </w:p>
        </w:tc>
        <w:tc>
          <w:tcPr>
            <w:tcW w:type="dxa" w:w="6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3,909件（79ページ × 最大50件/ページ、重複除去済み）</w:t>
            </w:r>
          </w:p>
        </w:tc>
      </w:tr>
      <w:tr>
        <w:tc>
          <w:tcPr>
            <w:tcW w:type="dxa" w:w="2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給与開示求人数</w:t>
            </w:r>
          </w:p>
        </w:tc>
        <w:tc>
          <w:tcPr>
            <w:tcW w:type="dxa" w:w="6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141件（全体の3.6%）</w:t>
            </w:r>
          </w:p>
        </w:tc>
      </w:tr>
      <w:tr>
        <w:tc>
          <w:tcPr>
            <w:tcW w:type="dxa" w:w="2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キーワード分析</w:t>
            </w:r>
          </w:p>
        </w:tc>
        <w:tc>
          <w:tcPr>
            <w:tcW w:type="dxa" w:w="6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全3,909件の求人票テキストから24キーワードの出現頻度を計測</w:t>
            </w:r>
          </w:p>
        </w:tc>
      </w:tr>
    </w:tbl>
    <w:p>
      <w:pPr>
        <w:spacing w:after="60"/>
      </w:pPr>
      <w:r>
        <w:rPr>
          <w:rFonts w:ascii="Arial" w:cs="Arial" w:eastAsia="Arial" w:hAnsi="Arial"/>
        </w:rPr>
        <w:t xml:space="preserve"/>
      </w:r>
    </w:p>
    <w:p>
      <w:pPr>
        <w:pStyle w:val="Heading2"/>
        <w:spacing w:before="200" w:after="80"/>
      </w:pPr>
      <w:r>
        <w:rPr>
          <w:rFonts w:ascii="Arial" w:cs="Arial" w:eastAsia="Arial" w:hAnsi="Arial"/>
          <w:b/>
          <w:bCs/>
          <w:color w:val="2E75B6"/>
          <w:sz w:val="26"/>
          <w:szCs w:val="26"/>
        </w:rPr>
        <w:t xml:space="preserve">2-2. 分析上の留意事項</w:t>
      </w:r>
    </w:p>
    <w:p>
      <w:pPr>
        <w:pStyle w:val="ListParagraph"/>
        <w:numPr>
          <w:ilvl w:val="0"/>
          <w:numId w:val="2"/>
        </w:numPr>
        <w:spacing w:after="40"/>
      </w:pPr>
      <w:r>
        <w:rPr>
          <w:rFonts w:ascii="Arial" w:cs="Arial" w:eastAsia="Arial" w:hAnsi="Arial"/>
          <w:sz w:val="20"/>
          <w:szCs w:val="20"/>
        </w:rPr>
        <w:t xml:space="preserve">給与情報の解釈: 給与開示率が3.6%と非常に低く、給与帯別分析は141件のサンプルに基づく。傾向把握には有用だが、統計的有意性に注意が必要。</w:t>
      </w:r>
    </w:p>
    <w:p>
      <w:pPr>
        <w:pStyle w:val="ListParagraph"/>
        <w:numPr>
          <w:ilvl w:val="0"/>
          <w:numId w:val="2"/>
        </w:numPr>
        <w:spacing w:after="40"/>
      </w:pPr>
      <w:r>
        <w:rPr>
          <w:rFonts w:ascii="Arial" w:cs="Arial" w:eastAsia="Arial" w:hAnsi="Arial"/>
          <w:sz w:val="20"/>
          <w:szCs w:val="20"/>
        </w:rPr>
        <w:t xml:space="preserve">キーワード抽出の限界: 求人票の一部テキスト（SSRで取得できる範囲）のみを分析しており、全文ではない可能性がある。数値は参考値として扱うこと。</w:t>
      </w:r>
    </w:p>
    <w:p>
      <w:pPr>
        <w:pStyle w:val="ListParagraph"/>
        <w:numPr>
          <w:ilvl w:val="0"/>
          <w:numId w:val="2"/>
        </w:numPr>
        <w:spacing w:after="40"/>
      </w:pPr>
      <w:r>
        <w:rPr>
          <w:rFonts w:ascii="Arial" w:cs="Arial" w:eastAsia="Arial" w:hAnsi="Arial"/>
          <w:sz w:val="20"/>
          <w:szCs w:val="20"/>
        </w:rPr>
        <w:t xml:space="preserve">市場規模（ha=フィルター）の解釈: 「年収700万円以上のポテンシャルがある求人」は「候補者の想定年収レンジに合致する求人数」を示し、厳密な年収帯フィルターではない。</w:t>
      </w:r>
    </w:p>
    <w:p>
      <w:pPr>
        <w:pStyle w:val="ListParagraph"/>
        <w:numPr>
          <w:ilvl w:val="0"/>
          <w:numId w:val="2"/>
        </w:numPr>
        <w:spacing w:after="40"/>
      </w:pPr>
      <w:r>
        <w:rPr>
          <w:rFonts w:ascii="Arial" w:cs="Arial" w:eastAsia="Arial" w:hAnsi="Arial"/>
          <w:sz w:val="20"/>
          <w:szCs w:val="20"/>
        </w:rPr>
        <w:t xml:space="preserve">週次更新の差分分析: 2回目以降のレポートから前週比の差分（増減件数・キーワードランキング変化）を追記予定。</w:t>
      </w:r>
    </w:p>
    <w:p>
      <w:r>
        <w:br w:type="page"/>
      </w:r>
    </w:p>
    <w:p>
      <w:pPr>
        <w:pStyle w:val="Heading1"/>
        <w:pBdr>
          <w:bottom w:val="single" w:color="2E75B6" w:sz="8" w:space="4"/>
        </w:pBdr>
        <w:spacing w:before="320" w:after="160"/>
      </w:pPr>
      <w:r>
        <w:rPr>
          <w:rFonts w:ascii="Arial" w:cs="Arial" w:eastAsia="Arial" w:hAnsi="Arial"/>
          <w:b/>
          <w:bCs/>
          <w:color w:val="1F497D"/>
          <w:sz w:val="32"/>
          <w:szCs w:val="32"/>
        </w:rPr>
        <w:t xml:space="preserve">3. 全体キーワード分析（全3,909件）</w:t>
      </w:r>
    </w:p>
    <w:p>
      <w:pPr>
        <w:pStyle w:val="Heading2"/>
        <w:spacing w:before="200" w:after="80"/>
      </w:pPr>
      <w:r>
        <w:rPr>
          <w:rFonts w:ascii="Arial" w:cs="Arial" w:eastAsia="Arial" w:hAnsi="Arial"/>
          <w:b/>
          <w:bCs/>
          <w:color w:val="2E75B6"/>
          <w:sz w:val="26"/>
          <w:szCs w:val="26"/>
        </w:rPr>
        <w:t xml:space="preserve">3-1. 出現頻度ランキング（上位20キーワード）</w:t>
      </w:r>
    </w:p>
    <w:p>
      <w:pPr>
        <w:spacing w:after="80"/>
      </w:pPr>
      <w:r>
        <w:rPr>
          <w:rFonts w:ascii="Arial" w:cs="Arial" w:eastAsia="Arial" w:hAnsi="Arial"/>
          <w:sz w:val="20"/>
          <w:szCs w:val="20"/>
        </w:rPr>
        <w:t xml:space="preserve">以下の表は、全3,909件の求人票テキストを走査し、24の設定キーワードの出現件数を集計したものです。「出現率」は当該キーワードを含む求人数÷全求人数として算出しています。</w:t>
      </w:r>
    </w:p>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1600"/>
        <w:gridCol w:w="2826"/>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順位</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キーワード</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出現件数</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出現率</w:t>
            </w:r>
          </w:p>
        </w:tc>
        <w:tc>
          <w:tcPr>
            <w:tcW w:type="dxa" w:w="2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分類・補足</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採用</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1,819件</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46.5%</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コア採用・最頻出キーワード</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労務</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1,034件</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26.5%</w:t>
            </w:r>
          </w:p>
        </w:tc>
        <w:tc>
          <w:tcPr>
            <w:tcW w:type="dxa" w:w="2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労務管理・コンプライアンス系</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管理</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749件</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19.2%</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管理全般（人事管理・労務管理等）</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組織</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519件</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13.3%</w:t>
            </w:r>
          </w:p>
        </w:tc>
        <w:tc>
          <w:tcPr>
            <w:tcW w:type="dxa" w:w="2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組織全般（組織設計・組織運営）</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設計</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414件</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10.6%</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制度/フロー設計</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研修</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404件</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10.3%</w:t>
            </w:r>
          </w:p>
        </w:tc>
        <w:tc>
          <w:tcPr>
            <w:tcW w:type="dxa" w:w="2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人材育成・L&amp;D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福利厚生</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345件</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8.8%</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福利厚生制度</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運用</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308件</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7.9%</w:t>
            </w:r>
          </w:p>
        </w:tc>
        <w:tc>
          <w:tcPr>
            <w:tcW w:type="dxa" w:w="2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制度/システム運用</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給与計算</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256件</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6.5%</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給与計算・処遇</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人事制度</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251件</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6.4%</w:t>
            </w:r>
          </w:p>
        </w:tc>
        <w:tc>
          <w:tcPr>
            <w:tcW w:type="dxa" w:w="2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人事制度整備</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入社</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196件</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5.0%</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入社手続き・オンボーディング</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12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採用戦略</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166件</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4.2%</w:t>
            </w:r>
          </w:p>
        </w:tc>
        <w:tc>
          <w:tcPr>
            <w:tcW w:type="dxa" w:w="2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採用戦略・企画（上位概念）</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評価</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162件</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4.1%</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評価制度・MBO</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14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組織開発</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101件</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2.6%</w:t>
            </w:r>
          </w:p>
        </w:tc>
        <w:tc>
          <w:tcPr>
            <w:tcW w:type="dxa" w:w="2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OD・戦略人事</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HRBP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99件</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2.5%</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HRBP（ビジネスパートナー）</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16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タレントマネジメント</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23件</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0.6%</w:t>
            </w:r>
          </w:p>
        </w:tc>
        <w:tc>
          <w:tcPr>
            <w:tcW w:type="dxa" w:w="2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タレントマネジメント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オンボーディング</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23件</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0.6%</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入社後定着支援</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18</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エンゲージメント</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22件</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0.6%</w:t>
            </w:r>
          </w:p>
        </w:tc>
        <w:tc>
          <w:tcPr>
            <w:tcW w:type="dxa" w:w="2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エンゲージメント向上</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スカウト</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9件</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0.2%</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スカウト型採用</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20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SmartHR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2件</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0.1%</w:t>
            </w:r>
          </w:p>
        </w:tc>
        <w:tc>
          <w:tcPr>
            <w:tcW w:type="dxa" w:w="2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HRTechツール</w:t>
            </w:r>
          </w:p>
        </w:tc>
      </w:tr>
    </w:tbl>
    <w:p>
      <w:pPr>
        <w:spacing w:after="60"/>
      </w:pPr>
      <w:r>
        <w:rPr>
          <w:rFonts w:ascii="Arial" w:cs="Arial" w:eastAsia="Arial" w:hAnsi="Arial"/>
        </w:rPr>
        <w:t xml:space="preserve"/>
      </w:r>
    </w:p>
    <w:p>
      <w:pPr>
        <w:pStyle w:val="Heading2"/>
        <w:spacing w:before="200" w:after="80"/>
      </w:pPr>
      <w:r>
        <w:rPr>
          <w:rFonts w:ascii="Arial" w:cs="Arial" w:eastAsia="Arial" w:hAnsi="Arial"/>
          <w:b/>
          <w:bCs/>
          <w:color w:val="2E75B6"/>
          <w:sz w:val="26"/>
          <w:szCs w:val="26"/>
        </w:rPr>
        <w:t xml:space="preserve">3-2. キーワードカテゴリ別まとめ</w:t>
      </w:r>
    </w:p>
    <w:p>
      <w:pPr>
        <w:spacing w:after="80"/>
      </w:pPr>
      <w:r>
        <w:rPr>
          <w:rFonts w:ascii="Arial" w:cs="Arial" w:eastAsia="Arial" w:hAnsi="Arial"/>
          <w:sz w:val="20"/>
          <w:szCs w:val="20"/>
        </w:rPr>
        <w:t xml:space="preserve">キーワードを機能別に4カテゴリに分類すると下記の通りです。</w:t>
      </w:r>
    </w:p>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400"/>
        <w:gridCol w:w="2226"/>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カテゴリ</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主なキーワード</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最高出現率</w:t>
            </w:r>
          </w:p>
        </w:tc>
        <w:tc>
          <w:tcPr>
            <w:tcW w:type="dxa" w:w="2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解釈・示唆</w:t>
            </w:r>
          </w:p>
        </w:tc>
      </w:tr>
      <w:tr>
        <w:tc>
          <w:tcPr>
            <w:tcW w:type="dxa" w:w="2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center"/>
          </w:tcPr>
          <w:p>
            <w:pPr>
              <w:jc w:val="left"/>
            </w:pPr>
            <w:r>
              <w:rPr>
                <w:rFonts w:ascii="Arial" w:cs="Arial" w:eastAsia="Arial" w:hAnsi="Arial"/>
                <w:sz w:val="18"/>
                <w:szCs w:val="18"/>
              </w:rPr>
              <w:t xml:space="preserve">採用業務</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採用・採用戦略・スカウト・媒体選定・面接・入社</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46.5%（採用）</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市場の核心。求人の半数近くが採用スキルを求める</w:t>
            </w:r>
          </w:p>
        </w:tc>
      </w:tr>
      <w:tr>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sz w:val="18"/>
                <w:szCs w:val="18"/>
              </w:rPr>
              <w:t xml:space="preserve">労務・制度</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労務・給与計算・人事制度・福利厚生・制度設計・評価</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26.5%（労務）</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採用に次ぐ第2勢力。給与帯500万〜でウェイト増加</w:t>
            </w:r>
          </w:p>
        </w:tc>
      </w:tr>
      <w:tr>
        <w:tc>
          <w:tcPr>
            <w:tcW w:type="dxa" w:w="2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left"/>
            </w:pPr>
            <w:r>
              <w:rPr>
                <w:rFonts w:ascii="Arial" w:cs="Arial" w:eastAsia="Arial" w:hAnsi="Arial"/>
                <w:sz w:val="18"/>
                <w:szCs w:val="18"/>
              </w:rPr>
              <w:t xml:space="preserve">管理・運用</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管理・運用・設計</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19.2%（管理）</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システム/フロー管理・制度運用など横断的スキル</w:t>
            </w:r>
          </w:p>
        </w:tc>
      </w:tr>
      <w:tr>
        <w:tc>
          <w:tcPr>
            <w:tcW w:type="dxa" w:w="2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left"/>
            </w:pPr>
            <w:r>
              <w:rPr>
                <w:rFonts w:ascii="Arial" w:cs="Arial" w:eastAsia="Arial" w:hAnsi="Arial"/>
                <w:sz w:val="18"/>
                <w:szCs w:val="18"/>
              </w:rPr>
              <w:t xml:space="preserve">組織・HR戦略</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組織・組織開発・HRBP・エンゲージメント・タレントマネジメント・ダイバーシティ</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13.3%（組織）</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まだ少数だが成長余地大。600万〜帯で相対的に高比率</w:t>
            </w:r>
          </w:p>
        </w:tc>
      </w:tr>
    </w:tbl>
    <w:p>
      <w:r>
        <w:br w:type="page"/>
      </w:r>
    </w:p>
    <w:p>
      <w:pPr>
        <w:pStyle w:val="Heading1"/>
        <w:pBdr>
          <w:bottom w:val="single" w:color="2E75B6" w:sz="8" w:space="4"/>
        </w:pBdr>
        <w:spacing w:before="320" w:after="160"/>
      </w:pPr>
      <w:r>
        <w:rPr>
          <w:rFonts w:ascii="Arial" w:cs="Arial" w:eastAsia="Arial" w:hAnsi="Arial"/>
          <w:b/>
          <w:bCs/>
          <w:color w:val="1F497D"/>
          <w:sz w:val="32"/>
          <w:szCs w:val="32"/>
        </w:rPr>
        <w:t xml:space="preserve">4. 給与帯別 キーワード分析（給与開示求人 141件）</w:t>
      </w:r>
    </w:p>
    <w:p>
      <w:pPr>
        <w:spacing w:after="80"/>
      </w:pPr>
      <w:r>
        <w:rPr>
          <w:rFonts w:ascii="Arial" w:cs="Arial" w:eastAsia="Arial" w:hAnsi="Arial"/>
          <w:sz w:val="20"/>
          <w:szCs w:val="20"/>
        </w:rPr>
        <w:t xml:space="preserve">給与情報が記載されている141件（全体の3.6%）を給与帯に分類し、各帯でのキーワード出現傾向を比較しました。</w:t>
      </w:r>
    </w:p>
    <w:p>
      <w:pPr>
        <w:spacing w:after="60"/>
      </w:pPr>
      <w:r>
        <w:rPr>
          <w:rFonts w:ascii="Arial" w:cs="Arial" w:eastAsia="Arial" w:hAnsi="Arial"/>
        </w:rPr>
        <w:t xml:space="preserve"/>
      </w:r>
    </w:p>
    <w:p>
      <w:pPr>
        <w:pStyle w:val="Heading2"/>
        <w:spacing w:before="200" w:after="80"/>
      </w:pPr>
      <w:r>
        <w:rPr>
          <w:rFonts w:ascii="Arial" w:cs="Arial" w:eastAsia="Arial" w:hAnsi="Arial"/>
          <w:b/>
          <w:bCs/>
          <w:color w:val="2E75B6"/>
          <w:sz w:val="26"/>
          <w:szCs w:val="26"/>
        </w:rPr>
        <w:t xml:space="preserve">4-1. 給与帯別 求人件数分布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6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給与帯</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件数</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構成比</w:t>
            </w:r>
          </w:p>
        </w:tc>
        <w:tc>
          <w:tcPr>
            <w:tcW w:type="dxa" w:w="3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特徴</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〜299万</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3件</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2.1%</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給与計算・労務のオペレーション業務が中心</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300〜399万</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56件</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39.7%</w:t>
            </w:r>
          </w:p>
        </w:tc>
        <w:tc>
          <w:tcPr>
            <w:tcW w:type="dxa" w:w="3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採用担当が主軸。管理・評価・面接等の採用オペレーション</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400〜499万</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49件</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34.8%</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採用＋労務。入社・研修への言及が増加しチーム管理色が出始め</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500〜599万</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25件</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17.7%</w:t>
            </w:r>
          </w:p>
        </w:tc>
        <w:tc>
          <w:tcPr>
            <w:tcW w:type="dxa" w:w="3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採用＋労務に加え管理・給与計算の割合が増加。マネジメント要素</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600万〜</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8件</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5.7%</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採用戦略・研修・評価等の高度スキル。より戦略的・企画的な業務</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sz w:val="18"/>
                <w:szCs w:val="18"/>
              </w:rPr>
              <w:t xml:space="preserve">合計</w:t>
            </w:r>
          </w:p>
        </w:tc>
        <w:tc>
          <w:tcPr>
            <w:tcW w:type="dxa" w:w="1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sz w:val="18"/>
                <w:szCs w:val="18"/>
              </w:rPr>
              <w:t xml:space="preserve">141件</w:t>
            </w:r>
          </w:p>
        </w:tc>
        <w:tc>
          <w:tcPr>
            <w:tcW w:type="dxa" w:w="1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sz w:val="18"/>
                <w:szCs w:val="18"/>
              </w:rPr>
              <w:t xml:space="preserve">100%</w:t>
            </w:r>
          </w:p>
        </w:tc>
        <w:tc>
          <w:tcPr>
            <w:tcW w:type="dxa" w:w="3626"/>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給与開示求人のみ（全体の3.6%）</w:t>
            </w:r>
          </w:p>
        </w:tc>
      </w:tr>
    </w:tbl>
    <w:p>
      <w:pPr>
        <w:spacing w:after="60"/>
      </w:pPr>
      <w:r>
        <w:rPr>
          <w:rFonts w:ascii="Arial" w:cs="Arial" w:eastAsia="Arial" w:hAnsi="Arial"/>
        </w:rPr>
        <w:t xml:space="preserve"/>
      </w:r>
    </w:p>
    <w:p>
      <w:pPr>
        <w:pStyle w:val="Heading2"/>
        <w:spacing w:before="200" w:after="80"/>
      </w:pPr>
      <w:r>
        <w:rPr>
          <w:rFonts w:ascii="Arial" w:cs="Arial" w:eastAsia="Arial" w:hAnsi="Arial"/>
          <w:b/>
          <w:bCs/>
          <w:color w:val="2E75B6"/>
          <w:sz w:val="26"/>
          <w:szCs w:val="26"/>
        </w:rPr>
        <w:t xml:space="preserve">4-2. 給与帯別 トップキーワード比較</w:t>
      </w:r>
    </w:p>
    <w:p>
      <w:pPr>
        <w:spacing w:after="80"/>
      </w:pPr>
      <w:r>
        <w:rPr>
          <w:rFonts w:ascii="Arial" w:cs="Arial" w:eastAsia="Arial" w:hAnsi="Arial"/>
          <w:sz w:val="20"/>
          <w:szCs w:val="20"/>
        </w:rPr>
        <w:t xml:space="preserve">各給与帯における主要キーワードの出現率を比較しました。太字はその帯での特徴的なキーワードです。</w:t>
      </w:r>
    </w:p>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500"/>
        <w:gridCol w:w="13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キーワード</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〜299万
(3件)</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300〜399万
(56件)</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400〜499万
(49件)</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500〜599万
(25件)</w:t>
            </w:r>
          </w:p>
        </w:tc>
        <w:tc>
          <w:tcPr>
            <w:tcW w:type="dxa" w:w="13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600万〜
(8件)</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採用</w:t>
            </w:r>
          </w:p>
        </w:tc>
        <w:tc>
          <w:tcPr>
            <w:tcW w:type="dxa" w:w="1400"/>
            <w:tcBorders>
              <w:top w:val="single" w:color="CCCCCC" w:sz="1"/>
              <w:left w:val="single" w:color="CCCCCC" w:sz="1"/>
              <w:bottom w:val="single" w:color="CCCCCC" w:sz="1"/>
              <w:right w:val="single" w:color="CCCCCC" w:sz="1"/>
            </w:tcBorders>
            <w:shd w:fill="BDD7EE"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33%</w:t>
            </w:r>
          </w:p>
        </w:tc>
        <w:tc>
          <w:tcPr>
            <w:tcW w:type="dxa" w:w="1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79%</w:t>
            </w:r>
          </w:p>
        </w:tc>
        <w:tc>
          <w:tcPr>
            <w:tcW w:type="dxa" w:w="1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67%</w:t>
            </w:r>
          </w:p>
        </w:tc>
        <w:tc>
          <w:tcPr>
            <w:tcW w:type="dxa" w:w="15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64%</w:t>
            </w:r>
          </w:p>
        </w:tc>
        <w:tc>
          <w:tcPr>
            <w:tcW w:type="dxa" w:w="1326"/>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75%</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労務</w:t>
            </w:r>
          </w:p>
        </w:tc>
        <w:tc>
          <w:tcPr>
            <w:tcW w:type="dxa" w:w="1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100%</w:t>
            </w:r>
          </w:p>
        </w:tc>
        <w:tc>
          <w:tcPr>
            <w:tcW w:type="dxa" w:w="1400"/>
            <w:tcBorders>
              <w:top w:val="single" w:color="CCCCCC" w:sz="1"/>
              <w:left w:val="single" w:color="CCCCCC" w:sz="1"/>
              <w:bottom w:val="single" w:color="CCCCCC" w:sz="1"/>
              <w:right w:val="single" w:color="CCCCCC" w:sz="1"/>
            </w:tcBorders>
            <w:shd w:fill="BDD7EE"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34%</w:t>
            </w:r>
          </w:p>
        </w:tc>
        <w:tc>
          <w:tcPr>
            <w:tcW w:type="dxa" w:w="1400"/>
            <w:tcBorders>
              <w:top w:val="single" w:color="CCCCCC" w:sz="1"/>
              <w:left w:val="single" w:color="CCCCCC" w:sz="1"/>
              <w:bottom w:val="single" w:color="CCCCCC" w:sz="1"/>
              <w:right w:val="single" w:color="CCCCCC" w:sz="1"/>
            </w:tcBorders>
            <w:shd w:fill="BDD7EE"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35%</w:t>
            </w:r>
          </w:p>
        </w:tc>
        <w:tc>
          <w:tcPr>
            <w:tcW w:type="dxa" w:w="1500"/>
            <w:tcBorders>
              <w:top w:val="single" w:color="CCCCCC" w:sz="1"/>
              <w:left w:val="single" w:color="CCCCCC" w:sz="1"/>
              <w:bottom w:val="single" w:color="CCCCCC" w:sz="1"/>
              <w:right w:val="single" w:color="CCCCCC" w:sz="1"/>
            </w:tcBorders>
            <w:shd w:fill="BDD7EE"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44%</w:t>
            </w:r>
          </w:p>
        </w:tc>
        <w:tc>
          <w:tcPr>
            <w:tcW w:type="dxa" w:w="1326"/>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13%</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管理</w:t>
            </w:r>
          </w:p>
        </w:tc>
        <w:tc>
          <w:tcPr>
            <w:tcW w:type="dxa" w:w="1400"/>
            <w:tcBorders>
              <w:top w:val="single" w:color="CCCCCC" w:sz="1"/>
              <w:left w:val="single" w:color="CCCCCC" w:sz="1"/>
              <w:bottom w:val="single" w:color="CCCCCC" w:sz="1"/>
              <w:right w:val="single" w:color="CCCCCC" w:sz="1"/>
            </w:tcBorders>
            <w:shd w:fill="BDD7EE"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33%</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20%</w:t>
            </w:r>
          </w:p>
        </w:tc>
        <w:tc>
          <w:tcPr>
            <w:tcW w:type="dxa" w:w="1500"/>
            <w:tcBorders>
              <w:top w:val="single" w:color="CCCCCC" w:sz="1"/>
              <w:left w:val="single" w:color="CCCCCC" w:sz="1"/>
              <w:bottom w:val="single" w:color="CCCCCC" w:sz="1"/>
              <w:right w:val="single" w:color="CCCCCC" w:sz="1"/>
            </w:tcBorders>
            <w:shd w:fill="BDD7EE"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36%</w:t>
            </w:r>
          </w:p>
        </w:tc>
        <w:tc>
          <w:tcPr>
            <w:tcW w:type="dxa" w:w="132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25%</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研修</w:t>
            </w:r>
          </w:p>
        </w:tc>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7%</w:t>
            </w:r>
          </w:p>
        </w:tc>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16%</w:t>
            </w:r>
          </w:p>
        </w:tc>
        <w:tc>
          <w:tcPr>
            <w:tcW w:type="dxa" w:w="1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12%</w:t>
            </w:r>
          </w:p>
        </w:tc>
        <w:tc>
          <w:tcPr>
            <w:tcW w:type="dxa" w:w="1326"/>
            <w:tcBorders>
              <w:top w:val="single" w:color="CCCCCC" w:sz="1"/>
              <w:left w:val="single" w:color="CCCCCC" w:sz="1"/>
              <w:bottom w:val="single" w:color="CCCCCC" w:sz="1"/>
              <w:right w:val="single" w:color="CCCCCC" w:sz="1"/>
            </w:tcBorders>
            <w:shd w:fill="BDD7EE"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38%</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給与計算</w:t>
            </w:r>
          </w:p>
        </w:tc>
        <w:tc>
          <w:tcPr>
            <w:tcW w:type="dxa" w:w="1400"/>
            <w:tcBorders>
              <w:top w:val="single" w:color="CCCCCC" w:sz="1"/>
              <w:left w:val="single" w:color="CCCCCC" w:sz="1"/>
              <w:bottom w:val="single" w:color="CCCCCC" w:sz="1"/>
              <w:right w:val="single" w:color="CCCCCC" w:sz="1"/>
            </w:tcBorders>
            <w:shd w:fill="BDD7EE"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33%</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24%</w:t>
            </w:r>
          </w:p>
        </w:tc>
        <w:tc>
          <w:tcPr>
            <w:tcW w:type="dxa" w:w="132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0%</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評価</w:t>
            </w:r>
          </w:p>
        </w:tc>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13%</w:t>
            </w:r>
          </w:p>
        </w:tc>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0%</w:t>
            </w:r>
          </w:p>
        </w:tc>
        <w:tc>
          <w:tcPr>
            <w:tcW w:type="dxa" w:w="1326"/>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25%</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採用戦略</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0%</w:t>
            </w:r>
          </w:p>
        </w:tc>
        <w:tc>
          <w:tcPr>
            <w:tcW w:type="dxa" w:w="132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13%</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組織</w:t>
            </w:r>
          </w:p>
        </w:tc>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9%</w:t>
            </w:r>
          </w:p>
        </w:tc>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4%</w:t>
            </w:r>
          </w:p>
        </w:tc>
        <w:tc>
          <w:tcPr>
            <w:tcW w:type="dxa" w:w="1326"/>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0%</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入社</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18%</w:t>
            </w:r>
          </w:p>
        </w:tc>
        <w:tc>
          <w:tcPr>
            <w:tcW w:type="dxa" w:w="1400"/>
            <w:tcBorders>
              <w:top w:val="single" w:color="CCCCCC" w:sz="1"/>
              <w:left w:val="single" w:color="CCCCCC" w:sz="1"/>
              <w:bottom w:val="single" w:color="CCCCCC" w:sz="1"/>
              <w:right w:val="single" w:color="CCCCCC" w:sz="1"/>
            </w:tcBorders>
            <w:shd w:fill="BDD7EE"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41%</w:t>
            </w:r>
          </w:p>
        </w:tc>
        <w:tc>
          <w:tcPr>
            <w:tcW w:type="dxa" w:w="1500"/>
            <w:tcBorders>
              <w:top w:val="single" w:color="CCCCCC" w:sz="1"/>
              <w:left w:val="single" w:color="CCCCCC" w:sz="1"/>
              <w:bottom w:val="single" w:color="CCCCCC" w:sz="1"/>
              <w:right w:val="single" w:color="CCCCCC" w:sz="1"/>
            </w:tcBorders>
            <w:shd w:fill="BDD7EE"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48%</w:t>
            </w:r>
          </w:p>
        </w:tc>
        <w:tc>
          <w:tcPr>
            <w:tcW w:type="dxa" w:w="1326"/>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50%</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面接</w:t>
            </w:r>
          </w:p>
        </w:tc>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16%</w:t>
            </w:r>
          </w:p>
        </w:tc>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12%</w:t>
            </w:r>
          </w:p>
        </w:tc>
        <w:tc>
          <w:tcPr>
            <w:tcW w:type="dxa" w:w="1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12%</w:t>
            </w:r>
          </w:p>
        </w:tc>
        <w:tc>
          <w:tcPr>
            <w:tcW w:type="dxa" w:w="1326"/>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0%</w:t>
            </w:r>
          </w:p>
        </w:tc>
      </w:tr>
    </w:tbl>
    <w:p>
      <w:pPr>
        <w:spacing w:after="60"/>
      </w:pPr>
      <w:r>
        <w:rPr>
          <w:rFonts w:ascii="Arial" w:cs="Arial" w:eastAsia="Arial" w:hAnsi="Arial"/>
        </w:rPr>
        <w:t xml:space="preserve"/>
      </w:r>
    </w:p>
    <w:p>
      <w:r>
        <w:rPr>
          <w:rFonts w:ascii="Arial" w:cs="Arial" w:eastAsia="Arial" w:hAnsi="Arial"/>
          <w:b/>
          <w:bCs/>
          <w:sz w:val="18"/>
          <w:szCs w:val="18"/>
        </w:rPr>
        <w:t xml:space="preserve">■ 凡例: </w:t>
      </w:r>
      <w:r>
        <w:rPr>
          <w:rFonts w:ascii="Arial" w:cs="Arial" w:eastAsia="Arial" w:hAnsi="Arial"/>
          <w:color w:val="666666"/>
          <w:sz w:val="16"/>
          <w:szCs w:val="16"/>
        </w:rPr>
        <w:t xml:space="preserve">■ 50%以上（濃青）　■ 30-49%（水色）　□ 30%未満（通常）</w:t>
      </w:r>
    </w:p>
    <w:p>
      <w:pPr>
        <w:spacing w:after="60"/>
      </w:pPr>
      <w:r>
        <w:rPr>
          <w:rFonts w:ascii="Arial" w:cs="Arial" w:eastAsia="Arial" w:hAnsi="Arial"/>
        </w:rPr>
        <w:t xml:space="preserve"/>
      </w:r>
    </w:p>
    <w:p>
      <w:pPr>
        <w:pStyle w:val="Heading2"/>
        <w:spacing w:before="200" w:after="80"/>
      </w:pPr>
      <w:r>
        <w:rPr>
          <w:rFonts w:ascii="Arial" w:cs="Arial" w:eastAsia="Arial" w:hAnsi="Arial"/>
          <w:b/>
          <w:bCs/>
          <w:color w:val="2E75B6"/>
          <w:sz w:val="26"/>
          <w:szCs w:val="26"/>
        </w:rPr>
        <w:t xml:space="preserve">4-3. 給与帯別 キーワード変化のポイント</w:t>
      </w:r>
    </w:p>
    <w:p>
      <w:pPr>
        <w:pStyle w:val="ListParagraph"/>
        <w:numPr>
          <w:ilvl w:val="0"/>
          <w:numId w:val="2"/>
        </w:numPr>
        <w:spacing w:after="40"/>
      </w:pPr>
      <w:r>
        <w:rPr>
          <w:rFonts w:ascii="Arial" w:cs="Arial" w:eastAsia="Arial" w:hAnsi="Arial"/>
          <w:sz w:val="20"/>
          <w:szCs w:val="20"/>
        </w:rPr>
        <w:t xml:space="preserve">300〜399万帯: 「採用」が圧倒的（79%）。採用担当・リクルーター的なポジションが中心。</w:t>
      </w:r>
    </w:p>
    <w:p>
      <w:pPr>
        <w:pStyle w:val="ListParagraph"/>
        <w:numPr>
          <w:ilvl w:val="0"/>
          <w:numId w:val="2"/>
        </w:numPr>
        <w:spacing w:after="40"/>
      </w:pPr>
      <w:r>
        <w:rPr>
          <w:rFonts w:ascii="Arial" w:cs="Arial" w:eastAsia="Arial" w:hAnsi="Arial"/>
          <w:sz w:val="20"/>
          <w:szCs w:val="20"/>
        </w:rPr>
        <w:t xml:space="preserve">400〜499万帯: 「採用」は引き続き優勢（67%）だが、「入社」（41%）の出現が急増。入社後定着まで担う採用担当者の需要を示す。</w:t>
      </w:r>
    </w:p>
    <w:p>
      <w:pPr>
        <w:pStyle w:val="ListParagraph"/>
        <w:numPr>
          <w:ilvl w:val="0"/>
          <w:numId w:val="2"/>
        </w:numPr>
        <w:spacing w:after="40"/>
      </w:pPr>
      <w:r>
        <w:rPr>
          <w:rFonts w:ascii="Arial" w:cs="Arial" w:eastAsia="Arial" w:hAnsi="Arial"/>
          <w:sz w:val="20"/>
          <w:szCs w:val="20"/>
        </w:rPr>
        <w:t xml:space="preserve">500〜599万帯: 「管理」（36%）・「給与計算」（24%）の割合が高まる。プレイングマネージャー的要素が増加。</w:t>
      </w:r>
    </w:p>
    <w:p>
      <w:pPr>
        <w:pStyle w:val="ListParagraph"/>
        <w:numPr>
          <w:ilvl w:val="0"/>
          <w:numId w:val="2"/>
        </w:numPr>
        <w:spacing w:after="40"/>
      </w:pPr>
      <w:r>
        <w:rPr>
          <w:rFonts w:ascii="Arial" w:cs="Arial" w:eastAsia="Arial" w:hAnsi="Arial"/>
          <w:sz w:val="20"/>
          <w:szCs w:val="20"/>
        </w:rPr>
        <w:t xml:space="preserve">600万〜帯: 「研修」（38%）・「評価」（25%）・「採用戦略」（13%）が高め。人材育成・制度設計・戦略立案を担う上位職の需要。</w:t>
      </w:r>
    </w:p>
    <w:p>
      <w:r>
        <w:br w:type="page"/>
      </w:r>
    </w:p>
    <w:p>
      <w:pPr>
        <w:pStyle w:val="Heading1"/>
        <w:pBdr>
          <w:bottom w:val="single" w:color="2E75B6" w:sz="8" w:space="4"/>
        </w:pBdr>
        <w:spacing w:before="320" w:after="160"/>
      </w:pPr>
      <w:r>
        <w:rPr>
          <w:rFonts w:ascii="Arial" w:cs="Arial" w:eastAsia="Arial" w:hAnsi="Arial"/>
          <w:b/>
          <w:bCs/>
          <w:color w:val="1F497D"/>
          <w:sz w:val="32"/>
          <w:szCs w:val="32"/>
        </w:rPr>
        <w:t xml:space="preserve">5. 市場規模分析</w:t>
      </w:r>
    </w:p>
    <w:p>
      <w:pPr>
        <w:pStyle w:val="Heading2"/>
        <w:spacing w:before="200" w:after="80"/>
      </w:pPr>
      <w:r>
        <w:rPr>
          <w:rFonts w:ascii="Arial" w:cs="Arial" w:eastAsia="Arial" w:hAnsi="Arial"/>
          <w:b/>
          <w:bCs/>
          <w:color w:val="2E75B6"/>
          <w:sz w:val="26"/>
          <w:szCs w:val="26"/>
        </w:rPr>
        <w:t xml:space="preserve">5-1. 年収ポテンシャル別 求人規模（ha= フィルター）</w:t>
      </w:r>
    </w:p>
    <w:p>
      <w:pPr>
        <w:spacing w:after="80"/>
      </w:pPr>
      <w:r>
        <w:rPr>
          <w:rFonts w:ascii="Arial" w:cs="Arial" w:eastAsia="Arial" w:hAnsi="Arial"/>
          <w:sz w:val="20"/>
          <w:szCs w:val="20"/>
        </w:rPr>
        <w:t xml:space="preserve">dodaのha=パラメータを用いて、各年収レベルの候補者がアクセス可能な求人数を計測しました。これは厳密な年収帯フィルターではなく、「そのレベルの候補者に開かれている求人の総数」を示します。</w:t>
      </w:r>
    </w:p>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年収レベル</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求人件数</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補足・解釈</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年収700万円以上のポテンシャル</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2,144件</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全求人の54.8%。上位層向けポジションの供給は十分</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年収600〜699万円相当</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3,043件</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全求人の77.8%。ターゲットペルソナの上方（600万〜）を含む水準</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年収500〜599万円相当</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3,661件</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全求人の93.6%。ターゲット年収帯（500〜600万）の中心水準</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sz w:val="18"/>
                <w:szCs w:val="18"/>
              </w:rPr>
              <w:t xml:space="preserve">年収400〜499万円相当</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3,880件</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全求人の99.3%。ほぼ全求人がこのレベル以上の候補者を対象</w:t>
            </w:r>
          </w:p>
        </w:tc>
      </w:tr>
    </w:tbl>
    <w:p>
      <w:pPr>
        <w:spacing w:after="60"/>
      </w:pPr>
      <w:r>
        <w:rPr>
          <w:rFonts w:ascii="Arial" w:cs="Arial" w:eastAsia="Arial" w:hAnsi="Arial"/>
        </w:rPr>
        <w:t xml:space="preserve"/>
      </w:r>
    </w:p>
    <w:p>
      <w:pPr>
        <w:spacing w:after="80"/>
      </w:pPr>
      <w:r>
        <w:rPr>
          <w:rFonts w:ascii="Arial" w:cs="Arial" w:eastAsia="Arial" w:hAnsi="Arial"/>
          <w:sz w:val="20"/>
          <w:szCs w:val="20"/>
        </w:rPr>
        <w:t xml:space="preserve">ターゲットペルソナ（年収500〜600万円）が実際に検討できる求人は約3,600〜3,900件規模と推定され、市場全体として非常に活発です。</w:t>
      </w:r>
    </w:p>
    <w:p>
      <w:pPr>
        <w:spacing w:after="60"/>
      </w:pPr>
      <w:r>
        <w:rPr>
          <w:rFonts w:ascii="Arial" w:cs="Arial" w:eastAsia="Arial" w:hAnsi="Arial"/>
        </w:rPr>
        <w:t xml:space="preserve"/>
      </w:r>
    </w:p>
    <w:p>
      <w:pPr>
        <w:pStyle w:val="Heading2"/>
        <w:spacing w:before="200" w:after="80"/>
      </w:pPr>
      <w:r>
        <w:rPr>
          <w:rFonts w:ascii="Arial" w:cs="Arial" w:eastAsia="Arial" w:hAnsi="Arial"/>
          <w:b/>
          <w:bCs/>
          <w:color w:val="2E75B6"/>
          <w:sz w:val="26"/>
          <w:szCs w:val="26"/>
        </w:rPr>
        <w:t xml:space="preserve">5-2. 総評</w:t>
      </w:r>
    </w:p>
    <w:p>
      <w:pPr>
        <w:spacing w:after="80"/>
      </w:pPr>
      <w:r>
        <w:rPr>
          <w:rFonts w:ascii="Arial" w:cs="Arial" w:eastAsia="Arial" w:hAnsi="Arial"/>
          <w:sz w:val="20"/>
          <w:szCs w:val="20"/>
        </w:rPr>
        <w:t xml:space="preserve">首都圏の人事職転職市場は求人数・多様性ともに充実しており、「採用」を軸にしつつ「組織開発・HRBP」等のHR戦略スキルを組み合わせるポジショニングが年収アップの近道といえます。</w:t>
      </w:r>
    </w:p>
    <w:p>
      <w:r>
        <w:br w:type="page"/>
      </w:r>
    </w:p>
    <w:p>
      <w:pPr>
        <w:pStyle w:val="Heading1"/>
        <w:pBdr>
          <w:bottom w:val="single" w:color="2E75B6" w:sz="8" w:space="4"/>
        </w:pBdr>
        <w:spacing w:before="320" w:after="160"/>
      </w:pPr>
      <w:r>
        <w:rPr>
          <w:rFonts w:ascii="Arial" w:cs="Arial" w:eastAsia="Arial" w:hAnsi="Arial"/>
          <w:b/>
          <w:bCs/>
          <w:color w:val="1F497D"/>
          <w:sz w:val="32"/>
          <w:szCs w:val="32"/>
        </w:rPr>
        <w:t xml:space="preserve">6. 週次モニタリング計画</w:t>
      </w:r>
    </w:p>
    <w:p>
      <w:pPr>
        <w:pStyle w:val="Heading2"/>
        <w:spacing w:before="200" w:after="80"/>
      </w:pPr>
      <w:r>
        <w:rPr>
          <w:rFonts w:ascii="Arial" w:cs="Arial" w:eastAsia="Arial" w:hAnsi="Arial"/>
          <w:b/>
          <w:bCs/>
          <w:color w:val="2E75B6"/>
          <w:sz w:val="26"/>
          <w:szCs w:val="26"/>
        </w:rPr>
        <w:t xml:space="preserve">6-1. 自動化スケジュール</w:t>
      </w:r>
    </w:p>
    <w:p>
      <w:pPr>
        <w:spacing w:after="80"/>
      </w:pPr>
      <w:r>
        <w:rPr>
          <w:rFonts w:ascii="Arial" w:cs="Arial" w:eastAsia="Arial" w:hAnsi="Arial"/>
          <w:sz w:val="20"/>
          <w:szCs w:val="20"/>
        </w:rPr>
        <w:t xml:space="preserve">本レポートは毎週月曜日8:00 JSTに自動的に更新されます。Claudeスケジュールタスクにより以下のフローが実行されます。</w:t>
      </w:r>
    </w:p>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ステップ</w:t>
            </w:r>
          </w:p>
        </w:tc>
        <w:tc>
          <w:tcPr>
            <w:tcW w:type="dxa" w:w="7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内容</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sz w:val="18"/>
                <w:szCs w:val="18"/>
              </w:rPr>
              <w:t xml:space="preserve">①</w:t>
            </w:r>
          </w:p>
        </w:tc>
        <w:tc>
          <w:tcPr>
            <w:tcW w:type="dxa" w:w="7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doda.jp の人事職求人リストを全ページ（最大80ページ）を取得し求人IDを収集</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②</w:t>
            </w:r>
          </w:p>
        </w:tc>
        <w:tc>
          <w:tcPr>
            <w:tcW w:type="dxa" w:w="7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全求人のテキストを走査し、24キーワードの出現頻度を集計</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sz w:val="18"/>
                <w:szCs w:val="18"/>
              </w:rPr>
              <w:t xml:space="preserve">③</w:t>
            </w:r>
          </w:p>
        </w:tc>
        <w:tc>
          <w:tcPr>
            <w:tcW w:type="dxa" w:w="7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給与開示求人を抽出しサラリーバンド別分析を実行</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④</w:t>
            </w:r>
          </w:p>
        </w:tc>
        <w:tc>
          <w:tcPr>
            <w:tcW w:type="dxa" w:w="7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前週比の差分（新規求人・消滅求人・キーワード増減）を集計</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sz w:val="18"/>
                <w:szCs w:val="18"/>
              </w:rPr>
              <w:t xml:space="preserve">⑤</w:t>
            </w:r>
          </w:p>
        </w:tc>
        <w:tc>
          <w:tcPr>
            <w:tcW w:type="dxa" w:w="7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本Excelファイル・本Wordファイルを更新し、旧バージョンをold/フォルダに退避</w:t>
            </w:r>
          </w:p>
        </w:tc>
      </w:tr>
    </w:tbl>
    <w:p>
      <w:pPr>
        <w:spacing w:after="60"/>
      </w:pPr>
      <w:r>
        <w:rPr>
          <w:rFonts w:ascii="Arial" w:cs="Arial" w:eastAsia="Arial" w:hAnsi="Arial"/>
        </w:rPr>
        <w:t xml:space="preserve"/>
      </w:r>
    </w:p>
    <w:p>
      <w:pPr>
        <w:pStyle w:val="Heading2"/>
        <w:spacing w:before="200" w:after="80"/>
      </w:pPr>
      <w:r>
        <w:rPr>
          <w:rFonts w:ascii="Arial" w:cs="Arial" w:eastAsia="Arial" w:hAnsi="Arial"/>
          <w:b/>
          <w:bCs/>
          <w:color w:val="2E75B6"/>
          <w:sz w:val="26"/>
          <w:szCs w:val="26"/>
        </w:rPr>
        <w:t xml:space="preserve">6-2. 差分レポート（2回目以降に追記予定）</w:t>
      </w:r>
    </w:p>
    <w:p>
      <w:pPr>
        <w:spacing w:after="80"/>
      </w:pPr>
      <w:r>
        <w:rPr>
          <w:rFonts w:ascii="Arial" w:cs="Arial" w:eastAsia="Arial" w:hAnsi="Arial"/>
          <w:sz w:val="20"/>
          <w:szCs w:val="20"/>
        </w:rPr>
        <w:t xml:space="preserve">次回（2026年3月30日）以降のレポートには以下の差分情報が追記されます。</w:t>
      </w:r>
    </w:p>
    <w:p>
      <w:pPr>
        <w:pStyle w:val="ListParagraph"/>
        <w:numPr>
          <w:ilvl w:val="0"/>
          <w:numId w:val="2"/>
        </w:numPr>
        <w:spacing w:after="40"/>
      </w:pPr>
      <w:r>
        <w:rPr>
          <w:rFonts w:ascii="Arial" w:cs="Arial" w:eastAsia="Arial" w:hAnsi="Arial"/>
          <w:sz w:val="20"/>
          <w:szCs w:val="20"/>
        </w:rPr>
        <w:t xml:space="preserve">新規掲載求人数 / 掲載終了求人数（週次増減）</w:t>
      </w:r>
    </w:p>
    <w:p>
      <w:pPr>
        <w:pStyle w:val="ListParagraph"/>
        <w:numPr>
          <w:ilvl w:val="0"/>
          <w:numId w:val="2"/>
        </w:numPr>
        <w:spacing w:after="40"/>
      </w:pPr>
      <w:r>
        <w:rPr>
          <w:rFonts w:ascii="Arial" w:cs="Arial" w:eastAsia="Arial" w:hAnsi="Arial"/>
          <w:sz w:val="20"/>
          <w:szCs w:val="20"/>
        </w:rPr>
        <w:t xml:space="preserve">キーワードランキングの前週比変動（↑↓件数）</w:t>
      </w:r>
    </w:p>
    <w:p>
      <w:pPr>
        <w:pStyle w:val="ListParagraph"/>
        <w:numPr>
          <w:ilvl w:val="0"/>
          <w:numId w:val="2"/>
        </w:numPr>
        <w:spacing w:after="40"/>
      </w:pPr>
      <w:r>
        <w:rPr>
          <w:rFonts w:ascii="Arial" w:cs="Arial" w:eastAsia="Arial" w:hAnsi="Arial"/>
          <w:sz w:val="20"/>
          <w:szCs w:val="20"/>
        </w:rPr>
        <w:t xml:space="preserve">新規出現キーワード・消滅キーワードのアラート</w:t>
      </w:r>
    </w:p>
    <w:p>
      <w:pPr>
        <w:pStyle w:val="ListParagraph"/>
        <w:numPr>
          <w:ilvl w:val="0"/>
          <w:numId w:val="2"/>
        </w:numPr>
        <w:spacing w:after="40"/>
      </w:pPr>
      <w:r>
        <w:rPr>
          <w:rFonts w:ascii="Arial" w:cs="Arial" w:eastAsia="Arial" w:hAnsi="Arial"/>
          <w:sz w:val="20"/>
          <w:szCs w:val="20"/>
        </w:rPr>
        <w:t xml:space="preserve">注目企業（新規掲載が急増した企業の一覧）</w:t>
      </w:r>
    </w:p>
    <w:p>
      <w:pPr>
        <w:spacing w:after="60"/>
      </w:pPr>
      <w:r>
        <w:rPr>
          <w:rFonts w:ascii="Arial" w:cs="Arial" w:eastAsia="Arial" w:hAnsi="Arial"/>
        </w:rPr>
        <w:t xml:space="preserve"/>
      </w:r>
    </w:p>
    <w:p>
      <w:pPr>
        <w:pStyle w:val="Heading2"/>
        <w:spacing w:before="200" w:after="80"/>
      </w:pPr>
      <w:r>
        <w:rPr>
          <w:rFonts w:ascii="Arial" w:cs="Arial" w:eastAsia="Arial" w:hAnsi="Arial"/>
          <w:b/>
          <w:bCs/>
          <w:color w:val="2E75B6"/>
          <w:sz w:val="26"/>
          <w:szCs w:val="26"/>
        </w:rPr>
        <w:t xml:space="preserve">6-3. カリキュラム反映フロー</w:t>
      </w:r>
    </w:p>
    <w:p>
      <w:pPr>
        <w:pStyle w:val="ListParagraph"/>
        <w:numPr>
          <w:ilvl w:val="0"/>
          <w:numId w:val="2"/>
        </w:numPr>
        <w:spacing w:after="40"/>
      </w:pPr>
      <w:r>
        <w:rPr>
          <w:rFonts w:ascii="Arial" w:cs="Arial" w:eastAsia="Arial" w:hAnsi="Arial"/>
          <w:sz w:val="20"/>
          <w:szCs w:val="20"/>
        </w:rPr>
        <w:t xml:space="preserve">毎月第1月曜日: 月次サマリーを自動生成し、キーワードトレンドをHTMLダッシュボードにも反映</w:t>
      </w:r>
    </w:p>
    <w:p>
      <w:pPr>
        <w:pStyle w:val="ListParagraph"/>
        <w:numPr>
          <w:ilvl w:val="0"/>
          <w:numId w:val="2"/>
        </w:numPr>
        <w:spacing w:after="40"/>
      </w:pPr>
      <w:r>
        <w:rPr>
          <w:rFonts w:ascii="Arial" w:cs="Arial" w:eastAsia="Arial" w:hAnsi="Arial"/>
          <w:sz w:val="20"/>
          <w:szCs w:val="20"/>
        </w:rPr>
        <w:t xml:space="preserve">四半期ごと: 給与帯×スキルマップを更新し、採用トレーニングカリキュラムへの組み込みを検討</w:t>
      </w:r>
    </w:p>
    <w:p>
      <w:pPr>
        <w:spacing w:after="60"/>
      </w:pPr>
      <w:r>
        <w:rPr>
          <w:rFonts w:ascii="Arial" w:cs="Arial" w:eastAsia="Arial" w:hAnsi="Arial"/>
        </w:rPr>
        <w:t xml:space="preserve"/>
      </w:r>
    </w:p>
    <w:p>
      <w:pPr>
        <w:pStyle w:val="Heading2"/>
        <w:spacing w:before="200" w:after="80"/>
      </w:pPr>
      <w:r>
        <w:rPr>
          <w:rFonts w:ascii="Arial" w:cs="Arial" w:eastAsia="Arial" w:hAnsi="Arial"/>
          <w:b/>
          <w:bCs/>
          <w:color w:val="2E75B6"/>
          <w:sz w:val="26"/>
          <w:szCs w:val="26"/>
        </w:rPr>
        <w:t xml:space="preserve">6-4. 出力ファイル一覧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ファイル名</w:t>
            </w:r>
          </w:p>
        </w:tc>
        <w:tc>
          <w:tcPr>
            <w:tcW w:type="dxa" w:w="5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内容</w:t>
            </w:r>
          </w:p>
        </w:tc>
      </w:tr>
      <w:tr>
        <w:tc>
          <w:tcPr>
            <w:tcW w:type="dxa" w:w="3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doda_hr_analysis_YYYY-MM-DD.xlsx</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給与開示求人一覧・キーワードランキング・給与帯別分析・メタデータ（本ファイルの元データ）</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doda_hr_report_YYYY-MM-DD.docx</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本レポートファイル（エグゼクティブサマリー・全体分析・給与帯分析）</w:t>
            </w:r>
          </w:p>
        </w:tc>
      </w:tr>
      <w:tr>
        <w:tc>
          <w:tcPr>
            <w:tcW w:type="dxa" w:w="3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doda_hr_jobs_YYYY-MM-DD.json</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全3,909件の求人ID・URLリスト（詳細取得用）</w:t>
            </w:r>
          </w:p>
        </w:tc>
      </w:tr>
    </w:tbl>
    <w:p>
      <w:pPr>
        <w:spacing w:after="60"/>
      </w:pPr>
      <w:r>
        <w:rPr>
          <w:rFonts w:ascii="Arial" w:cs="Arial" w:eastAsia="Arial" w:hAnsi="Arial"/>
        </w:rPr>
        <w:t xml:space="preserve"/>
      </w:r>
    </w:p>
    <w:p>
      <w:r>
        <w:br w:type="page"/>
      </w:r>
    </w:p>
    <w:p>
      <w:pPr>
        <w:pStyle w:val="Heading1"/>
        <w:pBdr>
          <w:bottom w:val="single" w:color="2E75B6" w:sz="8" w:space="4"/>
        </w:pBdr>
        <w:spacing w:before="320" w:after="160"/>
      </w:pPr>
      <w:r>
        <w:rPr>
          <w:rFonts w:ascii="Arial" w:cs="Arial" w:eastAsia="Arial" w:hAnsi="Arial"/>
          <w:b/>
          <w:bCs/>
          <w:color w:val="1F497D"/>
          <w:sz w:val="32"/>
          <w:szCs w:val="32"/>
        </w:rPr>
        <w:t xml:space="preserve">付録: 分析キーワード一覧と分類</w:t>
      </w:r>
    </w:p>
    <w:p>
      <w:pPr>
        <w:spacing w:after="80"/>
      </w:pPr>
      <w:r>
        <w:rPr>
          <w:rFonts w:ascii="Arial" w:cs="Arial" w:eastAsia="Arial" w:hAnsi="Arial"/>
          <w:sz w:val="20"/>
          <w:szCs w:val="20"/>
        </w:rPr>
        <w:t xml:space="preserve">本分析で使用した24キーワードとその分類を以下に示します。</w:t>
      </w:r>
    </w:p>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カテゴリ</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含まれるキーワード</w:t>
            </w:r>
          </w:p>
        </w:tc>
        <w:tc>
          <w:tcPr>
            <w:tcW w:type="dxa" w:w="3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説明</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採用業務</w:t>
            </w:r>
          </w:p>
        </w:tc>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採用・採用戦略・スカウト・媒体選定・面接・入社・オンボーディング</w:t>
            </w:r>
          </w:p>
        </w:tc>
        <w:tc>
          <w:tcPr>
            <w:tcW w:type="dxa" w:w="3826"/>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採用フロー全般に関わるスキル</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労務・制度</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労務・給与計算・人事制度・福利厚生・制度設計・評価</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労働条件・コンプライアンス・制度系スキル</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管理・運用</w:t>
            </w:r>
          </w:p>
        </w:tc>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管理・運用・設計</w:t>
            </w:r>
          </w:p>
        </w:tc>
        <w:tc>
          <w:tcPr>
            <w:tcW w:type="dxa" w:w="3826"/>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HR業務全般の管理・改善・設計スキル</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組織・HR戦略</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組織・組織開発・HRBP・エンゲージメント・タレントマネジメント・ダイバーシティ</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戦略人事・組織開発・DE&amp;I等の高度スキル</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育成・L&amp;D</w:t>
            </w:r>
          </w:p>
        </w:tc>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研修</w:t>
            </w:r>
          </w:p>
        </w:tc>
        <w:tc>
          <w:tcPr>
            <w:tcW w:type="dxa" w:w="3826"/>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sz w:val="18"/>
                <w:szCs w:val="18"/>
              </w:rPr>
              <w:t xml:space="preserve">人材育成・学習開発</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HRテック</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SmartHR</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HRテクノロジーツール（SmartHR等）</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 2026 Claude自動生成レポート　│　出典: doda.jp</w:t>
    </w:r>
    <w:r>
      <w:rPr>
        <w:rFonts w:ascii="Arial" w:cs="Arial" w:eastAsia="Arial" w:hAnsi="Arial"/>
        <w:color w:val="88888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6"/>
        <w:szCs w:val="16"/>
      </w:rPr>
      <w:t xml:space="preserve">doda 人事職 求人市場分析レポート</w:t>
    </w:r>
    <w:r>
      <w:rPr>
        <w:rFonts w:ascii="Arial" w:cs="Arial" w:eastAsia="Arial" w:hAnsi="Arial"/>
        <w:color w:val="CCCCCC"/>
        <w:sz w:val="16"/>
        <w:szCs w:val="16"/>
      </w:rPr>
      <w:t xml:space="preserve">  |  </w:t>
    </w:r>
    <w:r>
      <w:rPr>
        <w:rFonts w:ascii="Arial" w:cs="Arial" w:eastAsia="Arial" w:hAnsi="Arial"/>
        <w:color w:val="888888"/>
        <w:sz w:val="16"/>
        <w:szCs w:val="16"/>
      </w:rPr>
      <w:t xml:space="preserve">2026年3月23日 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2026-03-23T02:09:23.800Z</dcterms:created>
  <dcterms:modified xsi:type="dcterms:W3CDTF">2026-03-23T02:09:23.800Z</dcterms:modified>
</cp:coreProperties>
</file>

<file path=docProps/custom.xml><?xml version="1.0" encoding="utf-8"?>
<Properties xmlns="http://schemas.openxmlformats.org/officeDocument/2006/custom-properties" xmlns:vt="http://schemas.openxmlformats.org/officeDocument/2006/docPropsVTypes"/>
</file>