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541D">
      <w:pPr>
        <w:spacing w:before="312" w:beforeLines="100" w:after="312" w:afterLines="100" w:line="360" w:lineRule="auto"/>
        <w:jc w:val="center"/>
        <w:rPr>
          <w:b/>
          <w:sz w:val="30"/>
          <w:szCs w:val="30"/>
        </w:rPr>
      </w:pPr>
      <w:commentRangeStart w:id="0"/>
      <w:r>
        <w:rPr>
          <w:rFonts w:hint="eastAsia" w:ascii="宋体" w:hAnsi="宋体"/>
          <w:b/>
          <w:sz w:val="30"/>
          <w:szCs w:val="30"/>
        </w:rPr>
        <w:t>材质及关键零部件</w:t>
      </w:r>
      <w:commentRangeEnd w:id="0"/>
      <w:r>
        <w:commentReference w:id="0"/>
      </w:r>
    </w:p>
    <w:p w14:paraId="75D1FD48">
      <w:pPr>
        <w:pStyle w:val="42"/>
        <w:jc w:val="both"/>
        <w:rPr>
          <w:rFonts w:hint="eastAsia" w:ascii="宋体" w:hAnsi="宋体"/>
          <w:sz w:val="24"/>
          <w:szCs w:val="24"/>
        </w:rPr>
      </w:pPr>
    </w:p>
    <w:p w14:paraId="4F5C4717">
      <w:pPr>
        <w:pStyle w:val="42"/>
        <w:ind w:firstLine="480" w:firstLineChars="200"/>
        <w:jc w:val="both"/>
        <w:rPr>
          <w:rFonts w:hint="eastAsia" w:ascii="宋体" w:hAnsi="宋体"/>
          <w:sz w:val="24"/>
          <w:szCs w:val="24"/>
          <w:u w:val="single"/>
        </w:rPr>
      </w:pPr>
      <w:r>
        <w:rPr>
          <w:rFonts w:hint="eastAsia" w:ascii="宋体" w:hAnsi="宋体"/>
          <w:sz w:val="24"/>
          <w:szCs w:val="24"/>
        </w:rPr>
        <w:t>我公司送检的</w:t>
      </w:r>
      <w:r>
        <w:rPr>
          <w:rFonts w:hint="eastAsia" w:ascii="宋体" w:hAnsi="宋体"/>
          <w:sz w:val="24"/>
          <w:szCs w:val="24"/>
          <w:u w:val="single"/>
          <w:lang w:eastAsia="zh-CN"/>
        </w:rPr>
        <w:t>KT</w:t>
      </w:r>
      <w:r>
        <w:rPr>
          <w:rFonts w:hint="eastAsia" w:hAnsi="宋体"/>
          <w:sz w:val="24"/>
          <w:szCs w:val="24"/>
          <w:u w:val="single"/>
          <w:lang w:val="en-US" w:eastAsia="zh-CN"/>
        </w:rPr>
        <w:t>936（5G）</w:t>
      </w:r>
      <w:r>
        <w:rPr>
          <w:rFonts w:hint="eastAsia" w:ascii="宋体" w:hAnsi="宋体"/>
          <w:sz w:val="24"/>
          <w:szCs w:val="24"/>
          <w:u w:val="single"/>
          <w:lang w:eastAsia="zh-CN"/>
        </w:rPr>
        <w:t>-S</w:t>
      </w:r>
      <w:r>
        <w:rPr>
          <w:rFonts w:hint="eastAsia" w:hAnsi="宋体"/>
          <w:sz w:val="24"/>
          <w:szCs w:val="24"/>
          <w:u w:val="single"/>
          <w:lang w:val="en-US" w:eastAsia="zh-CN"/>
        </w:rPr>
        <w:t>1</w:t>
      </w:r>
      <w:r>
        <w:rPr>
          <w:rFonts w:hint="eastAsia" w:ascii="宋体" w:hAnsi="宋体"/>
          <w:sz w:val="24"/>
          <w:szCs w:val="24"/>
          <w:u w:val="single"/>
        </w:rPr>
        <w:t>矿用本安型手机</w:t>
      </w:r>
      <w:r>
        <w:rPr>
          <w:rFonts w:hint="eastAsia" w:ascii="宋体" w:hAnsi="宋体"/>
          <w:sz w:val="24"/>
          <w:szCs w:val="24"/>
        </w:rPr>
        <w:t>，其外壳</w:t>
      </w:r>
      <w:r>
        <w:rPr>
          <w:rFonts w:hint="eastAsia" w:hAnsi="宋体"/>
          <w:sz w:val="24"/>
          <w:szCs w:val="24"/>
          <w:lang w:val="en-US" w:eastAsia="zh-CN"/>
        </w:rPr>
        <w:t>为</w:t>
      </w:r>
      <w:r>
        <w:rPr>
          <w:rFonts w:hint="eastAsia" w:hAnsi="宋体"/>
          <w:sz w:val="24"/>
          <w:szCs w:val="24"/>
          <w:u w:val="single"/>
          <w:lang w:val="en-US" w:eastAsia="zh-CN"/>
        </w:rPr>
        <w:t>华为终端</w:t>
      </w:r>
      <w:r>
        <w:rPr>
          <w:rFonts w:hint="eastAsia" w:ascii="宋体" w:hAnsi="宋体"/>
          <w:sz w:val="24"/>
          <w:szCs w:val="24"/>
          <w:u w:val="single"/>
        </w:rPr>
        <w:t>有限公</w:t>
      </w:r>
    </w:p>
    <w:p w14:paraId="3ADD1942">
      <w:pPr>
        <w:pStyle w:val="42"/>
        <w:jc w:val="both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u w:val="single"/>
        </w:rPr>
        <w:t>司</w:t>
      </w:r>
      <w:r>
        <w:rPr>
          <w:rFonts w:hint="eastAsia" w:ascii="宋体" w:hAnsi="宋体"/>
          <w:sz w:val="24"/>
          <w:szCs w:val="24"/>
        </w:rPr>
        <w:t>加工，其材质为</w:t>
      </w:r>
      <w:r>
        <w:rPr>
          <w:rFonts w:hint="eastAsia" w:ascii="宋体" w:hAnsi="宋体"/>
          <w:sz w:val="24"/>
          <w:szCs w:val="24"/>
          <w:u w:val="single"/>
        </w:rPr>
        <w:t>ABS塑料</w:t>
      </w:r>
      <w:r>
        <w:rPr>
          <w:rFonts w:hint="eastAsia" w:ascii="宋体" w:hAnsi="宋体"/>
          <w:sz w:val="24"/>
          <w:szCs w:val="24"/>
        </w:rPr>
        <w:t>。</w:t>
      </w:r>
    </w:p>
    <w:p w14:paraId="7AF32A96"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该产品中所用的紧固螺钉与图纸一致，与防爆有关的机械结构、材质、工艺等均与盖章图纸一致，其使用的关键零部件如下：</w:t>
      </w:r>
    </w:p>
    <w:tbl>
      <w:tblPr>
        <w:tblStyle w:val="15"/>
        <w:tblW w:w="996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1540"/>
        <w:gridCol w:w="2100"/>
        <w:gridCol w:w="1650"/>
        <w:gridCol w:w="1810"/>
        <w:gridCol w:w="1450"/>
        <w:gridCol w:w="912"/>
      </w:tblGrid>
      <w:tr w14:paraId="7A9A3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" w:hRule="atLeast"/>
          <w:jc w:val="center"/>
        </w:trPr>
        <w:tc>
          <w:tcPr>
            <w:tcW w:w="502" w:type="dxa"/>
            <w:vAlign w:val="center"/>
          </w:tcPr>
          <w:p w14:paraId="0C84B57E">
            <w:pPr>
              <w:spacing w:line="400" w:lineRule="exac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序号</w:t>
            </w:r>
          </w:p>
        </w:tc>
        <w:tc>
          <w:tcPr>
            <w:tcW w:w="1540" w:type="dxa"/>
            <w:vAlign w:val="center"/>
          </w:tcPr>
          <w:p w14:paraId="6011C19A">
            <w:pPr>
              <w:spacing w:line="400" w:lineRule="exac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零部件（材料）名称</w:t>
            </w:r>
          </w:p>
        </w:tc>
        <w:tc>
          <w:tcPr>
            <w:tcW w:w="2100" w:type="dxa"/>
            <w:vAlign w:val="center"/>
          </w:tcPr>
          <w:p w14:paraId="2D8FF92F">
            <w:pPr>
              <w:spacing w:line="400" w:lineRule="exac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规格型号（材质）</w:t>
            </w:r>
          </w:p>
        </w:tc>
        <w:tc>
          <w:tcPr>
            <w:tcW w:w="1650" w:type="dxa"/>
            <w:vAlign w:val="center"/>
          </w:tcPr>
          <w:p w14:paraId="0A2E59F2">
            <w:pPr>
              <w:spacing w:line="400" w:lineRule="exac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生产单位</w:t>
            </w:r>
          </w:p>
        </w:tc>
        <w:tc>
          <w:tcPr>
            <w:tcW w:w="1810" w:type="dxa"/>
            <w:vAlign w:val="center"/>
          </w:tcPr>
          <w:p w14:paraId="087A4CD0">
            <w:pPr>
              <w:spacing w:line="400" w:lineRule="exact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安标编号（或其他认证编号）</w:t>
            </w:r>
          </w:p>
        </w:tc>
        <w:tc>
          <w:tcPr>
            <w:tcW w:w="1450" w:type="dxa"/>
            <w:vAlign w:val="center"/>
          </w:tcPr>
          <w:p w14:paraId="17FBB85B">
            <w:pPr>
              <w:spacing w:line="400" w:lineRule="exact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有效期</w:t>
            </w:r>
          </w:p>
        </w:tc>
        <w:tc>
          <w:tcPr>
            <w:tcW w:w="912" w:type="dxa"/>
            <w:vAlign w:val="center"/>
          </w:tcPr>
          <w:p w14:paraId="62D6262E">
            <w:pPr>
              <w:spacing w:line="400" w:lineRule="exact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受控类别</w:t>
            </w:r>
          </w:p>
        </w:tc>
      </w:tr>
      <w:tr w14:paraId="40B75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502" w:type="dxa"/>
            <w:vAlign w:val="center"/>
          </w:tcPr>
          <w:p w14:paraId="75BA227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540" w:type="dxa"/>
            <w:vAlign w:val="center"/>
          </w:tcPr>
          <w:p w14:paraId="3677B576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commentRangeStart w:id="1"/>
            <w:commentRangeStart w:id="2"/>
            <w:r>
              <w:rPr>
                <w:rFonts w:hint="eastAsia" w:ascii="宋体" w:hAnsi="宋体"/>
                <w:lang w:val="en-US" w:eastAsia="zh-CN"/>
              </w:rPr>
              <w:t>锰酸锂锂离子电池</w:t>
            </w:r>
            <w:commentRangeEnd w:id="1"/>
            <w:r>
              <w:commentReference w:id="1"/>
            </w:r>
          </w:p>
        </w:tc>
        <w:tc>
          <w:tcPr>
            <w:tcW w:w="2100" w:type="dxa"/>
            <w:vAlign w:val="center"/>
          </w:tcPr>
          <w:p w14:paraId="18634D88">
            <w:pPr>
              <w:jc w:val="center"/>
              <w:rPr>
                <w:rFonts w:hint="eastAsia" w:ascii="宋体" w:hAnsi="宋体"/>
                <w:lang w:val="en-US" w:eastAsia="zh-CN"/>
              </w:rPr>
            </w:pPr>
          </w:p>
          <w:p w14:paraId="388DEA58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单节/506584/3.7V/</w:t>
            </w:r>
          </w:p>
          <w:p w14:paraId="26A4CB54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2500mAh</w:t>
            </w:r>
          </w:p>
          <w:p w14:paraId="24ABC941">
            <w:pPr>
              <w:jc w:val="center"/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650" w:type="dxa"/>
            <w:vAlign w:val="center"/>
          </w:tcPr>
          <w:p w14:paraId="71F5A8E0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深圳前海派沃科技</w:t>
            </w:r>
            <w:r>
              <w:rPr>
                <w:rFonts w:hint="eastAsia" w:ascii="宋体" w:hAnsi="宋体"/>
              </w:rPr>
              <w:t>有限公司</w:t>
            </w:r>
            <w:commentRangeEnd w:id="2"/>
            <w:r>
              <w:commentReference w:id="2"/>
            </w:r>
          </w:p>
        </w:tc>
        <w:tc>
          <w:tcPr>
            <w:tcW w:w="1810" w:type="dxa"/>
            <w:vAlign w:val="center"/>
          </w:tcPr>
          <w:p w14:paraId="53A53E56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Theme="minorEastAsia" w:hAnsiTheme="minorEastAsia"/>
              </w:rPr>
              <w:t>检验报告编号：</w:t>
            </w:r>
            <w:r>
              <w:rPr>
                <w:rFonts w:hint="eastAsia" w:asciiTheme="minorEastAsia" w:hAnsiTheme="minorEastAsia"/>
                <w:lang w:val="en-US" w:eastAsia="zh-CN"/>
              </w:rPr>
              <w:t>DB202301233-CQFB</w:t>
            </w:r>
            <w:r>
              <w:rPr>
                <w:rFonts w:hint="eastAsia" w:asciiTheme="minorEastAsia" w:hAnsiTheme="minorEastAsia"/>
              </w:rPr>
              <w:t>，由</w:t>
            </w:r>
            <w:r>
              <w:rPr>
                <w:rFonts w:hint="eastAsia" w:asciiTheme="minorEastAsia" w:hAnsiTheme="minorEastAsia"/>
                <w:lang w:val="en-US" w:eastAsia="zh-CN"/>
              </w:rPr>
              <w:t>重庆安标</w:t>
            </w:r>
            <w:r>
              <w:rPr>
                <w:rFonts w:hint="eastAsia" w:asciiTheme="minorEastAsia" w:hAnsiTheme="minorEastAsia"/>
              </w:rPr>
              <w:t>检测</w:t>
            </w:r>
            <w:r>
              <w:rPr>
                <w:rFonts w:hint="eastAsia" w:asciiTheme="minorEastAsia" w:hAnsiTheme="minorEastAsia"/>
                <w:lang w:val="en-US" w:eastAsia="zh-CN"/>
              </w:rPr>
              <w:t>研究院</w:t>
            </w:r>
            <w:r>
              <w:rPr>
                <w:rFonts w:hint="eastAsia" w:asciiTheme="minorEastAsia" w:hAnsiTheme="minorEastAsia"/>
              </w:rPr>
              <w:t>有限公司</w:t>
            </w:r>
            <w:r>
              <w:rPr>
                <w:rFonts w:asciiTheme="minorEastAsia" w:hAnsiTheme="minorEastAsia"/>
              </w:rPr>
              <w:t>出具</w:t>
            </w:r>
          </w:p>
        </w:tc>
        <w:tc>
          <w:tcPr>
            <w:tcW w:w="1450" w:type="dxa"/>
            <w:vAlign w:val="center"/>
          </w:tcPr>
          <w:p w14:paraId="3B3073D3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</w:rPr>
              <w:t>签发日期：202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0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24</w:t>
            </w:r>
          </w:p>
        </w:tc>
        <w:tc>
          <w:tcPr>
            <w:tcW w:w="912" w:type="dxa"/>
            <w:vAlign w:val="center"/>
          </w:tcPr>
          <w:p w14:paraId="735466B0">
            <w:pPr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C</w:t>
            </w:r>
          </w:p>
        </w:tc>
      </w:tr>
      <w:tr w14:paraId="0B25D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502" w:type="dxa"/>
            <w:vAlign w:val="center"/>
          </w:tcPr>
          <w:p w14:paraId="315DC13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1540" w:type="dxa"/>
            <w:vAlign w:val="center"/>
          </w:tcPr>
          <w:p w14:paraId="14D0A48E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外壳</w:t>
            </w:r>
          </w:p>
        </w:tc>
        <w:tc>
          <w:tcPr>
            <w:tcW w:w="2100" w:type="dxa"/>
            <w:vAlign w:val="center"/>
          </w:tcPr>
          <w:p w14:paraId="79005D90">
            <w:pPr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ABS塑料</w:t>
            </w:r>
          </w:p>
        </w:tc>
        <w:tc>
          <w:tcPr>
            <w:tcW w:w="1650" w:type="dxa"/>
            <w:vAlign w:val="center"/>
          </w:tcPr>
          <w:p w14:paraId="7F7DA56E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华为终端</w:t>
            </w:r>
            <w:r>
              <w:rPr>
                <w:rFonts w:hint="eastAsia" w:ascii="宋体" w:hAnsi="宋体"/>
              </w:rPr>
              <w:t>有限公司</w:t>
            </w:r>
          </w:p>
        </w:tc>
        <w:tc>
          <w:tcPr>
            <w:tcW w:w="1810" w:type="dxa"/>
            <w:vAlign w:val="center"/>
          </w:tcPr>
          <w:p w14:paraId="4EB909EA">
            <w:pPr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/</w:t>
            </w:r>
          </w:p>
        </w:tc>
        <w:tc>
          <w:tcPr>
            <w:tcW w:w="1450" w:type="dxa"/>
            <w:vAlign w:val="center"/>
          </w:tcPr>
          <w:p w14:paraId="7CEA5EFF">
            <w:pPr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/</w:t>
            </w:r>
          </w:p>
        </w:tc>
        <w:tc>
          <w:tcPr>
            <w:tcW w:w="912" w:type="dxa"/>
            <w:vAlign w:val="center"/>
          </w:tcPr>
          <w:p w14:paraId="2877F52D">
            <w:pPr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C</w:t>
            </w:r>
          </w:p>
        </w:tc>
      </w:tr>
      <w:tr w14:paraId="1EF49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502" w:type="dxa"/>
            <w:vAlign w:val="center"/>
          </w:tcPr>
          <w:p w14:paraId="2A815395"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1540" w:type="dxa"/>
            <w:vAlign w:val="center"/>
          </w:tcPr>
          <w:p w14:paraId="58BAB099">
            <w:pPr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开关电源适配器</w:t>
            </w:r>
          </w:p>
        </w:tc>
        <w:tc>
          <w:tcPr>
            <w:tcW w:w="2100" w:type="dxa"/>
            <w:vAlign w:val="center"/>
          </w:tcPr>
          <w:p w14:paraId="7ABB52E2">
            <w:pPr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HW-200500C01</w:t>
            </w:r>
          </w:p>
        </w:tc>
        <w:tc>
          <w:tcPr>
            <w:tcW w:w="1650" w:type="dxa"/>
            <w:vAlign w:val="center"/>
          </w:tcPr>
          <w:p w14:paraId="17658FC4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华为终端</w:t>
            </w:r>
            <w:r>
              <w:rPr>
                <w:rFonts w:hint="eastAsia" w:ascii="宋体" w:hAnsi="宋体"/>
              </w:rPr>
              <w:t>有限公司</w:t>
            </w:r>
          </w:p>
        </w:tc>
        <w:tc>
          <w:tcPr>
            <w:tcW w:w="1810" w:type="dxa"/>
            <w:vAlign w:val="center"/>
          </w:tcPr>
          <w:p w14:paraId="75A77DC4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/</w:t>
            </w:r>
          </w:p>
        </w:tc>
        <w:tc>
          <w:tcPr>
            <w:tcW w:w="1450" w:type="dxa"/>
            <w:vAlign w:val="center"/>
          </w:tcPr>
          <w:p w14:paraId="3E3DEADB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/</w:t>
            </w:r>
          </w:p>
        </w:tc>
        <w:tc>
          <w:tcPr>
            <w:tcW w:w="912" w:type="dxa"/>
            <w:vAlign w:val="center"/>
          </w:tcPr>
          <w:p w14:paraId="1CCFA3FC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C</w:t>
            </w:r>
          </w:p>
        </w:tc>
      </w:tr>
    </w:tbl>
    <w:p w14:paraId="6AB0319E"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特此承诺：我公司对上述内容及其真实性负责，若有不一致，产生的一切后果由本公司承担。</w:t>
      </w:r>
    </w:p>
    <w:p w14:paraId="6880E335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84BE474">
      <w:pPr>
        <w:ind w:right="-164" w:rightChars="-78"/>
        <w:jc w:val="right"/>
        <w:rPr>
          <w:rFonts w:hint="eastAsia" w:eastAsia="宋体"/>
          <w:sz w:val="28"/>
          <w:szCs w:val="28"/>
          <w:lang w:eastAsia="zh-CN"/>
        </w:rPr>
      </w:pPr>
      <w:r>
        <w:rPr>
          <w:rFonts w:hint="eastAsia" w:ascii="宋体" w:hAnsi="宋体"/>
          <w:sz w:val="24"/>
          <w:szCs w:val="24"/>
        </w:rPr>
        <w:t>公司名称:</w:t>
      </w:r>
      <w:r>
        <w:rPr>
          <w:rFonts w:hint="eastAsia" w:ascii="宋体" w:hAnsi="宋体"/>
          <w:sz w:val="24"/>
          <w:szCs w:val="24"/>
          <w:lang w:eastAsia="zh-CN"/>
        </w:rPr>
        <w:t>煤科（北京）检测技术有限公司</w:t>
      </w:r>
    </w:p>
    <w:p w14:paraId="482B3A2C">
      <w:pPr>
        <w:spacing w:line="360" w:lineRule="auto"/>
        <w:ind w:firstLine="480" w:firstLineChars="200"/>
        <w:jc w:val="right"/>
        <w:rPr>
          <w:rFonts w:hint="eastAsia" w:ascii="宋体" w:hAnsi="宋体"/>
          <w:sz w:val="24"/>
          <w:szCs w:val="24"/>
        </w:rPr>
      </w:pPr>
    </w:p>
    <w:p w14:paraId="6AAC12AA">
      <w:pPr>
        <w:spacing w:line="360" w:lineRule="auto"/>
        <w:jc w:val="right"/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日期</w:t>
      </w:r>
      <w:r>
        <w:rPr>
          <w:rFonts w:hint="eastAsia"/>
          <w:sz w:val="28"/>
          <w:szCs w:val="28"/>
        </w:rPr>
        <w:t>：202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>17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轻舞飞扬" w:date="2025-07-17T16:41:58Z" w:initials="">
    <w:p w14:paraId="60F6861B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也叫受控明细表，不同企业名称可能不同，上传通道一致即可。</w:t>
      </w:r>
    </w:p>
    <w:p w14:paraId="4D7196BF"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对应第32点，要求与第32点处一模一样。</w:t>
      </w:r>
    </w:p>
  </w:comment>
  <w:comment w:id="1" w:author="轻舞飞扬" w:date="2025-07-17T16:28:55Z" w:initials="">
    <w:p w14:paraId="298876E7">
      <w:pPr>
        <w:pStyle w:val="1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对应第26点</w:t>
      </w:r>
    </w:p>
  </w:comment>
  <w:comment w:id="2" w:author="轻舞飞扬" w:date="2025-07-17T16:45:45Z" w:initials="">
    <w:p w14:paraId="1085BC1C">
      <w:pPr>
        <w:pStyle w:val="1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对应第35点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D7196BF" w15:done="0"/>
  <w15:commentEx w15:paraId="298876E7" w15:done="0"/>
  <w15:commentEx w15:paraId="1085BC1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轻舞飞扬">
    <w15:presenceInfo w15:providerId="WPS Office" w15:userId="14219620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RkNzRiNzBmYTlkZjU4ODE5ODgwYzExZGJiYTQzNjEifQ=="/>
  </w:docVars>
  <w:rsids>
    <w:rsidRoot w:val="00697689"/>
    <w:rsid w:val="001D4173"/>
    <w:rsid w:val="00413CFB"/>
    <w:rsid w:val="00697689"/>
    <w:rsid w:val="007E2B83"/>
    <w:rsid w:val="00C27582"/>
    <w:rsid w:val="00D503B4"/>
    <w:rsid w:val="02785724"/>
    <w:rsid w:val="02994018"/>
    <w:rsid w:val="08EE04EE"/>
    <w:rsid w:val="097A4477"/>
    <w:rsid w:val="099866AB"/>
    <w:rsid w:val="09DC47EA"/>
    <w:rsid w:val="0ACA0AE6"/>
    <w:rsid w:val="0B18230B"/>
    <w:rsid w:val="0D4A5F0F"/>
    <w:rsid w:val="16515E0B"/>
    <w:rsid w:val="1C2362A8"/>
    <w:rsid w:val="21756D39"/>
    <w:rsid w:val="2388245F"/>
    <w:rsid w:val="23C640E9"/>
    <w:rsid w:val="24455956"/>
    <w:rsid w:val="24AF7273"/>
    <w:rsid w:val="25F52A64"/>
    <w:rsid w:val="26A76454"/>
    <w:rsid w:val="27147861"/>
    <w:rsid w:val="28773C04"/>
    <w:rsid w:val="29E76B67"/>
    <w:rsid w:val="2B2D2CA0"/>
    <w:rsid w:val="2B4029D3"/>
    <w:rsid w:val="2EF53AD4"/>
    <w:rsid w:val="2F1877C3"/>
    <w:rsid w:val="326E7E26"/>
    <w:rsid w:val="330B38C7"/>
    <w:rsid w:val="33D12D62"/>
    <w:rsid w:val="34BF0E0C"/>
    <w:rsid w:val="35112B33"/>
    <w:rsid w:val="361433DA"/>
    <w:rsid w:val="37B22EAA"/>
    <w:rsid w:val="37FF33F2"/>
    <w:rsid w:val="3A2B484E"/>
    <w:rsid w:val="3A7673D6"/>
    <w:rsid w:val="3ABC194A"/>
    <w:rsid w:val="3D2D29D8"/>
    <w:rsid w:val="44BA6EFA"/>
    <w:rsid w:val="4550160D"/>
    <w:rsid w:val="4BE373E1"/>
    <w:rsid w:val="4D797D53"/>
    <w:rsid w:val="4E434D70"/>
    <w:rsid w:val="4EE009D6"/>
    <w:rsid w:val="55986DE4"/>
    <w:rsid w:val="56C67981"/>
    <w:rsid w:val="58AB6E2E"/>
    <w:rsid w:val="5EA54320"/>
    <w:rsid w:val="602A2D2E"/>
    <w:rsid w:val="62E278F0"/>
    <w:rsid w:val="654F4FE5"/>
    <w:rsid w:val="65FF6A0B"/>
    <w:rsid w:val="66D460EA"/>
    <w:rsid w:val="689C2BB9"/>
    <w:rsid w:val="6CE4695B"/>
    <w:rsid w:val="70CC398E"/>
    <w:rsid w:val="77100A78"/>
    <w:rsid w:val="78DD2BDC"/>
    <w:rsid w:val="79915775"/>
    <w:rsid w:val="7A8F01F6"/>
    <w:rsid w:val="7BEE6EAE"/>
    <w:rsid w:val="7F2E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20"/>
      <w:outlineLvl w:val="0"/>
    </w:pPr>
    <w:rPr>
      <w:rFonts w:asciiTheme="majorHAnsi" w:hAnsiTheme="majorHAnsi" w:eastAsiaTheme="majorEastAsia" w:cstheme="majorBidi"/>
      <w:color w:val="376092" w:themeColor="accent1" w:themeShade="BF"/>
      <w:sz w:val="30"/>
      <w:szCs w:val="3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953735" w:themeColor="accent2" w:themeShade="BF"/>
      <w:sz w:val="28"/>
      <w:szCs w:val="28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E46C0A" w:themeColor="accent6" w:themeShade="BF"/>
      <w:sz w:val="26"/>
      <w:szCs w:val="26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1859C" w:themeColor="accent5" w:themeShade="BF"/>
      <w:sz w:val="25"/>
      <w:szCs w:val="25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i/>
      <w:iCs/>
      <w:color w:val="632523" w:themeColor="accent2" w:themeShade="80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i/>
      <w:iCs/>
      <w:color w:val="984807" w:themeColor="accent6" w:themeShade="80"/>
      <w:sz w:val="23"/>
      <w:szCs w:val="23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632523" w:themeColor="accent2" w:themeShade="80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color w:val="984807" w:themeColor="accent6" w:themeShade="80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smallCaps/>
      <w:color w:val="4F81BD" w:themeColor="accent1"/>
      <w:spacing w:val="6"/>
      <w14:textFill>
        <w14:solidFill>
          <w14:schemeClr w14:val="accent1"/>
        </w14:solidFill>
      </w14:textFill>
    </w:rPr>
  </w:style>
  <w:style w:type="paragraph" w:styleId="12">
    <w:name w:val="annotation text"/>
    <w:basedOn w:val="1"/>
    <w:semiHidden/>
    <w:unhideWhenUsed/>
    <w:uiPriority w:val="99"/>
    <w:pPr>
      <w:jc w:val="left"/>
    </w:pPr>
  </w:style>
  <w:style w:type="paragraph" w:styleId="13">
    <w:name w:val="Subtitle"/>
    <w:basedOn w:val="1"/>
    <w:next w:val="1"/>
    <w:link w:val="29"/>
    <w:qFormat/>
    <w:uiPriority w:val="11"/>
    <w:rPr>
      <w:rFonts w:asciiTheme="majorHAnsi" w:hAnsiTheme="majorHAnsi" w:eastAsiaTheme="majorEastAsia" w:cstheme="majorBidi"/>
    </w:rPr>
  </w:style>
  <w:style w:type="paragraph" w:styleId="14">
    <w:name w:val="Title"/>
    <w:basedOn w:val="1"/>
    <w:next w:val="1"/>
    <w:link w:val="28"/>
    <w:qFormat/>
    <w:uiPriority w:val="10"/>
    <w:pPr>
      <w:contextualSpacing/>
    </w:pPr>
    <w:rPr>
      <w:rFonts w:asciiTheme="majorHAnsi" w:hAnsiTheme="majorHAnsi" w:eastAsiaTheme="majorEastAsia" w:cstheme="majorBidi"/>
      <w:color w:val="376092" w:themeColor="accent1" w:themeShade="BF"/>
      <w:spacing w:val="-10"/>
      <w:sz w:val="52"/>
      <w:szCs w:val="52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Emphasis"/>
    <w:basedOn w:val="16"/>
    <w:qFormat/>
    <w:uiPriority w:val="20"/>
    <w:rPr>
      <w:i/>
      <w:iCs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0"/>
      <w:szCs w:val="30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953735" w:themeColor="accent2" w:themeShade="BF"/>
      <w:sz w:val="28"/>
      <w:szCs w:val="28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E46C0A" w:themeColor="accent6" w:themeShade="BF"/>
      <w:sz w:val="26"/>
      <w:szCs w:val="26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1859C" w:themeColor="accent5" w:themeShade="BF"/>
      <w:sz w:val="25"/>
      <w:szCs w:val="25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632523" w:themeColor="accent2" w:themeShade="80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984807" w:themeColor="accent6" w:themeShade="80"/>
      <w:sz w:val="23"/>
      <w:szCs w:val="23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26">
    <w:name w:val="标题 8 字符"/>
    <w:basedOn w:val="16"/>
    <w:link w:val="9"/>
    <w:semiHidden/>
    <w:qFormat/>
    <w:uiPriority w:val="9"/>
    <w:rPr>
      <w:rFonts w:asciiTheme="majorHAnsi" w:hAnsiTheme="majorHAnsi" w:eastAsiaTheme="majorEastAsia" w:cstheme="majorBidi"/>
      <w:color w:val="632523" w:themeColor="accent2" w:themeShade="80"/>
      <w:sz w:val="21"/>
      <w:szCs w:val="21"/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asciiTheme="majorHAnsi" w:hAnsiTheme="majorHAnsi" w:eastAsiaTheme="majorEastAsia" w:cstheme="majorBidi"/>
      <w:color w:val="984807" w:themeColor="accent6" w:themeShade="80"/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color w:val="376092" w:themeColor="accent1" w:themeShade="BF"/>
      <w:spacing w:val="-10"/>
      <w:sz w:val="52"/>
      <w:szCs w:val="52"/>
    </w:rPr>
  </w:style>
  <w:style w:type="character" w:customStyle="1" w:styleId="29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</w:rPr>
  </w:style>
  <w:style w:type="paragraph" w:styleId="3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paragraph" w:styleId="32">
    <w:name w:val="Quote"/>
    <w:basedOn w:val="1"/>
    <w:next w:val="1"/>
    <w:link w:val="33"/>
    <w:qFormat/>
    <w:uiPriority w:val="29"/>
    <w:pPr>
      <w:spacing w:before="120"/>
      <w:ind w:left="720" w:right="720"/>
      <w:jc w:val="center"/>
    </w:pPr>
    <w:rPr>
      <w:i/>
      <w:iCs/>
    </w:rPr>
  </w:style>
  <w:style w:type="character" w:customStyle="1" w:styleId="33">
    <w:name w:val="引用 字符"/>
    <w:basedOn w:val="16"/>
    <w:link w:val="32"/>
    <w:qFormat/>
    <w:uiPriority w:val="29"/>
    <w:rPr>
      <w:i/>
      <w:iCs/>
    </w:rPr>
  </w:style>
  <w:style w:type="paragraph" w:styleId="34">
    <w:name w:val="Intense Quote"/>
    <w:basedOn w:val="1"/>
    <w:next w:val="1"/>
    <w:link w:val="35"/>
    <w:qFormat/>
    <w:uiPriority w:val="30"/>
    <w:pPr>
      <w:spacing w:before="120" w:line="300" w:lineRule="auto"/>
      <w:ind w:left="576" w:right="576"/>
      <w:jc w:val="center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5">
    <w:name w:val="明显引用 字符"/>
    <w:basedOn w:val="16"/>
    <w:link w:val="34"/>
    <w:qFormat/>
    <w:uiPriority w:val="30"/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6">
    <w:name w:val="Subtle Emphasis"/>
    <w:basedOn w:val="16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Intense Emphasis"/>
    <w:basedOn w:val="16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8">
    <w:name w:val="Subtle Reference"/>
    <w:basedOn w:val="16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Intense Reference"/>
    <w:basedOn w:val="16"/>
    <w:qFormat/>
    <w:uiPriority w:val="32"/>
    <w:rPr>
      <w:b/>
      <w:bCs/>
      <w:smallCaps/>
      <w:color w:val="4F81BD" w:themeColor="accent1"/>
      <w:spacing w:val="5"/>
      <w:u w:val="single"/>
      <w14:textFill>
        <w14:solidFill>
          <w14:schemeClr w14:val="accent1"/>
        </w14:solidFill>
      </w14:textFill>
    </w:rPr>
  </w:style>
  <w:style w:type="character" w:customStyle="1" w:styleId="40">
    <w:name w:val="Book Title"/>
    <w:basedOn w:val="16"/>
    <w:qFormat/>
    <w:uiPriority w:val="33"/>
    <w:rPr>
      <w:b/>
      <w:bCs/>
      <w:smallCaps/>
    </w:rPr>
  </w:style>
  <w:style w:type="paragraph" w:customStyle="1" w:styleId="41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42">
    <w:name w:val="封面标准文稿编辑信息"/>
    <w:qFormat/>
    <w:uiPriority w:val="0"/>
    <w:pPr>
      <w:spacing w:before="180" w:line="180" w:lineRule="exact"/>
      <w:jc w:val="center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304</Words>
  <Characters>376</Characters>
  <Lines>4</Lines>
  <Paragraphs>1</Paragraphs>
  <TotalTime>0</TotalTime>
  <ScaleCrop>false</ScaleCrop>
  <LinksUpToDate>false</LinksUpToDate>
  <CharactersWithSpaces>377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2021-12-26T07:54:00Z</dcterms:created>
  <dc:creator>许景龙</dc:creator>
  <cp:lastModifiedBy>轻舞飞扬</cp:lastModifiedBy>
  <dcterms:modified xsi:type="dcterms:W3CDTF">2025-07-17T08:45:51Z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B062FE901C60435FADF436BC8680CCF5_13</vt:lpwstr>
  </property>
  <property fmtid="{D5CDD505-2E9C-101B-9397-08002B2CF9AE}" pid="4" name="KSOTemplateDocerSaveRecord">
    <vt:lpwstr>eyJoZGlkIjoiYzFkMzhjOTgxYmEyNDliM2E1NjZmNjU0NDg4NWJkYjAiLCJ1c2VySWQiOiI4MTExNjYzOTAifQ==</vt:lpwstr>
  </property>
</Properties>
</file>