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B80A04">
      <w:pPr>
        <w:pStyle w:val="92"/>
        <w:spacing w:line="288" w:lineRule="auto"/>
      </w:pPr>
      <w:bookmarkStart w:id="64" w:name="_GoBack"/>
      <w:bookmarkEnd w:id="64"/>
      <w:bookmarkStart w:id="0" w:name="SectionMark0"/>
    </w:p>
    <w:p w14:paraId="633412D1">
      <w:pPr>
        <w:pStyle w:val="92"/>
        <w:spacing w:line="288" w:lineRule="auto"/>
        <w:sectPr>
          <w:headerReference r:id="rId5" w:type="first"/>
          <w:footerReference r:id="rId8" w:type="first"/>
          <w:headerReference r:id="rId3" w:type="default"/>
          <w:footerReference r:id="rId6" w:type="default"/>
          <w:headerReference r:id="rId4" w:type="even"/>
          <w:footerReference r:id="rId7" w:type="even"/>
          <w:pgSz w:w="11907" w:h="16839"/>
          <w:pgMar w:top="567" w:right="851" w:bottom="1361" w:left="1418" w:header="0" w:footer="0" w:gutter="0"/>
          <w:pgNumType w:start="1"/>
          <w:cols w:space="720" w:num="1"/>
          <w:titlePg/>
          <w:docGrid w:type="lines" w:linePitch="312" w:charSpace="0"/>
        </w:sectPr>
      </w:pPr>
      <w:r>
        <w:rPr>
          <w:lang/>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8890000</wp:posOffset>
                </wp:positionV>
                <wp:extent cx="6121400" cy="635"/>
                <wp:effectExtent l="0" t="0" r="0" b="0"/>
                <wp:wrapNone/>
                <wp:docPr id="10" name="直线 2"/>
                <wp:cNvGraphicFramePr/>
                <a:graphic xmlns:a="http://schemas.openxmlformats.org/drawingml/2006/main">
                  <a:graphicData uri="http://schemas.microsoft.com/office/word/2010/wordprocessingShape">
                    <wps:wsp>
                      <wps:cNvSpPr/>
                      <wps:spPr>
                        <a:xfrm>
                          <a:off x="0" y="0"/>
                          <a:ext cx="6121400" cy="635"/>
                        </a:xfrm>
                        <a:prstGeom prst="line">
                          <a:avLst/>
                        </a:prstGeom>
                        <a:ln w="12700" cap="flat" cmpd="sng">
                          <a:solidFill>
                            <a:srgbClr val="800008"/>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700pt;height:0.05pt;width:482pt;z-index:251668480;mso-width-relative:page;mso-height-relative:page;" filled="f" stroked="t" coordsize="21600,21600" o:gfxdata="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OSG4/TAAAA&#10;CgEAAA8AAAAAAAAAAQAgAAAAIgAAAGRycy9kb3ducmV2LnhtbFBLAQIUABQAAAAIAIdO4kCxgecP&#10;6QEAAN8DAAAOAAAAAAAAAAEAIAAAACIBAABkcnMvZTJvRG9jLnhtbFBLBQYAAAAABgAGAFkBAAB9&#10;BQAAAAA=&#10;">
                <v:fill on="f" focussize="0,0"/>
                <v:stroke weight="1pt" color="#800008" joinstyle="round"/>
                <v:imagedata o:title=""/>
                <o:lock v:ext="edit" aspectratio="f"/>
              </v:line>
            </w:pict>
          </mc:Fallback>
        </mc:AlternateContent>
      </w:r>
      <w:r>
        <w:rPr>
          <w:lang/>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2273300</wp:posOffset>
                </wp:positionV>
                <wp:extent cx="6121400" cy="635"/>
                <wp:effectExtent l="0" t="0" r="0" b="0"/>
                <wp:wrapNone/>
                <wp:docPr id="9" name="直线 3"/>
                <wp:cNvGraphicFramePr/>
                <a:graphic xmlns:a="http://schemas.openxmlformats.org/drawingml/2006/main">
                  <a:graphicData uri="http://schemas.microsoft.com/office/word/2010/wordprocessingShape">
                    <wps:wsp>
                      <wps:cNvSpPr/>
                      <wps:spPr>
                        <a:xfrm>
                          <a:off x="0" y="0"/>
                          <a:ext cx="6121400" cy="635"/>
                        </a:xfrm>
                        <a:prstGeom prst="line">
                          <a:avLst/>
                        </a:prstGeom>
                        <a:ln w="12700" cap="flat" cmpd="sng">
                          <a:solidFill>
                            <a:srgbClr val="800008"/>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179pt;height:0.05pt;width:482pt;z-index:251667456;mso-width-relative:page;mso-height-relative:page;" filled="f" stroked="t" coordsize="21600,21600" o:gfxdata="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dEQGnV&#10;AAAACAEAAA8AAAAAAAAAAQAgAAAAIgAAAGRycy9kb3ducmV2LnhtbFBLAQIUABQAAAAIAIdO4kDj&#10;dFQi6gEAAN4DAAAOAAAAAAAAAAEAIAAAACQBAABkcnMvZTJvRG9jLnhtbFBLBQYAAAAABgAGAFkB&#10;AACABQAAAAA=&#10;">
                <v:fill on="f" focussize="0,0"/>
                <v:stroke weight="1pt" color="#800008" joinstyle="round"/>
                <v:imagedata o:title=""/>
                <o:lock v:ext="edit" aspectratio="f"/>
              </v:line>
            </w:pict>
          </mc:Fallback>
        </mc:AlternateContent>
      </w:r>
      <w:r>
        <w:rPr>
          <w:lang/>
        </w:rPr>
        <mc:AlternateContent>
          <mc:Choice Requires="wps">
            <w:drawing>
              <wp:anchor distT="0" distB="0" distL="114300" distR="114300" simplePos="0" relativeHeight="251666432" behindDoc="0" locked="1" layoutInCell="1" allowOverlap="1">
                <wp:simplePos x="0" y="0"/>
                <wp:positionH relativeFrom="margin">
                  <wp:posOffset>-400050</wp:posOffset>
                </wp:positionH>
                <wp:positionV relativeFrom="margin">
                  <wp:posOffset>9108440</wp:posOffset>
                </wp:positionV>
                <wp:extent cx="6867525" cy="347345"/>
                <wp:effectExtent l="0" t="0" r="5715" b="3175"/>
                <wp:wrapNone/>
                <wp:docPr id="8" name="fmFrame7"/>
                <wp:cNvGraphicFramePr/>
                <a:graphic xmlns:a="http://schemas.openxmlformats.org/drawingml/2006/main">
                  <a:graphicData uri="http://schemas.microsoft.com/office/word/2010/wordprocessingShape">
                    <wps:wsp>
                      <wps:cNvSpPr txBox="1"/>
                      <wps:spPr>
                        <a:xfrm>
                          <a:off x="0" y="0"/>
                          <a:ext cx="6867525" cy="347345"/>
                        </a:xfrm>
                        <a:prstGeom prst="rect">
                          <a:avLst/>
                        </a:prstGeom>
                        <a:solidFill>
                          <a:srgbClr val="FFFFFF"/>
                        </a:solidFill>
                        <a:ln>
                          <a:noFill/>
                        </a:ln>
                      </wps:spPr>
                      <wps:txbx>
                        <w:txbxContent>
                          <w:p w14:paraId="476DCBC3">
                            <w:pPr>
                              <w:pStyle w:val="90"/>
                            </w:pPr>
                            <w:r>
                              <w:rPr>
                                <w:rFonts w:hint="eastAsia"/>
                                <w:sz w:val="32"/>
                                <w:lang w:eastAsia="zh-CN"/>
                              </w:rPr>
                              <w:t>煤科（北京）检测技术有限公司</w:t>
                            </w:r>
                            <w:r>
                              <w:rPr>
                                <w:rStyle w:val="48"/>
                                <w:rFonts w:hint="eastAsia"/>
                              </w:rPr>
                              <w:t xml:space="preserve"> 发布</w:t>
                            </w:r>
                          </w:p>
                        </w:txbxContent>
                      </wps:txbx>
                      <wps:bodyPr wrap="square" lIns="0" tIns="0" rIns="0" bIns="0" upright="1"/>
                    </wps:wsp>
                  </a:graphicData>
                </a:graphic>
              </wp:anchor>
            </w:drawing>
          </mc:Choice>
          <mc:Fallback>
            <w:pict>
              <v:shape id="fmFrame7" o:spid="_x0000_s1026" o:spt="202" type="#_x0000_t202" style="position:absolute;left:0pt;margin-left:-31.5pt;margin-top:717.2pt;height:27.35pt;width:540.75pt;mso-position-horizontal-relative:margin;mso-position-vertical-relative:margin;z-index:251666432;mso-width-relative:page;mso-height-relative:page;" fillcolor="#FFFFFF" filled="t" stroked="f" coordsize="21600,21600" o:gfxdata="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&#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VDiBTcAAAADgEAAA8AAAAAAAAAAQAgAAAAIgAAAGRy&#10;cy9kb3ducmV2LnhtbFBLAQIUABQAAAAIAIdO4kBF1BjwyAEAAKYDAAAOAAAAAAAAAAEAIAAAACsB&#10;AABkcnMvZTJvRG9jLnhtbFBLBQYAAAAABgAGAFkBAABlBQAAAAA=&#10;">
                <v:fill on="t" focussize="0,0"/>
                <v:stroke on="f"/>
                <v:imagedata o:title=""/>
                <o:lock v:ext="edit" aspectratio="f"/>
                <v:textbox inset="0mm,0mm,0mm,0mm">
                  <w:txbxContent>
                    <w:p w14:paraId="476DCBC3">
                      <w:pPr>
                        <w:pStyle w:val="90"/>
                      </w:pPr>
                      <w:r>
                        <w:rPr>
                          <w:rFonts w:hint="eastAsia"/>
                          <w:sz w:val="32"/>
                          <w:lang w:eastAsia="zh-CN"/>
                        </w:rPr>
                        <w:t>煤科（北京）检测技术有限公司</w:t>
                      </w:r>
                      <w:r>
                        <w:rPr>
                          <w:rStyle w:val="48"/>
                          <w:rFonts w:hint="eastAsia"/>
                        </w:rPr>
                        <w:t xml:space="preserve"> 发布</w:t>
                      </w:r>
                    </w:p>
                  </w:txbxContent>
                </v:textbox>
                <w10:anchorlock/>
              </v:shape>
            </w:pict>
          </mc:Fallback>
        </mc:AlternateContent>
      </w:r>
      <w:r>
        <w:rPr>
          <w:lang/>
        </w:rPr>
        <mc:AlternateContent>
          <mc:Choice Requires="wps">
            <w:drawing>
              <wp:anchor distT="0" distB="0" distL="114300" distR="114300" simplePos="0" relativeHeight="251665408" behindDoc="0" locked="1" layoutInCell="1" allowOverlap="1">
                <wp:simplePos x="0" y="0"/>
                <wp:positionH relativeFrom="margin">
                  <wp:posOffset>4100830</wp:posOffset>
                </wp:positionH>
                <wp:positionV relativeFrom="margin">
                  <wp:posOffset>8563610</wp:posOffset>
                </wp:positionV>
                <wp:extent cx="2019300" cy="312420"/>
                <wp:effectExtent l="0" t="0" r="7620" b="7620"/>
                <wp:wrapNone/>
                <wp:docPr id="7" name="fmFrame6"/>
                <wp:cNvGraphicFramePr/>
                <a:graphic xmlns:a="http://schemas.openxmlformats.org/drawingml/2006/main">
                  <a:graphicData uri="http://schemas.microsoft.com/office/word/2010/wordprocessingShape">
                    <wps:wsp>
                      <wps:cNvSpPr txBox="1"/>
                      <wps:spPr>
                        <a:xfrm>
                          <a:off x="0" y="0"/>
                          <a:ext cx="2019300" cy="312420"/>
                        </a:xfrm>
                        <a:prstGeom prst="rect">
                          <a:avLst/>
                        </a:prstGeom>
                        <a:solidFill>
                          <a:srgbClr val="FFFFFF"/>
                        </a:solidFill>
                        <a:ln>
                          <a:noFill/>
                        </a:ln>
                      </wps:spPr>
                      <wps:txbx>
                        <w:txbxContent>
                          <w:p w14:paraId="43080E6C">
                            <w:pPr>
                              <w:pStyle w:val="87"/>
                            </w:pPr>
                            <w:r>
                              <w:rPr>
                                <w:rFonts w:hint="eastAsia"/>
                              </w:rPr>
                              <w:t>2024-6-1</w:t>
                            </w:r>
                            <w:r>
                              <w:t>5</w:t>
                            </w:r>
                            <w:r>
                              <w:rPr>
                                <w:rFonts w:hint="eastAsia"/>
                              </w:rPr>
                              <w:t>实施</w:t>
                            </w:r>
                          </w:p>
                        </w:txbxContent>
                      </wps:txbx>
                      <wps:bodyPr wrap="square" lIns="0" tIns="0" rIns="0" bIns="0" upright="1"/>
                    </wps:wsp>
                  </a:graphicData>
                </a:graphic>
              </wp:anchor>
            </w:drawing>
          </mc:Choice>
          <mc:Fallback>
            <w:pict>
              <v:shape id="fmFrame6" o:spid="_x0000_s1026" o:spt="202" type="#_x0000_t202" style="position:absolute;left:0pt;margin-left:322.9pt;margin-top:674.3pt;height:24.6pt;width:159pt;mso-position-horizontal-relative:margin;mso-position-vertical-relative:margin;z-index:251665408;mso-width-relative:page;mso-height-relative:page;" fillcolor="#FFFFFF" filled="t" stroked="f" coordsize="21600,21600" o:gfxdata="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Qv2q19oAAAANAQAADwAAAAAAAAABACAAAAAiAAAAZHJz&#10;L2Rvd25yZXYueG1sUEsBAhQAFAAAAAgAh07iQGw+FhLJAQAApgMAAA4AAAAAAAAAAQAgAAAAKQEA&#10;AGRycy9lMm9Eb2MueG1sUEsFBgAAAAAGAAYAWQEAAGQFAAAAAA==&#10;">
                <v:fill on="t" focussize="0,0"/>
                <v:stroke on="f"/>
                <v:imagedata o:title=""/>
                <o:lock v:ext="edit" aspectratio="f"/>
                <v:textbox inset="0mm,0mm,0mm,0mm">
                  <w:txbxContent>
                    <w:p w14:paraId="43080E6C">
                      <w:pPr>
                        <w:pStyle w:val="87"/>
                      </w:pPr>
                      <w:r>
                        <w:rPr>
                          <w:rFonts w:hint="eastAsia"/>
                        </w:rPr>
                        <w:t>2024-6-1</w:t>
                      </w:r>
                      <w:r>
                        <w:t>5</w:t>
                      </w:r>
                      <w:r>
                        <w:rPr>
                          <w:rFonts w:hint="eastAsia"/>
                        </w:rPr>
                        <w:t>实施</w:t>
                      </w:r>
                    </w:p>
                  </w:txbxContent>
                </v:textbox>
                <w10:anchorlock/>
              </v:shape>
            </w:pict>
          </mc:Fallback>
        </mc:AlternateContent>
      </w:r>
      <w:r>
        <w:rPr>
          <w:lang/>
        </w:rPr>
        <mc:AlternateContent>
          <mc:Choice Requires="wps">
            <w:drawing>
              <wp:anchor distT="0" distB="0" distL="114300" distR="114300" simplePos="0" relativeHeight="251664384" behindDoc="0" locked="1" layoutInCell="1" allowOverlap="1">
                <wp:simplePos x="0" y="0"/>
                <wp:positionH relativeFrom="margin">
                  <wp:posOffset>0</wp:posOffset>
                </wp:positionH>
                <wp:positionV relativeFrom="margin">
                  <wp:posOffset>8563610</wp:posOffset>
                </wp:positionV>
                <wp:extent cx="2019300" cy="312420"/>
                <wp:effectExtent l="0" t="0" r="7620" b="7620"/>
                <wp:wrapNone/>
                <wp:docPr id="6" name="fmFrame5"/>
                <wp:cNvGraphicFramePr/>
                <a:graphic xmlns:a="http://schemas.openxmlformats.org/drawingml/2006/main">
                  <a:graphicData uri="http://schemas.microsoft.com/office/word/2010/wordprocessingShape">
                    <wps:wsp>
                      <wps:cNvSpPr txBox="1"/>
                      <wps:spPr>
                        <a:xfrm>
                          <a:off x="0" y="0"/>
                          <a:ext cx="2019300" cy="312420"/>
                        </a:xfrm>
                        <a:prstGeom prst="rect">
                          <a:avLst/>
                        </a:prstGeom>
                        <a:solidFill>
                          <a:srgbClr val="FFFFFF"/>
                        </a:solidFill>
                        <a:ln>
                          <a:noFill/>
                        </a:ln>
                      </wps:spPr>
                      <wps:txbx>
                        <w:txbxContent>
                          <w:p w14:paraId="64FF89BB">
                            <w:pPr>
                              <w:pStyle w:val="88"/>
                            </w:pPr>
                            <w:r>
                              <w:rPr>
                                <w:rFonts w:hint="eastAsia"/>
                              </w:rPr>
                              <w:t>2024-5-1</w:t>
                            </w:r>
                            <w:r>
                              <w:t>5</w:t>
                            </w:r>
                            <w:r>
                              <w:rPr>
                                <w:rFonts w:hint="eastAsia"/>
                              </w:rPr>
                              <w:t>发布</w:t>
                            </w:r>
                          </w:p>
                        </w:txbxContent>
                      </wps:txbx>
                      <wps:bodyPr wrap="square" lIns="0" tIns="0" rIns="0" bIns="0" upright="1"/>
                    </wps:wsp>
                  </a:graphicData>
                </a:graphic>
              </wp:anchor>
            </w:drawing>
          </mc:Choice>
          <mc:Fallback>
            <w:pict>
              <v:shape id="fmFrame5" o:spid="_x0000_s1026" o:spt="202" type="#_x0000_t202" style="position:absolute;left:0pt;margin-left:0pt;margin-top:674.3pt;height:24.6pt;width:159pt;mso-position-horizontal-relative:margin;mso-position-vertical-relative:margin;z-index:251664384;mso-width-relative:page;mso-height-relative:page;" fillcolor="#FFFFFF" filled="t" stroked="f" coordsize="21600,21600" o:gfxdata="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82yojYAAAACgEAAA8AAAAAAAAAAQAgAAAAIgAAAGRycy9k&#10;b3ducmV2LnhtbFBLAQIUABQAAAAIAIdO4kDhYe2YyQEAAKYDAAAOAAAAAAAAAAEAIAAAACcBAABk&#10;cnMvZTJvRG9jLnhtbFBLBQYAAAAABgAGAFkBAABiBQAAAAA=&#10;">
                <v:fill on="t" focussize="0,0"/>
                <v:stroke on="f"/>
                <v:imagedata o:title=""/>
                <o:lock v:ext="edit" aspectratio="f"/>
                <v:textbox inset="0mm,0mm,0mm,0mm">
                  <w:txbxContent>
                    <w:p w14:paraId="64FF89BB">
                      <w:pPr>
                        <w:pStyle w:val="88"/>
                      </w:pPr>
                      <w:r>
                        <w:rPr>
                          <w:rFonts w:hint="eastAsia"/>
                        </w:rPr>
                        <w:t>2024-5-1</w:t>
                      </w:r>
                      <w:r>
                        <w:t>5</w:t>
                      </w:r>
                      <w:r>
                        <w:rPr>
                          <w:rFonts w:hint="eastAsia"/>
                        </w:rPr>
                        <w:t>发布</w:t>
                      </w:r>
                    </w:p>
                  </w:txbxContent>
                </v:textbox>
                <w10:anchorlock/>
              </v:shape>
            </w:pict>
          </mc:Fallback>
        </mc:AlternateContent>
      </w:r>
      <w:r>
        <w:rPr>
          <w:lang/>
        </w:rPr>
        <mc:AlternateContent>
          <mc:Choice Requires="wps">
            <w:drawing>
              <wp:anchor distT="0" distB="0" distL="114300" distR="114300" simplePos="0" relativeHeight="251663360" behindDoc="0" locked="1" layoutInCell="1" allowOverlap="1">
                <wp:simplePos x="0" y="0"/>
                <wp:positionH relativeFrom="margin">
                  <wp:posOffset>0</wp:posOffset>
                </wp:positionH>
                <wp:positionV relativeFrom="margin">
                  <wp:posOffset>3635375</wp:posOffset>
                </wp:positionV>
                <wp:extent cx="5969000" cy="4681220"/>
                <wp:effectExtent l="0" t="0" r="5080" b="12700"/>
                <wp:wrapNone/>
                <wp:docPr id="5" name="fmFrame4"/>
                <wp:cNvGraphicFramePr/>
                <a:graphic xmlns:a="http://schemas.openxmlformats.org/drawingml/2006/main">
                  <a:graphicData uri="http://schemas.microsoft.com/office/word/2010/wordprocessingShape">
                    <wps:wsp>
                      <wps:cNvSpPr txBox="1"/>
                      <wps:spPr>
                        <a:xfrm>
                          <a:off x="0" y="0"/>
                          <a:ext cx="5969000" cy="4681220"/>
                        </a:xfrm>
                        <a:prstGeom prst="rect">
                          <a:avLst/>
                        </a:prstGeom>
                        <a:solidFill>
                          <a:srgbClr val="FFFFFF"/>
                        </a:solidFill>
                        <a:ln>
                          <a:noFill/>
                        </a:ln>
                      </wps:spPr>
                      <wps:txbx>
                        <w:txbxContent>
                          <w:p w14:paraId="6BBAF26A">
                            <w:pPr>
                              <w:pStyle w:val="86"/>
                              <w:rPr>
                                <w:rFonts w:hint="eastAsia"/>
                              </w:rPr>
                            </w:pPr>
                            <w:r>
                              <w:rPr>
                                <w:rFonts w:hint="eastAsia"/>
                              </w:rPr>
                              <w:t>ZDYZ127-Z</w:t>
                            </w:r>
                          </w:p>
                          <w:p w14:paraId="5F029FA0">
                            <w:pPr>
                              <w:pStyle w:val="86"/>
                              <w:rPr>
                                <w:rFonts w:hint="eastAsia"/>
                              </w:rPr>
                            </w:pPr>
                          </w:p>
                          <w:p w14:paraId="02F5530D">
                            <w:pPr>
                              <w:pStyle w:val="86"/>
                              <w:rPr>
                                <w:rFonts w:hint="eastAsia"/>
                                <w:color w:val="000000"/>
                              </w:rPr>
                            </w:pPr>
                            <w:r>
                              <w:rPr>
                                <w:rFonts w:hint="eastAsia"/>
                                <w:color w:val="000000"/>
                              </w:rPr>
                              <w:t>矿用隔爆兼本安型监控主机</w:t>
                            </w:r>
                          </w:p>
                          <w:p w14:paraId="7F907B6B">
                            <w:pPr>
                              <w:pStyle w:val="86"/>
                              <w:rPr>
                                <w:rFonts w:hint="eastAsia"/>
                                <w:color w:val="000000"/>
                              </w:rPr>
                            </w:pPr>
                          </w:p>
                          <w:p w14:paraId="0904DD74">
                            <w:pPr>
                              <w:pStyle w:val="86"/>
                              <w:rPr>
                                <w:rFonts w:hint="eastAsia"/>
                                <w:color w:val="000000"/>
                              </w:rPr>
                            </w:pPr>
                          </w:p>
                        </w:txbxContent>
                      </wps:txbx>
                      <wps:bodyPr wrap="square" lIns="0" tIns="0" rIns="0" bIns="0" upright="1"/>
                    </wps:wsp>
                  </a:graphicData>
                </a:graphic>
              </wp:anchor>
            </w:drawing>
          </mc:Choice>
          <mc:Fallback>
            <w:pict>
              <v:shape id="fmFrame4" o:spid="_x0000_s1026" o:spt="202" type="#_x0000_t202" style="position:absolute;left:0pt;margin-left:0pt;margin-top:286.25pt;height:368.6pt;width:470pt;mso-position-horizontal-relative:margin;mso-position-vertical-relative:margin;z-index:251663360;mso-width-relative:page;mso-height-relative:page;" fillcolor="#FFFFFF" filled="t" stroked="f" coordsize="21600,21600" o:gfxdata="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UV59x2AAAAAkBAAAPAAAAAAAAAAEAIAAAACIAAABkcnMv&#10;ZG93bnJldi54bWxQSwECFAAUAAAACACHTuJA1kxAoMoBAACnAwAADgAAAAAAAAABACAAAAAnAQAA&#10;ZHJzL2Uyb0RvYy54bWxQSwUGAAAAAAYABgBZAQAAYwUAAAAA&#10;">
                <v:fill on="t" focussize="0,0"/>
                <v:stroke on="f"/>
                <v:imagedata o:title=""/>
                <o:lock v:ext="edit" aspectratio="f"/>
                <v:textbox inset="0mm,0mm,0mm,0mm">
                  <w:txbxContent>
                    <w:p w14:paraId="6BBAF26A">
                      <w:pPr>
                        <w:pStyle w:val="86"/>
                        <w:rPr>
                          <w:rFonts w:hint="eastAsia"/>
                        </w:rPr>
                      </w:pPr>
                      <w:r>
                        <w:rPr>
                          <w:rFonts w:hint="eastAsia"/>
                        </w:rPr>
                        <w:t>ZDYZ127-Z</w:t>
                      </w:r>
                    </w:p>
                    <w:p w14:paraId="5F029FA0">
                      <w:pPr>
                        <w:pStyle w:val="86"/>
                        <w:rPr>
                          <w:rFonts w:hint="eastAsia"/>
                        </w:rPr>
                      </w:pPr>
                    </w:p>
                    <w:p w14:paraId="02F5530D">
                      <w:pPr>
                        <w:pStyle w:val="86"/>
                        <w:rPr>
                          <w:rFonts w:hint="eastAsia"/>
                          <w:color w:val="000000"/>
                        </w:rPr>
                      </w:pPr>
                      <w:r>
                        <w:rPr>
                          <w:rFonts w:hint="eastAsia"/>
                          <w:color w:val="000000"/>
                        </w:rPr>
                        <w:t>矿用隔爆兼本安型监控主机</w:t>
                      </w:r>
                    </w:p>
                    <w:p w14:paraId="7F907B6B">
                      <w:pPr>
                        <w:pStyle w:val="86"/>
                        <w:rPr>
                          <w:rFonts w:hint="eastAsia"/>
                          <w:color w:val="000000"/>
                        </w:rPr>
                      </w:pPr>
                    </w:p>
                    <w:p w14:paraId="0904DD74">
                      <w:pPr>
                        <w:pStyle w:val="86"/>
                        <w:rPr>
                          <w:rFonts w:hint="eastAsia"/>
                          <w:color w:val="000000"/>
                        </w:rPr>
                      </w:pPr>
                    </w:p>
                  </w:txbxContent>
                </v:textbox>
                <w10:anchorlock/>
              </v:shape>
            </w:pict>
          </mc:Fallback>
        </mc:AlternateContent>
      </w:r>
      <w:r>
        <w:rPr>
          <w:lang/>
        </w:rPr>
        <mc:AlternateContent>
          <mc:Choice Requires="wps">
            <w:drawing>
              <wp:anchor distT="0" distB="0" distL="114300" distR="114300" simplePos="0" relativeHeight="251662336" behindDoc="0" locked="1" layoutInCell="1" allowOverlap="1">
                <wp:simplePos x="0" y="0"/>
                <wp:positionH relativeFrom="margin">
                  <wp:posOffset>0</wp:posOffset>
                </wp:positionH>
                <wp:positionV relativeFrom="margin">
                  <wp:posOffset>1401445</wp:posOffset>
                </wp:positionV>
                <wp:extent cx="5802630" cy="860425"/>
                <wp:effectExtent l="0" t="0" r="3810" b="8255"/>
                <wp:wrapNone/>
                <wp:docPr id="4" name="fmFrame3"/>
                <wp:cNvGraphicFramePr/>
                <a:graphic xmlns:a="http://schemas.openxmlformats.org/drawingml/2006/main">
                  <a:graphicData uri="http://schemas.microsoft.com/office/word/2010/wordprocessingShape">
                    <wps:wsp>
                      <wps:cNvSpPr txBox="1"/>
                      <wps:spPr>
                        <a:xfrm>
                          <a:off x="0" y="0"/>
                          <a:ext cx="5802630" cy="860425"/>
                        </a:xfrm>
                        <a:prstGeom prst="rect">
                          <a:avLst/>
                        </a:prstGeom>
                        <a:solidFill>
                          <a:srgbClr val="FFFFFF"/>
                        </a:solidFill>
                        <a:ln>
                          <a:noFill/>
                        </a:ln>
                      </wps:spPr>
                      <wps:txbx>
                        <w:txbxContent>
                          <w:p w14:paraId="15B5C24E">
                            <w:pPr>
                              <w:pStyle w:val="69"/>
                              <w:rPr>
                                <w:rFonts w:hint="eastAsia"/>
                                <w:color w:val="000000"/>
                              </w:rPr>
                            </w:pPr>
                            <w:r>
                              <w:rPr>
                                <w:color w:val="000000"/>
                              </w:rPr>
                              <w:t>Q/</w:t>
                            </w:r>
                            <w:r>
                              <w:rPr>
                                <w:rFonts w:hint="eastAsia"/>
                                <w:color w:val="000000"/>
                              </w:rPr>
                              <w:t>RAD</w:t>
                            </w:r>
                            <w:r>
                              <w:rPr>
                                <w:rFonts w:hint="eastAsia"/>
                                <w:color w:val="000000"/>
                                <w:lang w:eastAsia="zh"/>
                              </w:rPr>
                              <w:t xml:space="preserve"> </w:t>
                            </w:r>
                            <w:r>
                              <w:rPr>
                                <w:rFonts w:hint="eastAsia"/>
                                <w:color w:val="000000"/>
                              </w:rPr>
                              <w:t>50</w:t>
                            </w:r>
                            <w:r>
                              <w:rPr>
                                <w:color w:val="000000"/>
                              </w:rPr>
                              <w:t>-20</w:t>
                            </w:r>
                            <w:r>
                              <w:rPr>
                                <w:rFonts w:hint="eastAsia"/>
                                <w:color w:val="000000"/>
                              </w:rPr>
                              <w:t>24</w:t>
                            </w:r>
                          </w:p>
                        </w:txbxContent>
                      </wps:txbx>
                      <wps:bodyPr wrap="square" lIns="0" tIns="0" rIns="0" bIns="0" upright="1"/>
                    </wps:wsp>
                  </a:graphicData>
                </a:graphic>
              </wp:anchor>
            </w:drawing>
          </mc:Choice>
          <mc:Fallback>
            <w:pict>
              <v:shape id="fmFrame3" o:spid="_x0000_s1026" o:spt="202" type="#_x0000_t202" style="position:absolute;left:0pt;margin-left:0pt;margin-top:110.35pt;height:67.75pt;width:456.9pt;mso-position-horizontal-relative:margin;mso-position-vertical-relative:margin;z-index:251662336;mso-width-relative:page;mso-height-relative:page;" fillcolor="#FFFFFF" filled="t" stroked="f" coordsize="21600,21600" o:gfxdata="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FAaT72AAAAAgBAAAPAAAAAAAAAAEAIAAAACIAAABkcnMvZG93&#10;bnJldi54bWxQSwECFAAUAAAACACHTuJAasu8CscBAACmAwAADgAAAAAAAAABACAAAAAnAQAAZHJz&#10;L2Uyb0RvYy54bWxQSwUGAAAAAAYABgBZAQAAYAUAAAAA&#10;">
                <v:fill on="t" focussize="0,0"/>
                <v:stroke on="f"/>
                <v:imagedata o:title=""/>
                <o:lock v:ext="edit" aspectratio="f"/>
                <v:textbox inset="0mm,0mm,0mm,0mm">
                  <w:txbxContent>
                    <w:p w14:paraId="15B5C24E">
                      <w:pPr>
                        <w:pStyle w:val="69"/>
                        <w:rPr>
                          <w:rFonts w:hint="eastAsia"/>
                          <w:color w:val="000000"/>
                        </w:rPr>
                      </w:pPr>
                      <w:r>
                        <w:rPr>
                          <w:color w:val="000000"/>
                        </w:rPr>
                        <w:t>Q/</w:t>
                      </w:r>
                      <w:r>
                        <w:rPr>
                          <w:rFonts w:hint="eastAsia"/>
                          <w:color w:val="000000"/>
                        </w:rPr>
                        <w:t>RAD</w:t>
                      </w:r>
                      <w:r>
                        <w:rPr>
                          <w:rFonts w:hint="eastAsia"/>
                          <w:color w:val="000000"/>
                          <w:lang w:eastAsia="zh"/>
                        </w:rPr>
                        <w:t xml:space="preserve"> </w:t>
                      </w:r>
                      <w:r>
                        <w:rPr>
                          <w:rFonts w:hint="eastAsia"/>
                          <w:color w:val="000000"/>
                        </w:rPr>
                        <w:t>50</w:t>
                      </w:r>
                      <w:r>
                        <w:rPr>
                          <w:color w:val="000000"/>
                        </w:rPr>
                        <w:t>-20</w:t>
                      </w:r>
                      <w:r>
                        <w:rPr>
                          <w:rFonts w:hint="eastAsia"/>
                          <w:color w:val="000000"/>
                        </w:rPr>
                        <w:t>24</w:t>
                      </w:r>
                    </w:p>
                  </w:txbxContent>
                </v:textbox>
                <w10:anchorlock/>
              </v:shape>
            </w:pict>
          </mc:Fallback>
        </mc:AlternateContent>
      </w:r>
      <w:r>
        <w:rPr>
          <w:lang/>
        </w:rPr>
        <mc:AlternateContent>
          <mc:Choice Requires="wps">
            <w:drawing>
              <wp:anchor distT="0" distB="0" distL="114300" distR="114300" simplePos="0" relativeHeight="251661312" behindDoc="0" locked="1" layoutInCell="1" allowOverlap="1">
                <wp:simplePos x="0" y="0"/>
                <wp:positionH relativeFrom="margin">
                  <wp:posOffset>2066925</wp:posOffset>
                </wp:positionH>
                <wp:positionV relativeFrom="margin">
                  <wp:posOffset>107315</wp:posOffset>
                </wp:positionV>
                <wp:extent cx="3657600" cy="720090"/>
                <wp:effectExtent l="0" t="0" r="0" b="11430"/>
                <wp:wrapNone/>
                <wp:docPr id="3" name="fmFrame8"/>
                <wp:cNvGraphicFramePr/>
                <a:graphic xmlns:a="http://schemas.openxmlformats.org/drawingml/2006/main">
                  <a:graphicData uri="http://schemas.microsoft.com/office/word/2010/wordprocessingShape">
                    <wps:wsp>
                      <wps:cNvSpPr txBox="1"/>
                      <wps:spPr>
                        <a:xfrm>
                          <a:off x="0" y="0"/>
                          <a:ext cx="3657600" cy="720090"/>
                        </a:xfrm>
                        <a:prstGeom prst="rect">
                          <a:avLst/>
                        </a:prstGeom>
                        <a:solidFill>
                          <a:srgbClr val="FFFFFF"/>
                        </a:solidFill>
                        <a:ln>
                          <a:noFill/>
                        </a:ln>
                      </wps:spPr>
                      <wps:txbx>
                        <w:txbxContent>
                          <w:p w14:paraId="7555EA67">
                            <w:pPr>
                              <w:pStyle w:val="71"/>
                            </w:pPr>
                            <w:r>
                              <w:t>Q/</w:t>
                            </w:r>
                            <w:r>
                              <w:rPr>
                                <w:rFonts w:hint="eastAsia"/>
                              </w:rPr>
                              <w:t>RAD</w:t>
                            </w:r>
                          </w:p>
                        </w:txbxContent>
                      </wps:txbx>
                      <wps:bodyPr wrap="square" lIns="0" tIns="0" rIns="0" bIns="0" upright="1"/>
                    </wps:wsp>
                  </a:graphicData>
                </a:graphic>
              </wp:anchor>
            </w:drawing>
          </mc:Choice>
          <mc:Fallback>
            <w:pict>
              <v:shape id="fmFrame8" o:spid="_x0000_s1026" o:spt="202" type="#_x0000_t202" style="position:absolute;left:0pt;margin-left:162.75pt;margin-top:8.45pt;height:56.7pt;width:288pt;mso-position-horizontal-relative:margin;mso-position-vertical-relative:margin;z-index:251661312;mso-width-relative:page;mso-height-relative:page;" fillcolor="#FFFFFF" filled="t" stroked="f" coordsize="21600,21600" o:gfxdata="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qhi3rYAAAACgEAAA8AAAAAAAAAAQAgAAAAIgAAAGRycy9k&#10;b3ducmV2LnhtbFBLAQIUABQAAAAIAIdO4kAy0Ob6yQEAAKYDAAAOAAAAAAAAAAEAIAAAACcBAABk&#10;cnMvZTJvRG9jLnhtbFBLBQYAAAAABgAGAFkBAABiBQAAAAA=&#10;">
                <v:fill on="t" focussize="0,0"/>
                <v:stroke on="f"/>
                <v:imagedata o:title=""/>
                <o:lock v:ext="edit" aspectratio="f"/>
                <v:textbox inset="0mm,0mm,0mm,0mm">
                  <w:txbxContent>
                    <w:p w14:paraId="7555EA67">
                      <w:pPr>
                        <w:pStyle w:val="71"/>
                      </w:pPr>
                      <w:r>
                        <w:t>Q/</w:t>
                      </w:r>
                      <w:r>
                        <w:rPr>
                          <w:rFonts w:hint="eastAsia"/>
                        </w:rPr>
                        <w:t>RAD</w:t>
                      </w:r>
                    </w:p>
                  </w:txbxContent>
                </v:textbox>
                <w10:anchorlock/>
              </v:shape>
            </w:pict>
          </mc:Fallback>
        </mc:AlternateContent>
      </w:r>
      <w:r>
        <w:rPr>
          <w:lang/>
        </w:rPr>
        <mc:AlternateContent>
          <mc:Choice Requires="wps">
            <w:drawing>
              <wp:anchor distT="0" distB="0" distL="114300" distR="114300" simplePos="0" relativeHeight="251660288" behindDoc="0" locked="1" layoutInCell="1" allowOverlap="1">
                <wp:simplePos x="0" y="0"/>
                <wp:positionH relativeFrom="margin">
                  <wp:posOffset>-466725</wp:posOffset>
                </wp:positionH>
                <wp:positionV relativeFrom="margin">
                  <wp:posOffset>990600</wp:posOffset>
                </wp:positionV>
                <wp:extent cx="6720205" cy="871220"/>
                <wp:effectExtent l="0" t="0" r="635" b="12700"/>
                <wp:wrapNone/>
                <wp:docPr id="2" name="fmFrame2"/>
                <wp:cNvGraphicFramePr/>
                <a:graphic xmlns:a="http://schemas.openxmlformats.org/drawingml/2006/main">
                  <a:graphicData uri="http://schemas.microsoft.com/office/word/2010/wordprocessingShape">
                    <wps:wsp>
                      <wps:cNvSpPr txBox="1"/>
                      <wps:spPr>
                        <a:xfrm>
                          <a:off x="0" y="0"/>
                          <a:ext cx="6720205" cy="871220"/>
                        </a:xfrm>
                        <a:prstGeom prst="rect">
                          <a:avLst/>
                        </a:prstGeom>
                        <a:solidFill>
                          <a:srgbClr val="FFFFFF"/>
                        </a:solidFill>
                        <a:ln>
                          <a:noFill/>
                        </a:ln>
                      </wps:spPr>
                      <wps:txbx>
                        <w:txbxContent>
                          <w:p w14:paraId="0F30B602">
                            <w:pPr>
                              <w:jc w:val="center"/>
                              <w:rPr>
                                <w:rFonts w:hint="eastAsia" w:ascii="宋体" w:hAnsi="宋体"/>
                                <w:b/>
                                <w:sz w:val="48"/>
                              </w:rPr>
                            </w:pPr>
                            <w:r>
                              <w:rPr>
                                <w:rFonts w:hint="eastAsia" w:ascii="宋体" w:hAnsi="宋体"/>
                                <w:b/>
                                <w:sz w:val="48"/>
                                <w:lang w:eastAsia="zh-CN"/>
                              </w:rPr>
                              <w:t>煤科（北京）检测技术有限公司</w:t>
                            </w:r>
                            <w:r>
                              <w:rPr>
                                <w:rFonts w:hint="eastAsia" w:ascii="宋体" w:hAnsi="宋体"/>
                                <w:b/>
                                <w:sz w:val="48"/>
                              </w:rPr>
                              <w:t>企业标准</w:t>
                            </w:r>
                          </w:p>
                        </w:txbxContent>
                      </wps:txbx>
                      <wps:bodyPr wrap="square" lIns="0" tIns="0" rIns="0" bIns="0" upright="1"/>
                    </wps:wsp>
                  </a:graphicData>
                </a:graphic>
              </wp:anchor>
            </w:drawing>
          </mc:Choice>
          <mc:Fallback>
            <w:pict>
              <v:shape id="fmFrame2" o:spid="_x0000_s1026" o:spt="202" type="#_x0000_t202" style="position:absolute;left:0pt;margin-left:-36.75pt;margin-top:78pt;height:68.6pt;width:529.15pt;mso-position-horizontal-relative:margin;mso-position-vertical-relative:margin;z-index:251660288;mso-width-relative:page;mso-height-relative:page;" fillcolor="#FFFFFF" filled="t" stroked="f" coordsize="21600,21600" o:gfxdata="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VtHt9oAAAALAQAADwAAAAAAAAABACAAAAAiAAAAZHJz&#10;L2Rvd25yZXYueG1sUEsBAhQAFAAAAAgAh07iQBjECivJAQAApgMAAA4AAAAAAAAAAQAgAAAAKQEA&#10;AGRycy9lMm9Eb2MueG1sUEsFBgAAAAAGAAYAWQEAAGQFAAAAAA==&#10;">
                <v:fill on="t" focussize="0,0"/>
                <v:stroke on="f"/>
                <v:imagedata o:title=""/>
                <o:lock v:ext="edit" aspectratio="f"/>
                <v:textbox inset="0mm,0mm,0mm,0mm">
                  <w:txbxContent>
                    <w:p w14:paraId="0F30B602">
                      <w:pPr>
                        <w:jc w:val="center"/>
                        <w:rPr>
                          <w:rFonts w:hint="eastAsia" w:ascii="宋体" w:hAnsi="宋体"/>
                          <w:b/>
                          <w:sz w:val="48"/>
                        </w:rPr>
                      </w:pPr>
                      <w:r>
                        <w:rPr>
                          <w:rFonts w:hint="eastAsia" w:ascii="宋体" w:hAnsi="宋体"/>
                          <w:b/>
                          <w:sz w:val="48"/>
                          <w:lang w:eastAsia="zh-CN"/>
                        </w:rPr>
                        <w:t>煤科（北京）检测技术有限公司</w:t>
                      </w:r>
                      <w:r>
                        <w:rPr>
                          <w:rFonts w:hint="eastAsia" w:ascii="宋体" w:hAnsi="宋体"/>
                          <w:b/>
                          <w:sz w:val="48"/>
                        </w:rPr>
                        <w:t>企业标准</w:t>
                      </w:r>
                    </w:p>
                  </w:txbxContent>
                </v:textbox>
                <w10:anchorlock/>
              </v:shape>
            </w:pict>
          </mc:Fallback>
        </mc:AlternateContent>
      </w:r>
      <w:r>
        <w:rPr>
          <w:lang/>
        </w:rPr>
        <mc:AlternateContent>
          <mc:Choice Requires="wps">
            <w:drawing>
              <wp:anchor distT="0" distB="0" distL="114300" distR="114300" simplePos="0" relativeHeight="251659264" behindDoc="0" locked="1" layoutInCell="1" allowOverlap="1">
                <wp:simplePos x="0" y="0"/>
                <wp:positionH relativeFrom="margin">
                  <wp:posOffset>0</wp:posOffset>
                </wp:positionH>
                <wp:positionV relativeFrom="margin">
                  <wp:posOffset>0</wp:posOffset>
                </wp:positionV>
                <wp:extent cx="2540000" cy="657860"/>
                <wp:effectExtent l="0" t="0" r="5080" b="12700"/>
                <wp:wrapNone/>
                <wp:docPr id="1" name="fmFrame1"/>
                <wp:cNvGraphicFramePr/>
                <a:graphic xmlns:a="http://schemas.openxmlformats.org/drawingml/2006/main">
                  <a:graphicData uri="http://schemas.microsoft.com/office/word/2010/wordprocessingShape">
                    <wps:wsp>
                      <wps:cNvSpPr txBox="1"/>
                      <wps:spPr>
                        <a:xfrm>
                          <a:off x="0" y="0"/>
                          <a:ext cx="2540000" cy="657860"/>
                        </a:xfrm>
                        <a:prstGeom prst="rect">
                          <a:avLst/>
                        </a:prstGeom>
                        <a:solidFill>
                          <a:srgbClr val="FFFFFF"/>
                        </a:solidFill>
                        <a:ln>
                          <a:noFill/>
                        </a:ln>
                      </wps:spPr>
                      <wps:txbx>
                        <w:txbxContent>
                          <w:p w14:paraId="70FD0294">
                            <w:pPr>
                              <w:pStyle w:val="60"/>
                              <w:rPr>
                                <w:rFonts w:hint="eastAsia"/>
                              </w:rPr>
                            </w:pPr>
                            <w:r>
                              <w:rPr>
                                <w:rFonts w:hint="eastAsia"/>
                              </w:rPr>
                              <w:t xml:space="preserve"> </w:t>
                            </w:r>
                          </w:p>
                        </w:txbxContent>
                      </wps:txbx>
                      <wps:bodyPr wrap="square" lIns="0" tIns="0" rIns="0" bIns="0" upright="1"/>
                    </wps:wsp>
                  </a:graphicData>
                </a:graphic>
              </wp:anchor>
            </w:drawing>
          </mc:Choice>
          <mc:Fallback>
            <w:pict>
              <v:shape id="fmFrame1" o:spid="_x0000_s1026" o:spt="202" type="#_x0000_t202" style="position:absolute;left:0pt;margin-left:0pt;margin-top:0pt;height:51.8pt;width:200pt;mso-position-horizontal-relative:margin;mso-position-vertical-relative:margin;z-index:251659264;mso-width-relative:page;mso-height-relative:page;" fillcolor="#FFFFFF" filled="t" stroked="f" coordsize="21600,21600" o:gfxdata="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Xsy+DTAAAABQEAAA8AAAAAAAAAAQAgAAAAIgAAAGRycy9kb3ducmV2&#10;LnhtbFBLAQIUABQAAAAIAIdO4kDZwOAJyAEAAKYDAAAOAAAAAAAAAAEAIAAAACIBAABkcnMvZTJv&#10;RG9jLnhtbFBLBQYAAAAABgAGAFkBAABcBQAAAAA=&#10;">
                <v:fill on="t" focussize="0,0"/>
                <v:stroke on="f"/>
                <v:imagedata o:title=""/>
                <o:lock v:ext="edit" aspectratio="f"/>
                <v:textbox inset="0mm,0mm,0mm,0mm">
                  <w:txbxContent>
                    <w:p w14:paraId="70FD0294">
                      <w:pPr>
                        <w:pStyle w:val="60"/>
                        <w:rPr>
                          <w:rFonts w:hint="eastAsia"/>
                        </w:rPr>
                      </w:pPr>
                      <w:r>
                        <w:rPr>
                          <w:rFonts w:hint="eastAsia"/>
                        </w:rPr>
                        <w:t xml:space="preserve"> </w:t>
                      </w:r>
                    </w:p>
                  </w:txbxContent>
                </v:textbox>
                <w10:anchorlock/>
              </v:shape>
            </w:pict>
          </mc:Fallback>
        </mc:AlternateContent>
      </w:r>
    </w:p>
    <w:bookmarkEnd w:id="0"/>
    <w:p w14:paraId="1EEE562D">
      <w:pPr>
        <w:pStyle w:val="78"/>
        <w:spacing w:line="288" w:lineRule="auto"/>
        <w:rPr>
          <w:rFonts w:ascii="Times New Roman"/>
        </w:rPr>
      </w:pPr>
      <w:bookmarkStart w:id="1" w:name="_Toc272244116"/>
      <w:bookmarkStart w:id="2" w:name="SectionMark1"/>
      <w:bookmarkStart w:id="3" w:name="_Toc191128646"/>
      <w:bookmarkStart w:id="4" w:name="_Toc191128070"/>
      <w:bookmarkStart w:id="5" w:name="_Toc191129801"/>
      <w:bookmarkStart w:id="6" w:name="_Toc191129771"/>
      <w:bookmarkStart w:id="7" w:name="_Toc191128189"/>
      <w:r>
        <w:rPr>
          <w:rFonts w:ascii="Times New Roman"/>
        </w:rPr>
        <w:t>目    录</w:t>
      </w:r>
      <w:bookmarkEnd w:id="1"/>
    </w:p>
    <w:p w14:paraId="2E5C5C3D">
      <w:pPr>
        <w:pStyle w:val="17"/>
        <w:tabs>
          <w:tab w:val="right" w:leader="dot" w:pos="9355"/>
        </w:tabs>
        <w:rPr>
          <w:rFonts w:ascii="Times New Roman"/>
        </w:rPr>
      </w:pPr>
      <w:r>
        <w:rPr>
          <w:rFonts w:ascii="Times New Roman"/>
        </w:rPr>
        <w:fldChar w:fldCharType="begin"/>
      </w:r>
      <w:r>
        <w:rPr>
          <w:rFonts w:ascii="Times New Roman"/>
        </w:rPr>
        <w:instrText xml:space="preserve"> TOC \f \h \t "前言、引言标题,附录标识,参考文献、索引标题,章标题,附录章标题" </w:instrText>
      </w:r>
      <w:r>
        <w:rPr>
          <w:rFonts w:ascii="Times New Roman"/>
        </w:rPr>
        <w:fldChar w:fldCharType="separate"/>
      </w:r>
      <w:r>
        <w:rPr>
          <w:rFonts w:ascii="Times New Roman"/>
        </w:rPr>
        <w:fldChar w:fldCharType="begin"/>
      </w:r>
      <w:r>
        <w:rPr>
          <w:rFonts w:ascii="Times New Roman"/>
        </w:rPr>
        <w:instrText xml:space="preserve"> HYPERLINK \l _Toc2113641141 </w:instrText>
      </w:r>
      <w:r>
        <w:rPr>
          <w:rFonts w:ascii="Times New Roman"/>
        </w:rPr>
        <w:fldChar w:fldCharType="separate"/>
      </w:r>
      <w:r>
        <w:rPr>
          <w:rFonts w:ascii="Times New Roman"/>
        </w:rPr>
        <w:t>前    言</w:t>
      </w:r>
      <w:r>
        <w:rPr>
          <w:rFonts w:ascii="Times New Roman"/>
        </w:rPr>
        <w:tab/>
      </w:r>
      <w:r>
        <w:rPr>
          <w:rFonts w:ascii="Times New Roman"/>
        </w:rPr>
        <w:fldChar w:fldCharType="begin"/>
      </w:r>
      <w:r>
        <w:rPr>
          <w:rFonts w:ascii="Times New Roman"/>
        </w:rPr>
        <w:instrText xml:space="preserve"> PAGEREF _Toc2113641141 \h </w:instrText>
      </w:r>
      <w:r>
        <w:rPr>
          <w:rFonts w:ascii="Times New Roman"/>
        </w:rPr>
        <w:fldChar w:fldCharType="separate"/>
      </w:r>
      <w:r>
        <w:rPr>
          <w:rFonts w:ascii="Times New Roman"/>
          <w:lang/>
        </w:rPr>
        <w:t>II</w:t>
      </w:r>
      <w:r>
        <w:rPr>
          <w:rFonts w:ascii="Times New Roman"/>
        </w:rPr>
        <w:fldChar w:fldCharType="end"/>
      </w:r>
      <w:r>
        <w:rPr>
          <w:rFonts w:ascii="Times New Roman"/>
        </w:rPr>
        <w:fldChar w:fldCharType="end"/>
      </w:r>
    </w:p>
    <w:p w14:paraId="359926AE">
      <w:pPr>
        <w:pStyle w:val="14"/>
        <w:tabs>
          <w:tab w:val="right" w:leader="dot" w:pos="9355"/>
        </w:tabs>
        <w:rPr>
          <w:rFonts w:ascii="Times New Roman"/>
        </w:rPr>
      </w:pPr>
      <w:r>
        <w:rPr>
          <w:rFonts w:ascii="Times New Roman"/>
        </w:rPr>
        <w:fldChar w:fldCharType="begin"/>
      </w:r>
      <w:r>
        <w:rPr>
          <w:rFonts w:ascii="Times New Roman"/>
        </w:rPr>
        <w:instrText xml:space="preserve"> HYPERLINK \l _Toc1590654342 </w:instrText>
      </w:r>
      <w:r>
        <w:rPr>
          <w:rFonts w:ascii="Times New Roman"/>
        </w:rPr>
        <w:fldChar w:fldCharType="separate"/>
      </w:r>
      <w:r>
        <w:rPr>
          <w:rFonts w:ascii="Times New Roman" w:eastAsia="黑体"/>
        </w:rPr>
        <w:t xml:space="preserve">1 </w:t>
      </w:r>
      <w:r>
        <w:rPr>
          <w:rFonts w:ascii="Times New Roman"/>
        </w:rPr>
        <w:t>范围</w:t>
      </w:r>
      <w:r>
        <w:rPr>
          <w:rFonts w:ascii="Times New Roman"/>
        </w:rPr>
        <w:tab/>
      </w:r>
      <w:r>
        <w:rPr>
          <w:rFonts w:ascii="Times New Roman"/>
        </w:rPr>
        <w:fldChar w:fldCharType="begin"/>
      </w:r>
      <w:r>
        <w:rPr>
          <w:rFonts w:ascii="Times New Roman"/>
        </w:rPr>
        <w:instrText xml:space="preserve"> PAGEREF _Toc1590654342 \h </w:instrText>
      </w:r>
      <w:r>
        <w:rPr>
          <w:rFonts w:ascii="Times New Roman"/>
        </w:rPr>
        <w:fldChar w:fldCharType="separate"/>
      </w:r>
      <w:r>
        <w:rPr>
          <w:rFonts w:ascii="Times New Roman"/>
          <w:lang/>
        </w:rPr>
        <w:t>1</w:t>
      </w:r>
      <w:r>
        <w:rPr>
          <w:rFonts w:ascii="Times New Roman"/>
        </w:rPr>
        <w:fldChar w:fldCharType="end"/>
      </w:r>
      <w:r>
        <w:rPr>
          <w:rFonts w:ascii="Times New Roman"/>
        </w:rPr>
        <w:fldChar w:fldCharType="end"/>
      </w:r>
    </w:p>
    <w:p w14:paraId="71A4B499">
      <w:pPr>
        <w:pStyle w:val="14"/>
        <w:tabs>
          <w:tab w:val="right" w:leader="dot" w:pos="9355"/>
        </w:tabs>
        <w:rPr>
          <w:rFonts w:ascii="Times New Roman"/>
        </w:rPr>
      </w:pPr>
      <w:r>
        <w:rPr>
          <w:rFonts w:ascii="Times New Roman"/>
        </w:rPr>
        <w:fldChar w:fldCharType="begin"/>
      </w:r>
      <w:r>
        <w:rPr>
          <w:rFonts w:ascii="Times New Roman"/>
        </w:rPr>
        <w:instrText xml:space="preserve"> HYPERLINK \l _Toc1392016574 </w:instrText>
      </w:r>
      <w:r>
        <w:rPr>
          <w:rFonts w:ascii="Times New Roman"/>
        </w:rPr>
        <w:fldChar w:fldCharType="separate"/>
      </w:r>
      <w:r>
        <w:rPr>
          <w:rFonts w:ascii="Times New Roman" w:eastAsia="黑体"/>
        </w:rPr>
        <w:t xml:space="preserve">2 </w:t>
      </w:r>
      <w:r>
        <w:rPr>
          <w:rFonts w:ascii="Times New Roman"/>
        </w:rPr>
        <w:t>规范性引用文件</w:t>
      </w:r>
      <w:r>
        <w:rPr>
          <w:rFonts w:ascii="Times New Roman"/>
        </w:rPr>
        <w:tab/>
      </w:r>
      <w:r>
        <w:rPr>
          <w:rFonts w:ascii="Times New Roman"/>
        </w:rPr>
        <w:fldChar w:fldCharType="begin"/>
      </w:r>
      <w:r>
        <w:rPr>
          <w:rFonts w:ascii="Times New Roman"/>
        </w:rPr>
        <w:instrText xml:space="preserve"> PAGEREF _Toc1392016574 \h </w:instrText>
      </w:r>
      <w:r>
        <w:rPr>
          <w:rFonts w:ascii="Times New Roman"/>
        </w:rPr>
        <w:fldChar w:fldCharType="separate"/>
      </w:r>
      <w:r>
        <w:rPr>
          <w:rFonts w:ascii="Times New Roman"/>
          <w:lang/>
        </w:rPr>
        <w:t>1</w:t>
      </w:r>
      <w:r>
        <w:rPr>
          <w:rFonts w:ascii="Times New Roman"/>
        </w:rPr>
        <w:fldChar w:fldCharType="end"/>
      </w:r>
      <w:r>
        <w:rPr>
          <w:rFonts w:ascii="Times New Roman"/>
        </w:rPr>
        <w:fldChar w:fldCharType="end"/>
      </w:r>
    </w:p>
    <w:p w14:paraId="3BF3D155">
      <w:pPr>
        <w:pStyle w:val="14"/>
        <w:tabs>
          <w:tab w:val="right" w:leader="dot" w:pos="9355"/>
        </w:tabs>
        <w:rPr>
          <w:rFonts w:ascii="Times New Roman"/>
        </w:rPr>
      </w:pPr>
      <w:r>
        <w:rPr>
          <w:rFonts w:ascii="Times New Roman"/>
        </w:rPr>
        <w:fldChar w:fldCharType="begin"/>
      </w:r>
      <w:r>
        <w:rPr>
          <w:rFonts w:ascii="Times New Roman"/>
        </w:rPr>
        <w:instrText xml:space="preserve"> HYPERLINK \l _Toc1082578768 </w:instrText>
      </w:r>
      <w:r>
        <w:rPr>
          <w:rFonts w:ascii="Times New Roman"/>
        </w:rPr>
        <w:fldChar w:fldCharType="separate"/>
      </w:r>
      <w:r>
        <w:rPr>
          <w:rFonts w:ascii="Times New Roman" w:eastAsia="黑体"/>
        </w:rPr>
        <w:t xml:space="preserve">3 </w:t>
      </w:r>
      <w:r>
        <w:rPr>
          <w:rFonts w:ascii="Times New Roman"/>
        </w:rPr>
        <w:t>产品分类</w:t>
      </w:r>
      <w:r>
        <w:rPr>
          <w:rFonts w:ascii="Times New Roman"/>
        </w:rPr>
        <w:tab/>
      </w:r>
      <w:r>
        <w:rPr>
          <w:rFonts w:ascii="Times New Roman"/>
        </w:rPr>
        <w:fldChar w:fldCharType="begin"/>
      </w:r>
      <w:r>
        <w:rPr>
          <w:rFonts w:ascii="Times New Roman"/>
        </w:rPr>
        <w:instrText xml:space="preserve"> PAGEREF _Toc1082578768 \h </w:instrText>
      </w:r>
      <w:r>
        <w:rPr>
          <w:rFonts w:ascii="Times New Roman"/>
        </w:rPr>
        <w:fldChar w:fldCharType="separate"/>
      </w:r>
      <w:r>
        <w:rPr>
          <w:rFonts w:ascii="Times New Roman"/>
          <w:lang/>
        </w:rPr>
        <w:t>2</w:t>
      </w:r>
      <w:r>
        <w:rPr>
          <w:rFonts w:ascii="Times New Roman"/>
        </w:rPr>
        <w:fldChar w:fldCharType="end"/>
      </w:r>
      <w:r>
        <w:rPr>
          <w:rFonts w:ascii="Times New Roman"/>
        </w:rPr>
        <w:fldChar w:fldCharType="end"/>
      </w:r>
    </w:p>
    <w:p w14:paraId="29CEBF32">
      <w:pPr>
        <w:pStyle w:val="14"/>
        <w:tabs>
          <w:tab w:val="right" w:leader="dot" w:pos="9355"/>
        </w:tabs>
        <w:rPr>
          <w:rFonts w:ascii="Times New Roman"/>
        </w:rPr>
      </w:pPr>
      <w:r>
        <w:rPr>
          <w:rFonts w:ascii="Times New Roman"/>
        </w:rPr>
        <w:fldChar w:fldCharType="begin"/>
      </w:r>
      <w:r>
        <w:rPr>
          <w:rFonts w:ascii="Times New Roman"/>
        </w:rPr>
        <w:instrText xml:space="preserve"> HYPERLINK \l _Toc208926291 </w:instrText>
      </w:r>
      <w:r>
        <w:rPr>
          <w:rFonts w:ascii="Times New Roman"/>
        </w:rPr>
        <w:fldChar w:fldCharType="separate"/>
      </w:r>
      <w:r>
        <w:rPr>
          <w:rFonts w:ascii="Times New Roman" w:eastAsia="黑体"/>
        </w:rPr>
        <w:t xml:space="preserve">4 </w:t>
      </w:r>
      <w:r>
        <w:rPr>
          <w:rFonts w:ascii="Times New Roman"/>
        </w:rPr>
        <w:t>技术要求</w:t>
      </w:r>
      <w:r>
        <w:rPr>
          <w:rFonts w:ascii="Times New Roman"/>
        </w:rPr>
        <w:tab/>
      </w:r>
      <w:r>
        <w:rPr>
          <w:rFonts w:ascii="Times New Roman"/>
        </w:rPr>
        <w:fldChar w:fldCharType="begin"/>
      </w:r>
      <w:r>
        <w:rPr>
          <w:rFonts w:ascii="Times New Roman"/>
        </w:rPr>
        <w:instrText xml:space="preserve"> PAGEREF _Toc208926291 \h </w:instrText>
      </w:r>
      <w:r>
        <w:rPr>
          <w:rFonts w:ascii="Times New Roman"/>
        </w:rPr>
        <w:fldChar w:fldCharType="separate"/>
      </w:r>
      <w:r>
        <w:rPr>
          <w:rFonts w:ascii="Times New Roman"/>
          <w:lang/>
        </w:rPr>
        <w:t>2</w:t>
      </w:r>
      <w:r>
        <w:rPr>
          <w:rFonts w:ascii="Times New Roman"/>
        </w:rPr>
        <w:fldChar w:fldCharType="end"/>
      </w:r>
      <w:r>
        <w:rPr>
          <w:rFonts w:ascii="Times New Roman"/>
        </w:rPr>
        <w:fldChar w:fldCharType="end"/>
      </w:r>
    </w:p>
    <w:p w14:paraId="7BED484F">
      <w:pPr>
        <w:pStyle w:val="14"/>
        <w:tabs>
          <w:tab w:val="right" w:leader="dot" w:pos="9355"/>
        </w:tabs>
        <w:rPr>
          <w:rFonts w:ascii="Times New Roman"/>
        </w:rPr>
      </w:pPr>
      <w:r>
        <w:rPr>
          <w:rFonts w:ascii="Times New Roman"/>
        </w:rPr>
        <w:fldChar w:fldCharType="begin"/>
      </w:r>
      <w:r>
        <w:rPr>
          <w:rFonts w:ascii="Times New Roman"/>
        </w:rPr>
        <w:instrText xml:space="preserve"> HYPERLINK \l _Toc1795611390 </w:instrText>
      </w:r>
      <w:r>
        <w:rPr>
          <w:rFonts w:ascii="Times New Roman"/>
        </w:rPr>
        <w:fldChar w:fldCharType="separate"/>
      </w:r>
      <w:r>
        <w:rPr>
          <w:rFonts w:ascii="Times New Roman"/>
        </w:rPr>
        <w:t>5  试验方法</w:t>
      </w:r>
      <w:r>
        <w:rPr>
          <w:rFonts w:ascii="Times New Roman"/>
        </w:rPr>
        <w:tab/>
      </w:r>
      <w:r>
        <w:rPr>
          <w:rFonts w:ascii="Times New Roman"/>
        </w:rPr>
        <w:fldChar w:fldCharType="begin"/>
      </w:r>
      <w:r>
        <w:rPr>
          <w:rFonts w:ascii="Times New Roman"/>
        </w:rPr>
        <w:instrText xml:space="preserve"> PAGEREF _Toc1795611390 \h </w:instrText>
      </w:r>
      <w:r>
        <w:rPr>
          <w:rFonts w:ascii="Times New Roman"/>
        </w:rPr>
        <w:fldChar w:fldCharType="separate"/>
      </w:r>
      <w:r>
        <w:rPr>
          <w:rFonts w:ascii="Times New Roman"/>
          <w:lang/>
        </w:rPr>
        <w:t>8</w:t>
      </w:r>
      <w:r>
        <w:rPr>
          <w:rFonts w:ascii="Times New Roman"/>
        </w:rPr>
        <w:fldChar w:fldCharType="end"/>
      </w:r>
      <w:r>
        <w:rPr>
          <w:rFonts w:ascii="Times New Roman"/>
        </w:rPr>
        <w:fldChar w:fldCharType="end"/>
      </w:r>
    </w:p>
    <w:p w14:paraId="163B8767">
      <w:pPr>
        <w:pStyle w:val="14"/>
        <w:tabs>
          <w:tab w:val="right" w:leader="dot" w:pos="9355"/>
        </w:tabs>
        <w:rPr>
          <w:rFonts w:ascii="Times New Roman"/>
        </w:rPr>
      </w:pPr>
      <w:r>
        <w:rPr>
          <w:rFonts w:ascii="Times New Roman"/>
        </w:rPr>
        <w:fldChar w:fldCharType="begin"/>
      </w:r>
      <w:r>
        <w:rPr>
          <w:rFonts w:ascii="Times New Roman"/>
        </w:rPr>
        <w:instrText xml:space="preserve"> HYPERLINK \l _Toc1874642155 </w:instrText>
      </w:r>
      <w:r>
        <w:rPr>
          <w:rFonts w:ascii="Times New Roman"/>
        </w:rPr>
        <w:fldChar w:fldCharType="separate"/>
      </w:r>
      <w:r>
        <w:rPr>
          <w:rFonts w:ascii="Times New Roman"/>
        </w:rPr>
        <w:t>6检验规则</w:t>
      </w:r>
      <w:r>
        <w:rPr>
          <w:rFonts w:ascii="Times New Roman"/>
        </w:rPr>
        <w:tab/>
      </w:r>
      <w:r>
        <w:rPr>
          <w:rFonts w:ascii="Times New Roman"/>
        </w:rPr>
        <w:fldChar w:fldCharType="begin"/>
      </w:r>
      <w:r>
        <w:rPr>
          <w:rFonts w:ascii="Times New Roman"/>
        </w:rPr>
        <w:instrText xml:space="preserve"> PAGEREF _Toc1874642155 \h </w:instrText>
      </w:r>
      <w:r>
        <w:rPr>
          <w:rFonts w:ascii="Times New Roman"/>
        </w:rPr>
        <w:fldChar w:fldCharType="separate"/>
      </w:r>
      <w:r>
        <w:rPr>
          <w:rFonts w:ascii="Times New Roman"/>
          <w:lang/>
        </w:rPr>
        <w:t>13</w:t>
      </w:r>
      <w:r>
        <w:rPr>
          <w:rFonts w:ascii="Times New Roman"/>
        </w:rPr>
        <w:fldChar w:fldCharType="end"/>
      </w:r>
      <w:r>
        <w:rPr>
          <w:rFonts w:ascii="Times New Roman"/>
        </w:rPr>
        <w:fldChar w:fldCharType="end"/>
      </w:r>
    </w:p>
    <w:p w14:paraId="7EDEDADB">
      <w:pPr>
        <w:pStyle w:val="14"/>
        <w:tabs>
          <w:tab w:val="right" w:leader="dot" w:pos="9355"/>
        </w:tabs>
        <w:rPr>
          <w:rFonts w:ascii="Times New Roman"/>
        </w:rPr>
      </w:pPr>
      <w:r>
        <w:rPr>
          <w:rFonts w:ascii="Times New Roman"/>
        </w:rPr>
        <w:fldChar w:fldCharType="begin"/>
      </w:r>
      <w:r>
        <w:rPr>
          <w:rFonts w:ascii="Times New Roman"/>
        </w:rPr>
        <w:instrText xml:space="preserve"> HYPERLINK \l _Toc1706996872 </w:instrText>
      </w:r>
      <w:r>
        <w:rPr>
          <w:rFonts w:ascii="Times New Roman"/>
        </w:rPr>
        <w:fldChar w:fldCharType="separate"/>
      </w:r>
      <w:r>
        <w:rPr>
          <w:rFonts w:ascii="Times New Roman"/>
        </w:rPr>
        <w:t>7标志、包装、运输和贮存</w:t>
      </w:r>
      <w:r>
        <w:rPr>
          <w:rFonts w:ascii="Times New Roman"/>
        </w:rPr>
        <w:tab/>
      </w:r>
      <w:r>
        <w:rPr>
          <w:rFonts w:ascii="Times New Roman"/>
        </w:rPr>
        <w:fldChar w:fldCharType="begin"/>
      </w:r>
      <w:r>
        <w:rPr>
          <w:rFonts w:ascii="Times New Roman"/>
        </w:rPr>
        <w:instrText xml:space="preserve"> PAGEREF _Toc1706996872 \h </w:instrText>
      </w:r>
      <w:r>
        <w:rPr>
          <w:rFonts w:ascii="Times New Roman"/>
        </w:rPr>
        <w:fldChar w:fldCharType="separate"/>
      </w:r>
      <w:r>
        <w:rPr>
          <w:rFonts w:ascii="Times New Roman"/>
          <w:lang/>
        </w:rPr>
        <w:t>15</w:t>
      </w:r>
      <w:r>
        <w:rPr>
          <w:rFonts w:ascii="Times New Roman"/>
        </w:rPr>
        <w:fldChar w:fldCharType="end"/>
      </w:r>
      <w:r>
        <w:rPr>
          <w:rFonts w:ascii="Times New Roman"/>
        </w:rPr>
        <w:fldChar w:fldCharType="end"/>
      </w:r>
    </w:p>
    <w:p w14:paraId="6FD84946">
      <w:pPr>
        <w:pStyle w:val="96"/>
        <w:spacing w:line="288" w:lineRule="auto"/>
        <w:rPr>
          <w:rFonts w:ascii="Times New Roman"/>
        </w:rPr>
        <w:sectPr>
          <w:headerReference r:id="rId9" w:type="default"/>
          <w:footerReference r:id="rId10" w:type="default"/>
          <w:pgSz w:w="11907" w:h="16839"/>
          <w:pgMar w:top="1418" w:right="1134" w:bottom="1134" w:left="1418" w:header="1418" w:footer="851" w:gutter="0"/>
          <w:pgNumType w:fmt="upperRoman" w:start="1"/>
          <w:cols w:space="720" w:num="1"/>
          <w:docGrid w:type="lines" w:linePitch="312" w:charSpace="0"/>
        </w:sectPr>
      </w:pPr>
      <w:r>
        <w:rPr>
          <w:rFonts w:ascii="Times New Roman"/>
        </w:rPr>
        <w:fldChar w:fldCharType="end"/>
      </w:r>
    </w:p>
    <w:bookmarkEnd w:id="2"/>
    <w:p w14:paraId="214B9D66">
      <w:pPr>
        <w:pStyle w:val="61"/>
        <w:spacing w:line="288" w:lineRule="auto"/>
        <w:rPr>
          <w:rFonts w:ascii="Times New Roman"/>
          <w:b/>
        </w:rPr>
      </w:pPr>
      <w:bookmarkStart w:id="8" w:name="_Toc223258213"/>
      <w:bookmarkStart w:id="9" w:name="_Toc2113641141"/>
      <w:bookmarkStart w:id="10" w:name="_Toc191129820"/>
      <w:bookmarkStart w:id="11" w:name="SectionMark2"/>
      <w:r>
        <w:rPr>
          <w:rFonts w:ascii="Times New Roman"/>
          <w:b/>
        </w:rPr>
        <w:t>前    言</w:t>
      </w:r>
      <w:bookmarkEnd w:id="3"/>
      <w:bookmarkEnd w:id="4"/>
      <w:bookmarkEnd w:id="5"/>
      <w:bookmarkEnd w:id="6"/>
      <w:bookmarkEnd w:id="7"/>
      <w:bookmarkEnd w:id="8"/>
      <w:bookmarkEnd w:id="9"/>
      <w:bookmarkEnd w:id="10"/>
    </w:p>
    <w:p w14:paraId="07227850">
      <w:pPr>
        <w:pStyle w:val="51"/>
        <w:numPr>
          <w:ilvl w:val="0"/>
          <w:numId w:val="7"/>
        </w:numPr>
        <w:spacing w:line="360" w:lineRule="auto"/>
        <w:ind w:firstLineChars="0"/>
        <w:rPr>
          <w:rFonts w:ascii="Times New Roman"/>
        </w:rPr>
      </w:pPr>
      <w:r>
        <w:rPr>
          <w:rFonts w:ascii="Times New Roman"/>
        </w:rPr>
        <w:t xml:space="preserve">    本标准是根据ZDYZ127-Z矿用隔爆兼本安型监控主机的性能特点和煤矿管理、使用要求并参考了有关的国家标准和行业标准而制定的。</w:t>
      </w:r>
    </w:p>
    <w:p w14:paraId="7DAD783E">
      <w:pPr>
        <w:pStyle w:val="51"/>
        <w:numPr>
          <w:ilvl w:val="0"/>
          <w:numId w:val="7"/>
        </w:numPr>
        <w:spacing w:line="360" w:lineRule="auto"/>
        <w:ind w:firstLineChars="0"/>
        <w:rPr>
          <w:rFonts w:ascii="Times New Roman"/>
        </w:rPr>
      </w:pPr>
      <w:r>
        <w:rPr>
          <w:rFonts w:ascii="Times New Roman"/>
        </w:rPr>
        <w:t xml:space="preserve">    本标准在编写格式、引用标准和表述方法上贯彻了GB/T</w:t>
      </w:r>
      <w:r>
        <w:rPr>
          <w:rFonts w:hint="eastAsia" w:ascii="Times New Roman"/>
          <w:lang w:eastAsia="zh"/>
        </w:rPr>
        <w:t xml:space="preserve"> </w:t>
      </w:r>
      <w:r>
        <w:rPr>
          <w:rFonts w:ascii="Times New Roman"/>
        </w:rPr>
        <w:t>1.1-2020《标准化工作导则 第1部分：标准化文件的结构和起草规则》中的有关规定。</w:t>
      </w:r>
    </w:p>
    <w:p w14:paraId="3A8DFA5D">
      <w:pPr>
        <w:spacing w:line="360" w:lineRule="auto"/>
        <w:ind w:firstLine="420" w:firstLineChars="200"/>
      </w:pPr>
      <w:r>
        <w:t>本标准在防爆性能方面严格遵守GB/T 3836.1-2021 《爆炸性环境  第1部分：设备  通用要求》、GB/T</w:t>
      </w:r>
      <w:r>
        <w:rPr>
          <w:rFonts w:hint="eastAsia"/>
          <w:lang w:eastAsia="zh"/>
        </w:rPr>
        <w:t xml:space="preserve"> </w:t>
      </w:r>
      <w:r>
        <w:t>3836.2-2021《爆炸性环境 第 2 部分：由隔爆外壳“d”保护的设备》和GB/T</w:t>
      </w:r>
      <w:r>
        <w:rPr>
          <w:rFonts w:hint="eastAsia"/>
          <w:lang w:eastAsia="zh"/>
        </w:rPr>
        <w:t xml:space="preserve"> </w:t>
      </w:r>
      <w:r>
        <w:t>3836.4-2021《爆炸性环境  第4部分：由本质安全型 “i”保护的设备》的有关规定。电气性能</w:t>
      </w:r>
      <w:r>
        <w:rPr>
          <w:spacing w:val="-2"/>
        </w:rPr>
        <w:t>符合</w:t>
      </w:r>
      <w:r>
        <w:t>MT</w:t>
      </w:r>
      <w:r>
        <w:rPr>
          <w:rFonts w:hint="eastAsia"/>
          <w:lang w:eastAsia="zh"/>
        </w:rPr>
        <w:t xml:space="preserve"> </w:t>
      </w:r>
      <w:r>
        <w:t>209-1990《煤矿通信、检测、控制用电工电子产品通用技术要求》（抗干扰性能和可靠性除外），</w:t>
      </w:r>
      <w:r>
        <w:rPr>
          <w:szCs w:val="21"/>
        </w:rPr>
        <w:t>MT/T</w:t>
      </w:r>
      <w:r>
        <w:rPr>
          <w:rFonts w:hint="eastAsia"/>
          <w:szCs w:val="21"/>
          <w:lang w:eastAsia="zh"/>
        </w:rPr>
        <w:t xml:space="preserve"> </w:t>
      </w:r>
      <w:r>
        <w:rPr>
          <w:szCs w:val="21"/>
        </w:rPr>
        <w:t>210-1990</w:t>
      </w:r>
      <w:r>
        <w:t>《</w:t>
      </w:r>
      <w:r>
        <w:rPr>
          <w:szCs w:val="21"/>
        </w:rPr>
        <w:t>煤矿通信、检测、控制用电工电子产品基本试验方法</w:t>
      </w:r>
      <w:r>
        <w:t>》的相关规定。</w:t>
      </w:r>
    </w:p>
    <w:p w14:paraId="29BCF1FF">
      <w:pPr>
        <w:pStyle w:val="51"/>
        <w:numPr>
          <w:ilvl w:val="0"/>
          <w:numId w:val="7"/>
        </w:numPr>
        <w:spacing w:line="360" w:lineRule="auto"/>
        <w:ind w:firstLineChars="0"/>
        <w:rPr>
          <w:rFonts w:ascii="Times New Roman"/>
          <w:szCs w:val="21"/>
        </w:rPr>
      </w:pPr>
      <w:r>
        <w:rPr>
          <w:rFonts w:ascii="Times New Roman"/>
        </w:rPr>
        <w:t xml:space="preserve">    自本标准实施之日起，本公司生产的</w:t>
      </w:r>
      <w:r>
        <w:rPr>
          <w:rFonts w:ascii="Times New Roman"/>
          <w:szCs w:val="21"/>
        </w:rPr>
        <w:t xml:space="preserve"> ZDYZ127</w:t>
      </w:r>
      <w:r>
        <w:rPr>
          <w:rFonts w:ascii="Times New Roman"/>
        </w:rPr>
        <w:t>-Z</w:t>
      </w:r>
      <w:r>
        <w:rPr>
          <w:rFonts w:ascii="Times New Roman"/>
          <w:szCs w:val="21"/>
        </w:rPr>
        <w:t>矿用隔爆兼本安型监控主机</w:t>
      </w:r>
      <w:r>
        <w:rPr>
          <w:rFonts w:ascii="Times New Roman"/>
        </w:rPr>
        <w:t>均应符合本标准的规定。</w:t>
      </w:r>
    </w:p>
    <w:p w14:paraId="6ACA585C">
      <w:pPr>
        <w:pStyle w:val="51"/>
        <w:numPr>
          <w:ilvl w:val="0"/>
          <w:numId w:val="7"/>
        </w:numPr>
        <w:spacing w:line="360" w:lineRule="auto"/>
        <w:ind w:firstLineChars="0"/>
        <w:rPr>
          <w:rFonts w:ascii="Times New Roman"/>
        </w:rPr>
      </w:pPr>
      <w:r>
        <w:rPr>
          <w:rFonts w:ascii="Times New Roman"/>
        </w:rPr>
        <w:t xml:space="preserve">    本标准的首次发布日期为：202</w:t>
      </w:r>
      <w:r>
        <w:rPr>
          <w:rFonts w:hint="eastAsia" w:ascii="Times New Roman"/>
        </w:rPr>
        <w:t>4</w:t>
      </w:r>
      <w:r>
        <w:rPr>
          <w:rFonts w:ascii="Times New Roman"/>
        </w:rPr>
        <w:t>年</w:t>
      </w:r>
      <w:r>
        <w:rPr>
          <w:rFonts w:hint="eastAsia" w:ascii="Times New Roman"/>
        </w:rPr>
        <w:t>5</w:t>
      </w:r>
      <w:r>
        <w:rPr>
          <w:rFonts w:ascii="Times New Roman"/>
        </w:rPr>
        <w:t>月15日。</w:t>
      </w:r>
    </w:p>
    <w:p w14:paraId="026F4BDC">
      <w:pPr>
        <w:pStyle w:val="51"/>
        <w:numPr>
          <w:ilvl w:val="0"/>
          <w:numId w:val="7"/>
        </w:numPr>
        <w:spacing w:line="360" w:lineRule="auto"/>
        <w:ind w:firstLineChars="0"/>
        <w:rPr>
          <w:rFonts w:ascii="Times New Roman"/>
        </w:rPr>
      </w:pPr>
      <w:r>
        <w:rPr>
          <w:rFonts w:ascii="Times New Roman"/>
        </w:rPr>
        <w:t xml:space="preserve">    本标准由</w:t>
      </w:r>
      <w:r>
        <w:rPr>
          <w:rFonts w:hint="eastAsia" w:ascii="Times New Roman"/>
          <w:lang w:eastAsia="zh-CN"/>
        </w:rPr>
        <w:t>煤科（北京）检测技术有限公司</w:t>
      </w:r>
      <w:r>
        <w:rPr>
          <w:rFonts w:ascii="Times New Roman"/>
        </w:rPr>
        <w:t>提出。</w:t>
      </w:r>
    </w:p>
    <w:p w14:paraId="6E6ADCDC">
      <w:pPr>
        <w:pStyle w:val="51"/>
        <w:numPr>
          <w:ilvl w:val="0"/>
          <w:numId w:val="7"/>
        </w:numPr>
        <w:spacing w:line="360" w:lineRule="auto"/>
        <w:ind w:firstLineChars="0"/>
        <w:rPr>
          <w:rFonts w:ascii="Times New Roman"/>
        </w:rPr>
      </w:pPr>
      <w:r>
        <w:rPr>
          <w:rFonts w:ascii="Times New Roman"/>
        </w:rPr>
        <w:t xml:space="preserve">    本标准由</w:t>
      </w:r>
      <w:r>
        <w:rPr>
          <w:rFonts w:hint="eastAsia" w:ascii="Times New Roman"/>
          <w:lang w:eastAsia="zh-CN"/>
        </w:rPr>
        <w:t>煤科（北京）检测技术有限公司</w:t>
      </w:r>
      <w:r>
        <w:rPr>
          <w:rFonts w:ascii="Times New Roman"/>
        </w:rPr>
        <w:t>负责起草。</w:t>
      </w:r>
    </w:p>
    <w:p w14:paraId="54D892C5">
      <w:pPr>
        <w:pStyle w:val="51"/>
        <w:numPr>
          <w:ilvl w:val="0"/>
          <w:numId w:val="7"/>
        </w:numPr>
        <w:spacing w:line="360" w:lineRule="auto"/>
        <w:ind w:firstLineChars="0"/>
        <w:rPr>
          <w:rFonts w:ascii="Times New Roman"/>
        </w:rPr>
      </w:pPr>
      <w:r>
        <w:rPr>
          <w:rFonts w:ascii="Times New Roman"/>
        </w:rPr>
        <w:t xml:space="preserve">    本标准主要起草人：</w:t>
      </w:r>
      <w:r>
        <w:rPr>
          <w:rFonts w:hint="eastAsia" w:ascii="Times New Roman"/>
          <w:szCs w:val="22"/>
        </w:rPr>
        <w:t>张保亮、张宪、绍波</w:t>
      </w:r>
      <w:r>
        <w:rPr>
          <w:rFonts w:ascii="Times New Roman"/>
        </w:rPr>
        <w:t>。</w:t>
      </w:r>
    </w:p>
    <w:p w14:paraId="3C3358AC">
      <w:pPr>
        <w:pStyle w:val="51"/>
        <w:spacing w:line="360" w:lineRule="auto"/>
        <w:ind w:firstLine="199" w:firstLineChars="95"/>
        <w:rPr>
          <w:rFonts w:ascii="Times New Roman"/>
        </w:rPr>
      </w:pPr>
    </w:p>
    <w:p w14:paraId="1A5E9A14">
      <w:pPr>
        <w:pStyle w:val="51"/>
        <w:spacing w:line="288" w:lineRule="auto"/>
        <w:ind w:firstLine="420"/>
        <w:rPr>
          <w:rFonts w:ascii="Times New Roman"/>
          <w:color w:val="000000"/>
        </w:rPr>
        <w:sectPr>
          <w:pgSz w:w="11907" w:h="16839"/>
          <w:pgMar w:top="1418" w:right="1134" w:bottom="1134" w:left="1418" w:header="1418" w:footer="851" w:gutter="0"/>
          <w:pgNumType w:fmt="upperRoman"/>
          <w:cols w:space="720" w:num="1"/>
          <w:docGrid w:type="lines" w:linePitch="312" w:charSpace="0"/>
        </w:sectPr>
      </w:pPr>
    </w:p>
    <w:bookmarkEnd w:id="11"/>
    <w:p w14:paraId="22680760">
      <w:pPr>
        <w:pStyle w:val="78"/>
        <w:spacing w:line="288" w:lineRule="auto"/>
        <w:rPr>
          <w:rFonts w:ascii="Times New Roman"/>
        </w:rPr>
      </w:pPr>
      <w:bookmarkStart w:id="12" w:name="_Toc272244118"/>
      <w:bookmarkStart w:id="13" w:name="SectionMark4"/>
      <w:r>
        <w:rPr>
          <w:rFonts w:ascii="Times New Roman"/>
          <w:b/>
        </w:rPr>
        <w:t>ZDYZ127-Z矿用隔爆兼本安型</w:t>
      </w:r>
      <w:bookmarkEnd w:id="12"/>
      <w:r>
        <w:rPr>
          <w:rFonts w:ascii="Times New Roman"/>
          <w:b/>
        </w:rPr>
        <w:t xml:space="preserve">监控主机 </w:t>
      </w:r>
    </w:p>
    <w:p w14:paraId="0541B97F">
      <w:pPr>
        <w:pStyle w:val="63"/>
        <w:spacing w:beforeLines="0" w:afterLines="0" w:line="360" w:lineRule="auto"/>
        <w:rPr>
          <w:rFonts w:ascii="Times New Roman"/>
          <w:b/>
          <w:color w:val="000000"/>
        </w:rPr>
      </w:pPr>
      <w:bookmarkStart w:id="14" w:name="_Toc191129802"/>
      <w:bookmarkStart w:id="15" w:name="_Toc223258214"/>
      <w:bookmarkStart w:id="16" w:name="_Toc191128071"/>
      <w:bookmarkStart w:id="17" w:name="_Toc191129772"/>
      <w:bookmarkStart w:id="18" w:name="_Toc1590654342"/>
      <w:bookmarkStart w:id="19" w:name="_Toc191128190"/>
      <w:bookmarkStart w:id="20" w:name="_Toc191128647"/>
      <w:bookmarkStart w:id="21" w:name="_Toc191129821"/>
      <w:r>
        <w:rPr>
          <w:rFonts w:ascii="Times New Roman"/>
          <w:b/>
          <w:color w:val="000000"/>
        </w:rPr>
        <w:t>范围</w:t>
      </w:r>
      <w:bookmarkEnd w:id="14"/>
      <w:bookmarkEnd w:id="15"/>
      <w:bookmarkEnd w:id="16"/>
      <w:bookmarkEnd w:id="17"/>
      <w:bookmarkEnd w:id="18"/>
      <w:bookmarkEnd w:id="19"/>
      <w:bookmarkEnd w:id="20"/>
      <w:bookmarkEnd w:id="21"/>
    </w:p>
    <w:p w14:paraId="6D384D81">
      <w:pPr>
        <w:pStyle w:val="51"/>
        <w:spacing w:line="360" w:lineRule="auto"/>
        <w:ind w:firstLine="420"/>
        <w:rPr>
          <w:rFonts w:ascii="Times New Roman"/>
        </w:rPr>
      </w:pPr>
      <w:r>
        <w:rPr>
          <w:rFonts w:ascii="Times New Roman"/>
        </w:rPr>
        <w:t>本标准规定了ZDYZ127-Z矿用隔爆兼本安型监控主机 (以下简称主机)的产品分类、技术要求、试验方法、检验规则、标志、包装、运输及贮存。</w:t>
      </w:r>
    </w:p>
    <w:p w14:paraId="18404798">
      <w:pPr>
        <w:snapToGrid w:val="0"/>
        <w:spacing w:line="360" w:lineRule="auto"/>
        <w:ind w:firstLine="420" w:firstLineChars="200"/>
        <w:rPr>
          <w:rFonts w:eastAsia="文鼎CS大宋"/>
        </w:rPr>
      </w:pPr>
      <w:r>
        <w:t>本标准适用于在有甲烷和煤尘爆炸性危险气体混合物的煤矿中使用的ZDYZ127-Z矿用</w:t>
      </w:r>
      <w:r>
        <w:rPr>
          <w:rFonts w:eastAsia="文鼎CS大宋"/>
        </w:rPr>
        <w:t>隔爆兼本安型监控主机。</w:t>
      </w:r>
    </w:p>
    <w:p w14:paraId="7B252199">
      <w:pPr>
        <w:pStyle w:val="63"/>
        <w:spacing w:beforeLines="0" w:afterLines="0" w:line="360" w:lineRule="auto"/>
        <w:rPr>
          <w:rFonts w:ascii="Times New Roman"/>
          <w:b/>
        </w:rPr>
      </w:pPr>
      <w:bookmarkStart w:id="22" w:name="_Toc191129803"/>
      <w:bookmarkStart w:id="23" w:name="_Toc191128072"/>
      <w:bookmarkStart w:id="24" w:name="_Toc191128191"/>
      <w:bookmarkStart w:id="25" w:name="_Toc191129822"/>
      <w:bookmarkStart w:id="26" w:name="_Toc223258215"/>
      <w:bookmarkStart w:id="27" w:name="_Toc191129773"/>
      <w:bookmarkStart w:id="28" w:name="_Toc191128648"/>
      <w:bookmarkStart w:id="29" w:name="_Toc1392016574"/>
      <w:r>
        <w:rPr>
          <w:rFonts w:ascii="Times New Roman"/>
          <w:b/>
        </w:rPr>
        <w:t>规范性引用文件</w:t>
      </w:r>
      <w:bookmarkEnd w:id="22"/>
      <w:bookmarkEnd w:id="23"/>
      <w:bookmarkEnd w:id="24"/>
      <w:bookmarkEnd w:id="25"/>
      <w:bookmarkEnd w:id="26"/>
      <w:bookmarkEnd w:id="27"/>
      <w:bookmarkEnd w:id="28"/>
      <w:bookmarkEnd w:id="29"/>
    </w:p>
    <w:p w14:paraId="1595161E">
      <w:pPr>
        <w:pStyle w:val="51"/>
        <w:spacing w:line="360" w:lineRule="auto"/>
        <w:ind w:firstLine="420"/>
        <w:rPr>
          <w:rFonts w:ascii="Times New Roman"/>
        </w:rPr>
      </w:pPr>
      <w:r>
        <w:rPr>
          <w:rFonts w:ascii="Times New Roman"/>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14:paraId="704C6BE8">
      <w:pPr>
        <w:spacing w:line="360" w:lineRule="auto"/>
        <w:ind w:firstLine="420" w:firstLineChars="200"/>
      </w:pPr>
      <w:bookmarkStart w:id="30" w:name="_Toc191129804"/>
      <w:bookmarkStart w:id="31" w:name="_Toc191128649"/>
      <w:bookmarkStart w:id="32" w:name="_Toc191129823"/>
      <w:bookmarkStart w:id="33" w:name="_Toc191129774"/>
      <w:r>
        <w:t>GB/T 191-2008     包装储运图示标志</w:t>
      </w:r>
    </w:p>
    <w:p w14:paraId="2F995AE6">
      <w:pPr>
        <w:spacing w:line="360" w:lineRule="auto"/>
        <w:ind w:firstLine="420" w:firstLineChars="200"/>
      </w:pPr>
      <w:r>
        <w:t>GB/T 2423.1-2008  电工电子产品环境试验 第2部分：试验方法 试验A：低温</w:t>
      </w:r>
    </w:p>
    <w:p w14:paraId="7E315F4F">
      <w:pPr>
        <w:spacing w:line="360" w:lineRule="auto"/>
        <w:ind w:firstLine="420" w:firstLineChars="200"/>
      </w:pPr>
      <w:r>
        <w:t>GB/T 2423.2-2008  电工电子产品环境试验 第2部分：试验方法 试验B：高温</w:t>
      </w:r>
    </w:p>
    <w:p w14:paraId="67F036DA">
      <w:pPr>
        <w:spacing w:line="360" w:lineRule="auto"/>
        <w:ind w:firstLine="420" w:firstLineChars="200"/>
      </w:pPr>
      <w:r>
        <w:t>GB/T 2423.4-2008  电工电子产品环境试验 第2部分：试验方法 试验Db 交变湿热（12h＋12h循环）</w:t>
      </w:r>
    </w:p>
    <w:p w14:paraId="2A1CD423">
      <w:pPr>
        <w:spacing w:line="360" w:lineRule="auto"/>
        <w:ind w:firstLine="420" w:firstLineChars="200"/>
      </w:pPr>
      <w:r>
        <w:t>GB/T 2423.5-2019  环境试验 第2部分:试验方法 试验Ea和导则:冲击</w:t>
      </w:r>
    </w:p>
    <w:p w14:paraId="65EE6ACE">
      <w:pPr>
        <w:spacing w:line="360" w:lineRule="auto"/>
        <w:ind w:firstLine="420" w:firstLineChars="200"/>
      </w:pPr>
      <w:r>
        <w:t>GB/T 2423.10-2019 环境试验 第2部分: 试验方法 试验Fc: 振动(正弦)</w:t>
      </w:r>
    </w:p>
    <w:p w14:paraId="6922AE9F">
      <w:pPr>
        <w:spacing w:line="360" w:lineRule="auto"/>
        <w:ind w:firstLine="420" w:firstLineChars="200"/>
      </w:pPr>
      <w:r>
        <w:t>GB/T 3836.1-2021  爆炸性环境  第1部分：设备  通用要求</w:t>
      </w:r>
    </w:p>
    <w:p w14:paraId="5FE021AE">
      <w:pPr>
        <w:spacing w:line="360" w:lineRule="auto"/>
        <w:ind w:firstLine="420" w:firstLineChars="200"/>
      </w:pPr>
      <w:r>
        <w:t>GB/T 3836.2-2021  爆炸性环境 第 2 部分：由隔爆外壳“d”保护的设备</w:t>
      </w:r>
    </w:p>
    <w:p w14:paraId="20C90278">
      <w:pPr>
        <w:spacing w:line="360" w:lineRule="auto"/>
        <w:ind w:firstLine="420" w:firstLineChars="200"/>
        <w:rPr>
          <w:rFonts w:hint="default" w:eastAsia="宋体"/>
          <w:lang w:val="en-US" w:eastAsia="zh-CN"/>
        </w:rPr>
      </w:pPr>
      <w:r>
        <w:rPr>
          <w:rFonts w:hint="eastAsia"/>
          <w:lang w:val="en-US" w:eastAsia="zh-CN"/>
        </w:rPr>
        <w:t>GB/T 3836.3-2021  爆炸性环境 第3部分：由增安型“e”保护的设备</w:t>
      </w:r>
    </w:p>
    <w:p w14:paraId="6836D8B5">
      <w:pPr>
        <w:spacing w:line="360" w:lineRule="auto"/>
        <w:ind w:firstLine="420" w:firstLineChars="200"/>
      </w:pPr>
      <w:r>
        <w:t>GB/T 3836.4-2021  爆炸性环境  第4部分：由本质安全型 “i”保护的设备</w:t>
      </w:r>
    </w:p>
    <w:p w14:paraId="71F5AC1E">
      <w:pPr>
        <w:spacing w:line="360" w:lineRule="auto"/>
        <w:ind w:firstLine="420" w:firstLineChars="200"/>
      </w:pPr>
      <w:r>
        <w:t>GB/T 4208-2017    外壳防护等级（IP代码）</w:t>
      </w:r>
    </w:p>
    <w:p w14:paraId="21253808">
      <w:pPr>
        <w:spacing w:line="360" w:lineRule="auto"/>
        <w:ind w:firstLine="420" w:firstLineChars="200"/>
      </w:pPr>
      <w:r>
        <w:t>GB 9969-2008     工业产品使用说明书总则</w:t>
      </w:r>
    </w:p>
    <w:p w14:paraId="15F37EF4">
      <w:pPr>
        <w:spacing w:line="360" w:lineRule="auto"/>
        <w:ind w:firstLine="420" w:firstLineChars="200"/>
      </w:pPr>
      <w:r>
        <w:t>GB/T 10111-2008   随机数的产生及其在产品质量抽样检验中的应用程序</w:t>
      </w:r>
    </w:p>
    <w:p w14:paraId="1D1C7E18">
      <w:pPr>
        <w:spacing w:line="360" w:lineRule="auto"/>
        <w:ind w:firstLine="420" w:firstLineChars="200"/>
      </w:pPr>
      <w:r>
        <w:t>MT  209-1990      煤矿通信、检测、控制用电工电子产品通用技术要求</w:t>
      </w:r>
    </w:p>
    <w:p w14:paraId="7422FEA8">
      <w:pPr>
        <w:spacing w:line="360" w:lineRule="auto"/>
        <w:ind w:firstLine="420" w:firstLineChars="200"/>
      </w:pPr>
      <w:r>
        <w:t>MT/T 210-1990    煤矿通信、检测、控制用电工电子产品基本试验方法</w:t>
      </w:r>
    </w:p>
    <w:p w14:paraId="3A063D65">
      <w:pPr>
        <w:spacing w:line="360" w:lineRule="auto"/>
        <w:ind w:firstLine="420" w:firstLineChars="200"/>
      </w:pPr>
      <w:r>
        <w:t>AQ 1043-2007     矿用产品安全标志标识</w:t>
      </w:r>
    </w:p>
    <w:p w14:paraId="22E724CC">
      <w:pPr>
        <w:pStyle w:val="63"/>
        <w:spacing w:beforeLines="0" w:afterLines="0" w:line="360" w:lineRule="auto"/>
        <w:rPr>
          <w:rFonts w:ascii="Times New Roman"/>
          <w:b/>
        </w:rPr>
      </w:pPr>
      <w:bookmarkStart w:id="34" w:name="_Toc223258216"/>
      <w:bookmarkStart w:id="35" w:name="_Toc1082578768"/>
      <w:r>
        <w:rPr>
          <w:rFonts w:ascii="Times New Roman"/>
          <w:b/>
        </w:rPr>
        <w:t>产品分类</w:t>
      </w:r>
      <w:bookmarkEnd w:id="30"/>
      <w:bookmarkEnd w:id="31"/>
      <w:bookmarkEnd w:id="32"/>
      <w:bookmarkEnd w:id="33"/>
      <w:bookmarkEnd w:id="34"/>
      <w:bookmarkEnd w:id="35"/>
    </w:p>
    <w:p w14:paraId="48D3832D">
      <w:pPr>
        <w:pStyle w:val="62"/>
        <w:spacing w:line="360" w:lineRule="auto"/>
        <w:ind w:left="0"/>
        <w:rPr>
          <w:b/>
        </w:rPr>
      </w:pPr>
      <w:bookmarkStart w:id="36" w:name="_Toc272244122"/>
      <w:r>
        <w:rPr>
          <w:b/>
        </w:rPr>
        <w:t>型号</w:t>
      </w:r>
      <w:bookmarkEnd w:id="36"/>
    </w:p>
    <w:p w14:paraId="2DAFB641">
      <w:pPr>
        <w:spacing w:line="360" w:lineRule="auto"/>
        <w:ind w:firstLine="735" w:firstLineChars="350"/>
      </w:pPr>
      <w:r>
        <w:t>产品型号意义：</w:t>
      </w:r>
    </w:p>
    <w:p w14:paraId="4D0A2C87">
      <w:pPr>
        <w:spacing w:line="360" w:lineRule="auto"/>
        <w:ind w:firstLine="980" w:firstLineChars="350"/>
        <w:rPr>
          <w:color w:val="000000"/>
          <w:sz w:val="28"/>
        </w:rPr>
      </w:pPr>
      <w:r>
        <w:rPr>
          <w:sz w:val="28"/>
          <w:u w:val="single"/>
        </w:rPr>
        <w:t>ZDYZ</w:t>
      </w:r>
      <w:r>
        <w:rPr>
          <w:sz w:val="28"/>
        </w:rPr>
        <w:t xml:space="preserve">  </w:t>
      </w:r>
      <w:r>
        <w:rPr>
          <w:color w:val="000000"/>
          <w:sz w:val="28"/>
          <w:u w:val="single"/>
        </w:rPr>
        <w:t>127</w:t>
      </w:r>
      <w:r>
        <w:rPr>
          <w:color w:val="000000"/>
          <w:sz w:val="28"/>
        </w:rPr>
        <w:t xml:space="preserve"> </w:t>
      </w:r>
      <w:r>
        <w:t>-</w:t>
      </w:r>
      <w:r>
        <w:rPr>
          <w:color w:val="000000"/>
          <w:sz w:val="28"/>
        </w:rPr>
        <w:t xml:space="preserve">  </w:t>
      </w:r>
      <w:r>
        <w:rPr>
          <w:color w:val="000000"/>
          <w:sz w:val="28"/>
          <w:u w:val="single"/>
        </w:rPr>
        <w:t>Z</w:t>
      </w:r>
    </w:p>
    <w:p w14:paraId="4A4E9D72">
      <w:pPr>
        <w:spacing w:line="360" w:lineRule="auto"/>
        <w:ind w:firstLine="525" w:firstLineChars="250"/>
        <w:rPr>
          <w:color w:val="000000"/>
        </w:rPr>
      </w:pPr>
      <w:r>
        <w:rPr>
          <w:color w:val="000000"/>
          <w:lang/>
        </w:rPr>
        <mc:AlternateContent>
          <mc:Choice Requires="wps">
            <w:drawing>
              <wp:anchor distT="0" distB="0" distL="114935" distR="114935" simplePos="0" relativeHeight="251669504" behindDoc="0" locked="0" layoutInCell="1" allowOverlap="1">
                <wp:simplePos x="0" y="0"/>
                <wp:positionH relativeFrom="column">
                  <wp:posOffset>1333500</wp:posOffset>
                </wp:positionH>
                <wp:positionV relativeFrom="paragraph">
                  <wp:posOffset>0</wp:posOffset>
                </wp:positionV>
                <wp:extent cx="0" cy="474345"/>
                <wp:effectExtent l="4445" t="0" r="10795" b="13335"/>
                <wp:wrapNone/>
                <wp:docPr id="11" name="直线 15"/>
                <wp:cNvGraphicFramePr/>
                <a:graphic xmlns:a="http://schemas.openxmlformats.org/drawingml/2006/main">
                  <a:graphicData uri="http://schemas.microsoft.com/office/word/2010/wordprocessingShape">
                    <wps:wsp>
                      <wps:cNvSpPr/>
                      <wps:spPr>
                        <a:xfrm>
                          <a:off x="0" y="0"/>
                          <a:ext cx="0" cy="47434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 o:spid="_x0000_s1026" o:spt="20" style="position:absolute;left:0pt;margin-left:105pt;margin-top:0pt;height:37.35pt;width:0pt;z-index:251669504;mso-width-relative:page;mso-height-relative:page;" filled="f" stroked="t" coordsize="21600,21600" o:gfxdata="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NePwbUAAAA&#10;BwEAAA8AAAAAAAAAAQAgAAAAIgAAAGRycy9kb3ducmV2LnhtbFBLAQIUABQAAAAIAIdO4kBA4Gps&#10;6AEAANwDAAAOAAAAAAAAAAEAIAAAACMBAABkcnMvZTJvRG9jLnhtbFBLBQYAAAAABgAGAFkBAAB9&#10;BQAAAAA=&#10;">
                <v:fill on="f" focussize="0,0"/>
                <v:stroke color="#000000" joinstyle="round"/>
                <v:imagedata o:title=""/>
                <o:lock v:ext="edit" aspectratio="f"/>
              </v:line>
            </w:pict>
          </mc:Fallback>
        </mc:AlternateContent>
      </w:r>
      <w:r>
        <w:rPr>
          <w:color w:val="000000"/>
          <w:sz w:val="24"/>
          <w:u w:val="single"/>
          <w:lang/>
        </w:rPr>
        <mc:AlternateContent>
          <mc:Choice Requires="wps">
            <w:drawing>
              <wp:anchor distT="0" distB="0" distL="114935" distR="114935" simplePos="0" relativeHeight="251671552" behindDoc="0" locked="0" layoutInCell="1" allowOverlap="1">
                <wp:simplePos x="0" y="0"/>
                <wp:positionH relativeFrom="column">
                  <wp:posOffset>733425</wp:posOffset>
                </wp:positionH>
                <wp:positionV relativeFrom="paragraph">
                  <wp:posOffset>22225</wp:posOffset>
                </wp:positionV>
                <wp:extent cx="635" cy="731520"/>
                <wp:effectExtent l="4445" t="0" r="10160" b="0"/>
                <wp:wrapNone/>
                <wp:docPr id="13" name="直线 12"/>
                <wp:cNvGraphicFramePr/>
                <a:graphic xmlns:a="http://schemas.openxmlformats.org/drawingml/2006/main">
                  <a:graphicData uri="http://schemas.microsoft.com/office/word/2010/wordprocessingShape">
                    <wps:wsp>
                      <wps:cNvSpPr/>
                      <wps:spPr>
                        <a:xfrm flipV="1">
                          <a:off x="0" y="0"/>
                          <a:ext cx="635" cy="7315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flip:y;margin-left:57.75pt;margin-top:1.75pt;height:57.6pt;width:0.05pt;z-index:251671552;mso-width-relative:page;mso-height-relative:page;" filled="f" stroked="t" coordsize="21600,21600" o:gfxdata="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RcrxbNYAAAAJAQAADwAAAAAAAAABACAAAAAiAAAAZHJzL2Rvd25yZXYueG1sUEsBAhQAFAAA&#10;AAgAh07iQGGF2w7xAQAA6AMAAA4AAAAAAAAAAQAgAAAAJQEAAGRycy9lMm9Eb2MueG1sUEsFBgAA&#10;AAAGAAYAWQEAAIgFAAAAAA==&#10;">
                <v:fill on="f" focussize="0,0"/>
                <v:stroke color="#000000" joinstyle="round"/>
                <v:imagedata o:title=""/>
                <o:lock v:ext="edit" aspectratio="f"/>
              </v:line>
            </w:pict>
          </mc:Fallback>
        </mc:AlternateContent>
      </w:r>
      <w:r>
        <w:rPr>
          <w:color w:val="000000"/>
          <w:lang/>
        </w:rPr>
        <mc:AlternateContent>
          <mc:Choice Requires="wps">
            <w:drawing>
              <wp:anchor distT="0" distB="0" distL="114935" distR="114935" simplePos="0" relativeHeight="251674624" behindDoc="0" locked="0" layoutInCell="1" allowOverlap="1">
                <wp:simplePos x="0" y="0"/>
                <wp:positionH relativeFrom="column">
                  <wp:posOffset>1910080</wp:posOffset>
                </wp:positionH>
                <wp:positionV relativeFrom="paragraph">
                  <wp:posOffset>200660</wp:posOffset>
                </wp:positionV>
                <wp:extent cx="133350" cy="635"/>
                <wp:effectExtent l="0" t="0" r="0" b="0"/>
                <wp:wrapNone/>
                <wp:docPr id="16" name="直线 13"/>
                <wp:cNvGraphicFramePr/>
                <a:graphic xmlns:a="http://schemas.openxmlformats.org/drawingml/2006/main">
                  <a:graphicData uri="http://schemas.microsoft.com/office/word/2010/wordprocessingShape">
                    <wps:wsp>
                      <wps:cNvSpPr/>
                      <wps:spPr>
                        <a:xfrm>
                          <a:off x="0" y="0"/>
                          <a:ext cx="13335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 o:spid="_x0000_s1026" o:spt="20" style="position:absolute;left:0pt;margin-left:150.4pt;margin-top:15.8pt;height:0.05pt;width:10.5pt;z-index:251674624;mso-width-relative:page;mso-height-relative:page;" filled="f" stroked="t" coordsize="21600,21600" o:gfxdata="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gIJJq1QAA&#10;AAkBAAAPAAAAAAAAAAEAIAAAACIAAABkcnMvZG93bnJldi54bWxQSwECFAAUAAAACACHTuJAQROt&#10;TugBAADeAwAADgAAAAAAAAABACAAAAAkAQAAZHJzL2Uyb0RvYy54bWxQSwUGAAAAAAYABgBZAQAA&#10;fgUAAAAA&#10;">
                <v:fill on="f" focussize="0,0"/>
                <v:stroke color="#000000" joinstyle="round"/>
                <v:imagedata o:title=""/>
                <o:lock v:ext="edit" aspectratio="f"/>
              </v:line>
            </w:pict>
          </mc:Fallback>
        </mc:AlternateContent>
      </w:r>
      <w:r>
        <w:rPr>
          <w:color w:val="000000"/>
          <w:lang/>
        </w:rPr>
        <mc:AlternateContent>
          <mc:Choice Requires="wps">
            <w:drawing>
              <wp:anchor distT="0" distB="0" distL="114935" distR="114935" simplePos="0" relativeHeight="251673600" behindDoc="0" locked="0" layoutInCell="1" allowOverlap="1">
                <wp:simplePos x="0" y="0"/>
                <wp:positionH relativeFrom="column">
                  <wp:posOffset>1909445</wp:posOffset>
                </wp:positionH>
                <wp:positionV relativeFrom="paragraph">
                  <wp:posOffset>4445</wp:posOffset>
                </wp:positionV>
                <wp:extent cx="635" cy="198120"/>
                <wp:effectExtent l="4445" t="0" r="10160" b="0"/>
                <wp:wrapNone/>
                <wp:docPr id="15" name="直线 14"/>
                <wp:cNvGraphicFramePr/>
                <a:graphic xmlns:a="http://schemas.openxmlformats.org/drawingml/2006/main">
                  <a:graphicData uri="http://schemas.microsoft.com/office/word/2010/wordprocessingShape">
                    <wps:wsp>
                      <wps:cNvSpPr/>
                      <wps:spPr>
                        <a:xfrm>
                          <a:off x="0" y="0"/>
                          <a:ext cx="635"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 o:spid="_x0000_s1026" o:spt="20" style="position:absolute;left:0pt;margin-left:150.35pt;margin-top:0.35pt;height:15.6pt;width:0.05pt;z-index:251673600;mso-width-relative:page;mso-height-relative:page;" filled="f" stroked="t" coordsize="21600,21600" o:gfxdata="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jRlDLU&#10;AAAABwEAAA8AAAAAAAAAAQAgAAAAIgAAAGRycy9kb3ducmV2LnhtbFBLAQIUABQAAAAIAIdO4kC4&#10;52TZ6wEAAN4DAAAOAAAAAAAAAAEAIAAAACMBAABkcnMvZTJvRG9jLnhtbFBLBQYAAAAABgAGAFkB&#10;AACABQAAAAA=&#10;">
                <v:fill on="f" focussize="0,0"/>
                <v:stroke color="#000000" joinstyle="round"/>
                <v:imagedata o:title=""/>
                <o:lock v:ext="edit" aspectratio="f"/>
              </v:line>
            </w:pict>
          </mc:Fallback>
        </mc:AlternateContent>
      </w:r>
      <w:r>
        <w:rPr>
          <w:color w:val="000000"/>
          <w:sz w:val="28"/>
        </w:rPr>
        <w:t xml:space="preserve">              </w:t>
      </w:r>
      <w:r>
        <w:rPr>
          <w:color w:val="000000"/>
        </w:rPr>
        <w:t xml:space="preserve">          主机</w:t>
      </w:r>
    </w:p>
    <w:p w14:paraId="14E872D5">
      <w:pPr>
        <w:spacing w:line="360" w:lineRule="auto"/>
        <w:ind w:firstLine="480"/>
      </w:pPr>
      <w:r>
        <mc:AlternateContent>
          <mc:Choice Requires="wps">
            <w:drawing>
              <wp:anchor distT="0" distB="0" distL="114935" distR="114935" simplePos="0" relativeHeight="251670528" behindDoc="0" locked="0" layoutInCell="1" allowOverlap="1">
                <wp:simplePos x="0" y="0"/>
                <wp:positionH relativeFrom="column">
                  <wp:posOffset>1333500</wp:posOffset>
                </wp:positionH>
                <wp:positionV relativeFrom="paragraph">
                  <wp:posOffset>215900</wp:posOffset>
                </wp:positionV>
                <wp:extent cx="666750" cy="635"/>
                <wp:effectExtent l="0" t="0" r="0" b="0"/>
                <wp:wrapNone/>
                <wp:docPr id="12" name="直线 16"/>
                <wp:cNvGraphicFramePr/>
                <a:graphic xmlns:a="http://schemas.openxmlformats.org/drawingml/2006/main">
                  <a:graphicData uri="http://schemas.microsoft.com/office/word/2010/wordprocessingShape">
                    <wps:wsp>
                      <wps:cNvSpPr/>
                      <wps:spPr>
                        <a:xfrm>
                          <a:off x="0" y="0"/>
                          <a:ext cx="66675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 o:spid="_x0000_s1026" o:spt="20" style="position:absolute;left:0pt;margin-left:105pt;margin-top:17pt;height:0.05pt;width:52.5pt;z-index:251670528;mso-width-relative:page;mso-height-relative:page;" filled="f" stroked="t" coordsize="21600,21600" o:gfxdata="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FUXoG1QAA&#10;AAkBAAAPAAAAAAAAAAEAIAAAACIAAABkcnMvZG93bnJldi54bWxQSwECFAAUAAAACACHTuJAv/dV&#10;g+gBAADeAwAADgAAAAAAAAABACAAAAAkAQAAZHJzL2Uyb0RvYy54bWxQSwUGAAAAAAYABgBZAQAA&#10;fgUAAAAA&#10;">
                <v:fill on="f" focussize="0,0"/>
                <v:stroke color="#000000" joinstyle="round"/>
                <v:imagedata o:title=""/>
                <o:lock v:ext="edit" aspectratio="f"/>
              </v:line>
            </w:pict>
          </mc:Fallback>
        </mc:AlternateContent>
      </w:r>
      <w:r>
        <w:t xml:space="preserve">                             </w:t>
      </w:r>
      <w:r>
        <w:rPr>
          <w:color w:val="000000"/>
        </w:rPr>
        <w:t>输入电压（V）</w:t>
      </w:r>
    </w:p>
    <w:p w14:paraId="17717916">
      <w:pPr>
        <w:spacing w:line="360" w:lineRule="auto"/>
        <w:ind w:firstLine="480"/>
      </w:pPr>
      <w:r>
        <w:rPr>
          <w:lang/>
        </w:rPr>
        <mc:AlternateContent>
          <mc:Choice Requires="wps">
            <w:drawing>
              <wp:anchor distT="0" distB="0" distL="114935" distR="114935" simplePos="0" relativeHeight="251672576" behindDoc="0" locked="0" layoutInCell="1" allowOverlap="1">
                <wp:simplePos x="0" y="0"/>
                <wp:positionH relativeFrom="column">
                  <wp:posOffset>733425</wp:posOffset>
                </wp:positionH>
                <wp:positionV relativeFrom="paragraph">
                  <wp:posOffset>198755</wp:posOffset>
                </wp:positionV>
                <wp:extent cx="1266825" cy="635"/>
                <wp:effectExtent l="0" t="0" r="0" b="0"/>
                <wp:wrapNone/>
                <wp:docPr id="14" name="直线 17"/>
                <wp:cNvGraphicFramePr/>
                <a:graphic xmlns:a="http://schemas.openxmlformats.org/drawingml/2006/main">
                  <a:graphicData uri="http://schemas.microsoft.com/office/word/2010/wordprocessingShape">
                    <wps:wsp>
                      <wps:cNvSpPr/>
                      <wps:spPr>
                        <a:xfrm>
                          <a:off x="0" y="0"/>
                          <a:ext cx="12668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57.75pt;margin-top:15.65pt;height:0.05pt;width:99.75pt;z-index:251672576;mso-width-relative:page;mso-height-relative:page;" filled="f" stroked="t" coordsize="21600,21600" o:gfxdata="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RxZ+DW&#10;AAAACQEAAA8AAAAAAAAAAQAgAAAAIgAAAGRycy9kb3ducmV2LnhtbFBLAQIUABQAAAAIAIdO4kAF&#10;kb+76QEAAN8DAAAOAAAAAAAAAAEAIAAAACUBAABkcnMvZTJvRG9jLnhtbFBLBQYAAAAABgAGAFkB&#10;AACABQAAAAA=&#10;">
                <v:fill on="f" focussize="0,0"/>
                <v:stroke color="#000000" joinstyle="round"/>
                <v:imagedata o:title=""/>
                <o:lock v:ext="edit" aspectratio="f"/>
              </v:line>
            </w:pict>
          </mc:Fallback>
        </mc:AlternateContent>
      </w:r>
      <w:r>
        <w:t xml:space="preserve">                           </w:t>
      </w:r>
      <w:r>
        <w:rPr>
          <w:color w:val="FF0000"/>
        </w:rPr>
        <w:t xml:space="preserve"> </w:t>
      </w:r>
      <w:r>
        <w:t xml:space="preserve"> 支架电液控制装置 </w:t>
      </w:r>
    </w:p>
    <w:p w14:paraId="5198FEC5">
      <w:pPr>
        <w:pStyle w:val="51"/>
        <w:spacing w:line="360" w:lineRule="auto"/>
        <w:ind w:firstLine="420"/>
        <w:rPr>
          <w:rFonts w:ascii="Times New Roman"/>
        </w:rPr>
      </w:pPr>
    </w:p>
    <w:p w14:paraId="728D58C3">
      <w:pPr>
        <w:pStyle w:val="62"/>
        <w:spacing w:line="360" w:lineRule="auto"/>
        <w:ind w:left="0"/>
        <w:rPr>
          <w:b/>
        </w:rPr>
      </w:pPr>
      <w:bookmarkStart w:id="37" w:name="_Toc272244123"/>
      <w:r>
        <w:rPr>
          <w:b/>
        </w:rPr>
        <w:t>防爆型式和标志</w:t>
      </w:r>
      <w:bookmarkEnd w:id="37"/>
    </w:p>
    <w:p w14:paraId="4636D429">
      <w:pPr>
        <w:pStyle w:val="67"/>
        <w:spacing w:line="360" w:lineRule="auto"/>
        <w:ind w:left="0"/>
        <w:rPr>
          <w:rFonts w:eastAsia="宋体"/>
        </w:rPr>
      </w:pPr>
      <w:bookmarkStart w:id="38" w:name="_Toc272244124"/>
      <w:r>
        <w:rPr>
          <w:rFonts w:eastAsia="宋体"/>
        </w:rPr>
        <w:t>防爆型式：矿用隔爆兼本质安全型。</w:t>
      </w:r>
    </w:p>
    <w:p w14:paraId="272C27FE">
      <w:pPr>
        <w:pStyle w:val="67"/>
        <w:spacing w:line="360" w:lineRule="auto"/>
        <w:ind w:left="0"/>
        <w:rPr>
          <w:rFonts w:eastAsia="宋体"/>
        </w:rPr>
      </w:pPr>
      <w:r>
        <w:rPr>
          <w:rFonts w:eastAsia="宋体"/>
        </w:rPr>
        <w:t>防爆标志：Ex db [ib Mb] I Mb 。</w:t>
      </w:r>
    </w:p>
    <w:bookmarkEnd w:id="13"/>
    <w:bookmarkEnd w:id="38"/>
    <w:p w14:paraId="11207333">
      <w:pPr>
        <w:pStyle w:val="62"/>
        <w:spacing w:line="360" w:lineRule="auto"/>
        <w:ind w:left="0"/>
        <w:rPr>
          <w:b/>
        </w:rPr>
      </w:pPr>
      <w:bookmarkStart w:id="39" w:name="_Toc191132368"/>
      <w:bookmarkStart w:id="40" w:name="_Toc208926291"/>
      <w:bookmarkStart w:id="41" w:name="_Toc223258217"/>
      <w:bookmarkStart w:id="42" w:name="SectionMark5"/>
      <w:r>
        <w:rPr>
          <w:rFonts w:hint="eastAsia"/>
          <w:b/>
        </w:rPr>
        <w:t>配接</w:t>
      </w:r>
      <w:r>
        <w:rPr>
          <w:b/>
        </w:rPr>
        <w:t>设备详见附录A。</w:t>
      </w:r>
    </w:p>
    <w:p w14:paraId="51459487">
      <w:pPr>
        <w:pStyle w:val="63"/>
        <w:spacing w:beforeLines="0" w:afterLines="0" w:line="360" w:lineRule="auto"/>
        <w:rPr>
          <w:rFonts w:ascii="Times New Roman"/>
          <w:b/>
        </w:rPr>
      </w:pPr>
      <w:r>
        <w:rPr>
          <w:rFonts w:ascii="Times New Roman"/>
          <w:b/>
        </w:rPr>
        <w:t>技术要求</w:t>
      </w:r>
      <w:bookmarkEnd w:id="39"/>
      <w:bookmarkEnd w:id="40"/>
      <w:bookmarkEnd w:id="41"/>
    </w:p>
    <w:p w14:paraId="2E34CFF7">
      <w:pPr>
        <w:pStyle w:val="62"/>
        <w:spacing w:line="360" w:lineRule="auto"/>
        <w:ind w:left="0"/>
        <w:rPr>
          <w:b/>
          <w:color w:val="000000"/>
        </w:rPr>
      </w:pPr>
      <w:bookmarkStart w:id="43" w:name="_Toc272244126"/>
      <w:r>
        <w:rPr>
          <w:b/>
          <w:color w:val="000000"/>
        </w:rPr>
        <w:t>一般要求</w:t>
      </w:r>
      <w:bookmarkEnd w:id="43"/>
    </w:p>
    <w:p w14:paraId="2A5B3684">
      <w:pPr>
        <w:pStyle w:val="51"/>
        <w:spacing w:line="360" w:lineRule="auto"/>
        <w:ind w:firstLine="420"/>
        <w:rPr>
          <w:rFonts w:ascii="Times New Roman"/>
          <w:color w:val="000000"/>
        </w:rPr>
      </w:pPr>
      <w:r>
        <w:rPr>
          <w:rFonts w:ascii="Times New Roman"/>
        </w:rPr>
        <w:t>主机</w:t>
      </w:r>
      <w:r>
        <w:rPr>
          <w:rFonts w:ascii="Times New Roman"/>
          <w:color w:val="000000"/>
        </w:rPr>
        <w:t>应符合本标准规定，并按经规定程序批准的图样和技术文件制造。</w:t>
      </w:r>
    </w:p>
    <w:p w14:paraId="19DBF945">
      <w:pPr>
        <w:pStyle w:val="51"/>
        <w:spacing w:line="360" w:lineRule="auto"/>
        <w:ind w:firstLine="420"/>
        <w:rPr>
          <w:rFonts w:ascii="Times New Roman"/>
          <w:color w:val="000000"/>
        </w:rPr>
      </w:pPr>
      <w:r>
        <w:rPr>
          <w:rFonts w:ascii="Times New Roman"/>
        </w:rPr>
        <w:t>主机</w:t>
      </w:r>
      <w:r>
        <w:rPr>
          <w:rFonts w:ascii="Times New Roman"/>
          <w:color w:val="000000"/>
        </w:rPr>
        <w:t>应采用隔爆兼本质安全型防爆结构，并应符合GB/T 3836.1-2021、GB/T 3836.2-2021和GB/T 3836.4-2021的有关规定。</w:t>
      </w:r>
    </w:p>
    <w:p w14:paraId="5AFFD621">
      <w:pPr>
        <w:pStyle w:val="62"/>
        <w:spacing w:line="360" w:lineRule="auto"/>
        <w:ind w:left="0"/>
        <w:rPr>
          <w:b/>
          <w:color w:val="000000"/>
        </w:rPr>
      </w:pPr>
      <w:bookmarkStart w:id="44" w:name="_Toc272244127"/>
      <w:r>
        <w:rPr>
          <w:b/>
          <w:color w:val="000000"/>
        </w:rPr>
        <w:t>环境条件</w:t>
      </w:r>
      <w:bookmarkEnd w:id="44"/>
    </w:p>
    <w:p w14:paraId="5A8E6928">
      <w:pPr>
        <w:pStyle w:val="67"/>
        <w:spacing w:line="360" w:lineRule="auto"/>
        <w:ind w:left="0"/>
        <w:rPr>
          <w:rFonts w:eastAsia="宋体"/>
          <w:color w:val="000000"/>
        </w:rPr>
      </w:pPr>
      <w:r>
        <w:rPr>
          <w:rFonts w:eastAsia="宋体"/>
          <w:color w:val="000000"/>
        </w:rPr>
        <w:t>主机应能在下列条件下正常工作：</w:t>
      </w:r>
    </w:p>
    <w:p w14:paraId="73B35A0E">
      <w:pPr>
        <w:pStyle w:val="98"/>
        <w:spacing w:line="360" w:lineRule="auto"/>
        <w:ind w:left="0" w:leftChars="0" w:firstLine="420" w:firstLineChars="200"/>
        <w:rPr>
          <w:rFonts w:ascii="Times New Roman"/>
          <w:color w:val="000000"/>
        </w:rPr>
      </w:pPr>
      <w:r>
        <w:rPr>
          <w:rFonts w:ascii="Times New Roman"/>
          <w:color w:val="000000"/>
        </w:rPr>
        <w:t>a)环境温度：0～+40℃；</w:t>
      </w:r>
    </w:p>
    <w:p w14:paraId="29EA30CC">
      <w:pPr>
        <w:pStyle w:val="98"/>
        <w:spacing w:line="360" w:lineRule="auto"/>
        <w:ind w:left="0" w:leftChars="0" w:firstLine="420" w:firstLineChars="200"/>
        <w:rPr>
          <w:rFonts w:ascii="Times New Roman"/>
          <w:color w:val="000000"/>
        </w:rPr>
      </w:pPr>
      <w:r>
        <w:rPr>
          <w:rFonts w:ascii="Times New Roman"/>
          <w:color w:val="000000"/>
        </w:rPr>
        <w:t>b)最大平均相对湿度：95%RH(25℃)；</w:t>
      </w:r>
    </w:p>
    <w:p w14:paraId="2BE5F07F">
      <w:pPr>
        <w:pStyle w:val="98"/>
        <w:spacing w:line="360" w:lineRule="auto"/>
        <w:ind w:left="0" w:leftChars="0" w:firstLine="420" w:firstLineChars="200"/>
        <w:rPr>
          <w:rFonts w:ascii="Times New Roman"/>
          <w:color w:val="000000"/>
        </w:rPr>
      </w:pPr>
      <w:r>
        <w:rPr>
          <w:rFonts w:ascii="Times New Roman"/>
          <w:color w:val="000000"/>
        </w:rPr>
        <w:t>c)大气压力：80kPa～106kPa；</w:t>
      </w:r>
    </w:p>
    <w:p w14:paraId="4394B16B">
      <w:pPr>
        <w:pStyle w:val="98"/>
        <w:spacing w:line="360" w:lineRule="auto"/>
        <w:ind w:left="0" w:leftChars="0" w:firstLine="420" w:firstLineChars="200"/>
        <w:rPr>
          <w:rFonts w:ascii="Times New Roman"/>
          <w:color w:val="000000"/>
        </w:rPr>
      </w:pPr>
      <w:r>
        <w:rPr>
          <w:rFonts w:ascii="Times New Roman"/>
          <w:color w:val="000000"/>
        </w:rPr>
        <w:t>d)无显著振动和冲击的场合；</w:t>
      </w:r>
    </w:p>
    <w:p w14:paraId="4C08FF34">
      <w:pPr>
        <w:pStyle w:val="98"/>
        <w:spacing w:line="360" w:lineRule="auto"/>
        <w:ind w:left="0" w:leftChars="0" w:firstLine="420" w:firstLineChars="200"/>
        <w:rPr>
          <w:rFonts w:ascii="Times New Roman"/>
          <w:color w:val="000000"/>
        </w:rPr>
      </w:pPr>
      <w:r>
        <w:rPr>
          <w:rFonts w:ascii="Times New Roman"/>
          <w:color w:val="000000"/>
        </w:rPr>
        <w:t>e)无破坏绝缘的腐蚀性气体场合；</w:t>
      </w:r>
    </w:p>
    <w:p w14:paraId="4B1FBC4F">
      <w:pPr>
        <w:pStyle w:val="98"/>
        <w:spacing w:line="360" w:lineRule="auto"/>
        <w:ind w:left="0" w:leftChars="0" w:firstLine="420" w:firstLineChars="200"/>
        <w:rPr>
          <w:rFonts w:ascii="Times New Roman"/>
          <w:color w:val="000000"/>
        </w:rPr>
      </w:pPr>
      <w:r>
        <w:rPr>
          <w:rFonts w:ascii="Times New Roman"/>
          <w:color w:val="000000"/>
        </w:rPr>
        <w:t>f)煤矿井下含有甲烷、煤尘爆炸性混合物，但无破坏绝缘的腐蚀性气体的场合。</w:t>
      </w:r>
    </w:p>
    <w:p w14:paraId="46E1C483">
      <w:pPr>
        <w:pStyle w:val="67"/>
        <w:spacing w:line="360" w:lineRule="auto"/>
        <w:ind w:left="0"/>
        <w:rPr>
          <w:rFonts w:eastAsia="宋体"/>
          <w:color w:val="000000"/>
        </w:rPr>
      </w:pPr>
      <w:r>
        <w:rPr>
          <w:rFonts w:eastAsia="宋体"/>
          <w:color w:val="000000"/>
        </w:rPr>
        <w:t>主机应能承受的最恶劣的贮运条件：</w:t>
      </w:r>
    </w:p>
    <w:p w14:paraId="24C8544E">
      <w:pPr>
        <w:pStyle w:val="67"/>
        <w:numPr>
          <w:ilvl w:val="0"/>
          <w:numId w:val="0"/>
        </w:numPr>
        <w:spacing w:line="360" w:lineRule="auto"/>
        <w:ind w:firstLine="420" w:firstLineChars="200"/>
        <w:rPr>
          <w:rFonts w:eastAsia="宋体"/>
          <w:color w:val="000000"/>
        </w:rPr>
      </w:pPr>
      <w:r>
        <w:t>a)高温：60℃；</w:t>
      </w:r>
    </w:p>
    <w:p w14:paraId="3F098CAC">
      <w:pPr>
        <w:pStyle w:val="98"/>
        <w:spacing w:line="360" w:lineRule="auto"/>
        <w:ind w:left="0" w:leftChars="0" w:firstLine="420" w:firstLineChars="200"/>
        <w:rPr>
          <w:rFonts w:ascii="Times New Roman"/>
          <w:color w:val="000000"/>
        </w:rPr>
      </w:pPr>
      <w:r>
        <w:rPr>
          <w:rFonts w:ascii="Times New Roman"/>
          <w:color w:val="000000"/>
        </w:rPr>
        <w:t>b)低温：-40℃；</w:t>
      </w:r>
    </w:p>
    <w:p w14:paraId="3314BF42">
      <w:pPr>
        <w:pStyle w:val="98"/>
        <w:spacing w:line="360" w:lineRule="auto"/>
        <w:ind w:left="0" w:leftChars="0" w:firstLine="420" w:firstLineChars="200"/>
        <w:rPr>
          <w:rFonts w:ascii="Times New Roman"/>
          <w:color w:val="000000"/>
        </w:rPr>
      </w:pPr>
      <w:r>
        <w:rPr>
          <w:rFonts w:ascii="Times New Roman"/>
          <w:color w:val="000000"/>
        </w:rPr>
        <w:t>c)最大平均相对湿度：≤95%(+25℃)；</w:t>
      </w:r>
    </w:p>
    <w:p w14:paraId="7AFB05A2">
      <w:pPr>
        <w:pStyle w:val="98"/>
        <w:spacing w:line="360" w:lineRule="auto"/>
        <w:ind w:left="0" w:leftChars="0" w:firstLine="420" w:firstLineChars="200"/>
        <w:rPr>
          <w:rFonts w:ascii="Times New Roman"/>
          <w:sz w:val="24"/>
        </w:rPr>
      </w:pPr>
      <w:r>
        <w:rPr>
          <w:rFonts w:ascii="Times New Roman"/>
          <w:color w:val="000000"/>
        </w:rPr>
        <w:t>d)振动：50m/</w:t>
      </w:r>
      <w:r>
        <w:rPr>
          <w:rFonts w:ascii="Times New Roman"/>
        </w:rPr>
        <w:t>s</w:t>
      </w:r>
      <w:r>
        <w:rPr>
          <w:rFonts w:ascii="Times New Roman"/>
          <w:sz w:val="24"/>
          <w:vertAlign w:val="superscript"/>
        </w:rPr>
        <w:t>2</w:t>
      </w:r>
      <w:r>
        <w:rPr>
          <w:rFonts w:ascii="Times New Roman"/>
          <w:color w:val="000000"/>
        </w:rPr>
        <w:t>；</w:t>
      </w:r>
    </w:p>
    <w:p w14:paraId="42DDBAA7">
      <w:pPr>
        <w:pStyle w:val="98"/>
        <w:spacing w:line="360" w:lineRule="auto"/>
        <w:ind w:left="0" w:leftChars="0" w:firstLine="420" w:firstLineChars="200"/>
        <w:rPr>
          <w:rFonts w:ascii="Times New Roman"/>
        </w:rPr>
      </w:pPr>
      <w:r>
        <w:rPr>
          <w:rFonts w:ascii="Times New Roman"/>
          <w:color w:val="000000"/>
        </w:rPr>
        <w:t>e)冲击：50</w:t>
      </w:r>
      <w:r>
        <w:rPr>
          <w:rFonts w:ascii="Times New Roman"/>
        </w:rPr>
        <w:t>0m/s</w:t>
      </w:r>
      <w:r>
        <w:rPr>
          <w:rFonts w:ascii="Times New Roman"/>
          <w:sz w:val="24"/>
          <w:vertAlign w:val="superscript"/>
        </w:rPr>
        <w:t>2</w:t>
      </w:r>
      <w:r>
        <w:rPr>
          <w:rFonts w:ascii="Times New Roman"/>
          <w:color w:val="000000"/>
        </w:rPr>
        <w:t>。</w:t>
      </w:r>
    </w:p>
    <w:p w14:paraId="4E708355">
      <w:pPr>
        <w:pStyle w:val="62"/>
        <w:numPr>
          <w:ilvl w:val="0"/>
          <w:numId w:val="0"/>
        </w:numPr>
        <w:spacing w:line="360" w:lineRule="auto"/>
        <w:rPr>
          <w:b/>
          <w:color w:val="000000"/>
        </w:rPr>
      </w:pPr>
      <w:bookmarkStart w:id="45" w:name="_Toc272244128"/>
      <w:r>
        <w:rPr>
          <w:b/>
          <w:color w:val="000000"/>
        </w:rPr>
        <w:t>4.3基本功能</w:t>
      </w:r>
    </w:p>
    <w:p w14:paraId="18A2E7C7">
      <w:pPr>
        <w:pStyle w:val="107"/>
        <w:spacing w:before="62" w:after="62"/>
        <w:ind w:firstLine="420" w:firstLineChars="0"/>
        <w:rPr>
          <w:rFonts w:ascii="Times New Roman" w:hAnsi="Times New Roman" w:cs="Times New Roman"/>
          <w:lang w:val="en-US"/>
        </w:rPr>
      </w:pPr>
      <w:r>
        <w:rPr>
          <w:rFonts w:ascii="Times New Roman" w:hAnsi="Times New Roman" w:cs="Times New Roman"/>
          <w:lang w:val="en-US"/>
        </w:rPr>
        <w:t xml:space="preserve">a) </w:t>
      </w:r>
      <w:r>
        <w:rPr>
          <w:rFonts w:ascii="Times New Roman" w:hAnsi="Times New Roman" w:cs="Times New Roman"/>
        </w:rPr>
        <w:t>主机具有</w:t>
      </w:r>
      <w:r>
        <w:rPr>
          <w:rFonts w:ascii="Times New Roman" w:hAnsi="Times New Roman" w:cs="Times New Roman"/>
          <w:lang w:val="en-US"/>
        </w:rPr>
        <w:t>RS232</w:t>
      </w:r>
      <w:r>
        <w:rPr>
          <w:rFonts w:ascii="Times New Roman" w:hAnsi="Times New Roman" w:cs="Times New Roman"/>
        </w:rPr>
        <w:t>、</w:t>
      </w:r>
      <w:r>
        <w:rPr>
          <w:rFonts w:ascii="Times New Roman" w:hAnsi="Times New Roman" w:cs="Times New Roman"/>
          <w:lang w:val="en-US"/>
        </w:rPr>
        <w:t>RS422</w:t>
      </w:r>
      <w:r>
        <w:rPr>
          <w:rFonts w:ascii="Times New Roman" w:hAnsi="Times New Roman" w:cs="Times New Roman"/>
        </w:rPr>
        <w:t>、以太网等接口通信的功能。</w:t>
      </w:r>
    </w:p>
    <w:p w14:paraId="0BC0C86D">
      <w:pPr>
        <w:pStyle w:val="107"/>
        <w:spacing w:before="62" w:after="62"/>
        <w:ind w:firstLine="420" w:firstLineChars="0"/>
        <w:rPr>
          <w:rFonts w:ascii="Times New Roman" w:hAnsi="Times New Roman" w:cs="Times New Roman"/>
        </w:rPr>
      </w:pPr>
      <w:r>
        <w:rPr>
          <w:rFonts w:ascii="Times New Roman" w:hAnsi="Times New Roman" w:cs="Times New Roman"/>
        </w:rPr>
        <w:t>b) 主机具有</w:t>
      </w:r>
      <w:r>
        <w:rPr>
          <w:rFonts w:hint="eastAsia" w:ascii="Times New Roman" w:hAnsi="Times New Roman" w:cs="Times New Roman"/>
        </w:rPr>
        <w:t>视频</w:t>
      </w:r>
      <w:r>
        <w:rPr>
          <w:rFonts w:ascii="Times New Roman" w:hAnsi="Times New Roman" w:cs="Times New Roman"/>
        </w:rPr>
        <w:t>信号</w:t>
      </w:r>
      <w:r>
        <w:rPr>
          <w:rFonts w:ascii="Times New Roman" w:hAnsi="Times New Roman" w:cs="Times New Roman"/>
          <w:lang w:val="en-US"/>
        </w:rPr>
        <w:t>的</w:t>
      </w:r>
      <w:r>
        <w:rPr>
          <w:rFonts w:ascii="Times New Roman" w:hAnsi="Times New Roman" w:cs="Times New Roman"/>
        </w:rPr>
        <w:t>输出功能。</w:t>
      </w:r>
    </w:p>
    <w:p w14:paraId="704E0FCF">
      <w:pPr>
        <w:pStyle w:val="62"/>
        <w:numPr>
          <w:ilvl w:val="0"/>
          <w:numId w:val="0"/>
        </w:numPr>
        <w:spacing w:line="360" w:lineRule="auto"/>
        <w:rPr>
          <w:b/>
          <w:color w:val="000000"/>
        </w:rPr>
      </w:pPr>
      <w:r>
        <w:rPr>
          <w:b/>
          <w:color w:val="000000"/>
        </w:rPr>
        <w:t>4.4主要技术指标</w:t>
      </w:r>
    </w:p>
    <w:p w14:paraId="6A1C6A79">
      <w:pPr>
        <w:pStyle w:val="107"/>
        <w:numPr>
          <w:ilvl w:val="0"/>
          <w:numId w:val="7"/>
        </w:numPr>
        <w:spacing w:before="62" w:after="62"/>
        <w:ind w:firstLineChars="0"/>
        <w:rPr>
          <w:rFonts w:ascii="Times New Roman" w:hAnsi="Times New Roman" w:cs="Times New Roman"/>
        </w:rPr>
      </w:pPr>
      <w:r>
        <w:rPr>
          <w:rFonts w:ascii="Times New Roman" w:hAnsi="Times New Roman" w:cs="Times New Roman"/>
        </w:rPr>
        <w:t>4.4.1 供电电源</w:t>
      </w:r>
    </w:p>
    <w:p w14:paraId="436C35E3">
      <w:pPr>
        <w:pStyle w:val="107"/>
        <w:spacing w:before="62" w:after="62"/>
        <w:ind w:firstLine="0" w:firstLineChars="0"/>
        <w:rPr>
          <w:rFonts w:ascii="Times New Roman" w:hAnsi="Times New Roman" w:cs="Times New Roman"/>
        </w:rPr>
      </w:pPr>
      <w:r>
        <w:rPr>
          <w:rFonts w:ascii="Times New Roman" w:hAnsi="Times New Roman" w:cs="Times New Roman"/>
        </w:rPr>
        <w:t xml:space="preserve">     交流供电输入</w:t>
      </w:r>
    </w:p>
    <w:p w14:paraId="424158CA">
      <w:pPr>
        <w:pStyle w:val="107"/>
        <w:spacing w:before="62" w:after="62"/>
        <w:ind w:firstLine="630" w:firstLineChars="300"/>
        <w:rPr>
          <w:rFonts w:ascii="Times New Roman" w:hAnsi="Times New Roman" w:cs="Times New Roman"/>
        </w:rPr>
      </w:pPr>
      <w:r>
        <w:rPr>
          <w:rFonts w:ascii="Times New Roman" w:hAnsi="Times New Roman" w:cs="Times New Roman"/>
        </w:rPr>
        <w:t>a) 额定输入：AC127V；</w:t>
      </w:r>
    </w:p>
    <w:p w14:paraId="2F9E8971">
      <w:pPr>
        <w:pStyle w:val="107"/>
        <w:spacing w:before="62" w:after="62"/>
        <w:ind w:firstLine="630" w:firstLineChars="300"/>
        <w:rPr>
          <w:rFonts w:ascii="Times New Roman" w:hAnsi="Times New Roman" w:cs="Times New Roman"/>
        </w:rPr>
      </w:pPr>
      <w:r>
        <w:rPr>
          <w:rFonts w:ascii="Times New Roman" w:hAnsi="Times New Roman" w:cs="Times New Roman"/>
        </w:rPr>
        <w:t>b) 视在功率：≤180VA；</w:t>
      </w:r>
    </w:p>
    <w:bookmarkEnd w:id="45"/>
    <w:p w14:paraId="2F62A5E0">
      <w:pPr>
        <w:pStyle w:val="51"/>
        <w:spacing w:line="360" w:lineRule="auto"/>
        <w:ind w:left="105" w:firstLine="0" w:firstLineChars="0"/>
        <w:rPr>
          <w:rFonts w:ascii="Times New Roman"/>
          <w:highlight w:val="yellow"/>
        </w:rPr>
      </w:pPr>
      <w:r>
        <w:rPr>
          <w:rFonts w:ascii="Times New Roman"/>
        </w:rPr>
        <w:t>4.4.2与TH12矿用本安型操作台之间的传输：</w:t>
      </w:r>
    </w:p>
    <w:p w14:paraId="7C97D408">
      <w:pPr>
        <w:spacing w:line="360" w:lineRule="auto"/>
        <w:ind w:left="425" w:firstLine="210" w:firstLineChars="100"/>
        <w:rPr>
          <w:szCs w:val="21"/>
        </w:rPr>
      </w:pPr>
      <w:r>
        <w:rPr>
          <w:szCs w:val="21"/>
        </w:rPr>
        <w:t>a）通信接口数量：2路；</w:t>
      </w:r>
    </w:p>
    <w:p w14:paraId="2F82BCC2">
      <w:pPr>
        <w:spacing w:line="360" w:lineRule="auto"/>
        <w:ind w:left="425" w:firstLine="210" w:firstLineChars="100"/>
        <w:rPr>
          <w:szCs w:val="21"/>
        </w:rPr>
      </w:pPr>
      <w:r>
        <w:rPr>
          <w:szCs w:val="21"/>
        </w:rPr>
        <w:t>b）传输方式：RS232串口通讯；</w:t>
      </w:r>
    </w:p>
    <w:p w14:paraId="09B774FD">
      <w:pPr>
        <w:spacing w:line="360" w:lineRule="auto"/>
        <w:ind w:left="425" w:firstLine="210" w:firstLineChars="100"/>
        <w:rPr>
          <w:szCs w:val="21"/>
        </w:rPr>
      </w:pPr>
      <w:r>
        <w:rPr>
          <w:szCs w:val="21"/>
        </w:rPr>
        <w:t>c）传输速率：9600bps；</w:t>
      </w:r>
    </w:p>
    <w:p w14:paraId="21DD00C3">
      <w:pPr>
        <w:spacing w:line="360" w:lineRule="auto"/>
        <w:ind w:left="425" w:firstLine="210" w:firstLineChars="100"/>
        <w:rPr>
          <w:szCs w:val="21"/>
        </w:rPr>
      </w:pPr>
      <w:r>
        <w:rPr>
          <w:szCs w:val="21"/>
        </w:rPr>
        <w:t>d）最大传输距离：7m。</w:t>
      </w:r>
    </w:p>
    <w:p w14:paraId="50293F67">
      <w:pPr>
        <w:pStyle w:val="51"/>
        <w:spacing w:line="360" w:lineRule="auto"/>
        <w:ind w:left="105" w:firstLine="0" w:firstLineChars="0"/>
        <w:rPr>
          <w:rFonts w:ascii="Times New Roman"/>
        </w:rPr>
      </w:pPr>
      <w:r>
        <w:rPr>
          <w:rFonts w:ascii="Times New Roman"/>
        </w:rPr>
        <w:t>4.4.3本安RS422接口：</w:t>
      </w:r>
    </w:p>
    <w:p w14:paraId="6E49380A">
      <w:pPr>
        <w:spacing w:line="360" w:lineRule="auto"/>
        <w:ind w:left="425" w:firstLine="210" w:firstLineChars="100"/>
        <w:rPr>
          <w:szCs w:val="21"/>
        </w:rPr>
      </w:pPr>
      <w:r>
        <w:rPr>
          <w:szCs w:val="21"/>
        </w:rPr>
        <w:t>a）通信接口数量：2路；</w:t>
      </w:r>
    </w:p>
    <w:p w14:paraId="278F126D">
      <w:pPr>
        <w:spacing w:line="360" w:lineRule="auto"/>
        <w:ind w:left="425" w:firstLine="210" w:firstLineChars="100"/>
        <w:rPr>
          <w:szCs w:val="21"/>
        </w:rPr>
      </w:pPr>
      <w:r>
        <w:rPr>
          <w:szCs w:val="21"/>
        </w:rPr>
        <w:t>b）传输方式：RS422串口通讯；</w:t>
      </w:r>
    </w:p>
    <w:p w14:paraId="1095E597">
      <w:pPr>
        <w:spacing w:line="360" w:lineRule="auto"/>
        <w:ind w:left="425" w:firstLine="210" w:firstLineChars="100"/>
        <w:rPr>
          <w:szCs w:val="21"/>
        </w:rPr>
      </w:pPr>
      <w:r>
        <w:rPr>
          <w:szCs w:val="21"/>
        </w:rPr>
        <w:t>c）传输速率：9600bps；</w:t>
      </w:r>
    </w:p>
    <w:p w14:paraId="4653E0BB">
      <w:pPr>
        <w:spacing w:line="360" w:lineRule="auto"/>
        <w:ind w:left="425" w:firstLine="210" w:firstLineChars="100"/>
        <w:rPr>
          <w:szCs w:val="21"/>
        </w:rPr>
      </w:pPr>
      <w:r>
        <w:rPr>
          <w:szCs w:val="21"/>
        </w:rPr>
        <w:t>d）最大传输距离：7m。</w:t>
      </w:r>
    </w:p>
    <w:p w14:paraId="212CB76C">
      <w:pPr>
        <w:pStyle w:val="51"/>
        <w:spacing w:line="360" w:lineRule="auto"/>
        <w:ind w:left="105" w:firstLine="0" w:firstLineChars="0"/>
        <w:rPr>
          <w:rFonts w:ascii="Times New Roman"/>
        </w:rPr>
      </w:pPr>
      <w:r>
        <w:rPr>
          <w:rFonts w:ascii="Times New Roman"/>
        </w:rPr>
        <w:t>4.4.4以太网电信号接口：</w:t>
      </w:r>
    </w:p>
    <w:p w14:paraId="289BE682">
      <w:pPr>
        <w:pStyle w:val="51"/>
        <w:spacing w:line="360" w:lineRule="auto"/>
        <w:ind w:firstLine="619" w:firstLineChars="295"/>
        <w:rPr>
          <w:rFonts w:ascii="Times New Roman"/>
        </w:rPr>
      </w:pPr>
      <w:r>
        <w:rPr>
          <w:rFonts w:ascii="Times New Roman"/>
        </w:rPr>
        <w:t>a) 接口数量：2路； </w:t>
      </w:r>
    </w:p>
    <w:p w14:paraId="55C4BCD7">
      <w:pPr>
        <w:pStyle w:val="51"/>
        <w:spacing w:line="360" w:lineRule="auto"/>
        <w:ind w:left="630" w:leftChars="300" w:firstLine="0" w:firstLineChars="0"/>
        <w:rPr>
          <w:rFonts w:ascii="Times New Roman"/>
        </w:rPr>
      </w:pPr>
      <w:r>
        <w:rPr>
          <w:rFonts w:ascii="Times New Roman"/>
        </w:rPr>
        <w:t>b）传输方式：TCP/IP</w:t>
      </w:r>
      <w:r>
        <w:rPr>
          <w:rFonts w:hint="eastAsia" w:ascii="Times New Roman"/>
          <w:lang w:eastAsia="zh"/>
        </w:rPr>
        <w:t>电信号</w:t>
      </w:r>
      <w:r>
        <w:rPr>
          <w:rFonts w:ascii="Times New Roman"/>
        </w:rPr>
        <w:t>传输；</w:t>
      </w:r>
    </w:p>
    <w:p w14:paraId="7FBE3EA4">
      <w:pPr>
        <w:pStyle w:val="51"/>
        <w:spacing w:line="360" w:lineRule="auto"/>
        <w:ind w:left="630" w:hanging="630" w:hangingChars="300"/>
        <w:rPr>
          <w:rFonts w:ascii="Times New Roman"/>
        </w:rPr>
      </w:pPr>
      <w:r>
        <w:rPr>
          <w:rFonts w:ascii="Times New Roman"/>
        </w:rPr>
        <w:t xml:space="preserve">      c)传输速率：10/100Mbps自适应；</w:t>
      </w:r>
      <w:r>
        <w:rPr>
          <w:rFonts w:ascii="Times New Roman"/>
        </w:rPr>
        <w:br w:type="textWrapping"/>
      </w:r>
      <w:r>
        <w:rPr>
          <w:rFonts w:ascii="Times New Roman"/>
        </w:rPr>
        <w:t>d)</w:t>
      </w:r>
      <w:r>
        <w:rPr>
          <w:rFonts w:ascii="Times New Roman"/>
          <w:szCs w:val="21"/>
        </w:rPr>
        <w:t>最大传输距离：7m。</w:t>
      </w:r>
    </w:p>
    <w:p w14:paraId="5716624C">
      <w:pPr>
        <w:pStyle w:val="51"/>
        <w:spacing w:line="360" w:lineRule="auto"/>
        <w:ind w:firstLine="0" w:firstLineChars="0"/>
        <w:rPr>
          <w:rFonts w:ascii="Times New Roman"/>
        </w:rPr>
      </w:pPr>
      <w:r>
        <w:rPr>
          <w:rFonts w:ascii="Times New Roman"/>
        </w:rPr>
        <w:t>4.4.5与</w:t>
      </w:r>
      <w:r>
        <w:rPr>
          <w:rFonts w:ascii="Times New Roman"/>
          <w:szCs w:val="21"/>
          <w:lang w:bidi="ar"/>
        </w:rPr>
        <w:t>XH12矿用本质安全型显示器之间的传输：</w:t>
      </w:r>
    </w:p>
    <w:p w14:paraId="00BCAD64">
      <w:pPr>
        <w:spacing w:line="360" w:lineRule="auto"/>
        <w:ind w:firstLine="420" w:firstLineChars="200"/>
        <w:rPr>
          <w:szCs w:val="21"/>
        </w:rPr>
      </w:pPr>
      <w:bookmarkStart w:id="46" w:name="_Toc272244129"/>
      <w:r>
        <w:rPr>
          <w:szCs w:val="21"/>
        </w:rPr>
        <w:t xml:space="preserve">  a）光接口数量：2路；</w:t>
      </w:r>
    </w:p>
    <w:p w14:paraId="371C21D0">
      <w:pPr>
        <w:spacing w:line="360" w:lineRule="auto"/>
        <w:ind w:firstLine="420" w:firstLineChars="200"/>
        <w:rPr>
          <w:szCs w:val="21"/>
        </w:rPr>
      </w:pPr>
      <w:r>
        <w:rPr>
          <w:szCs w:val="21"/>
        </w:rPr>
        <w:t xml:space="preserve">  b）传输协议：DVI/HDMI；</w:t>
      </w:r>
    </w:p>
    <w:p w14:paraId="297A9A89">
      <w:pPr>
        <w:spacing w:line="360" w:lineRule="auto"/>
        <w:ind w:firstLine="420" w:firstLineChars="200"/>
        <w:rPr>
          <w:szCs w:val="21"/>
        </w:rPr>
      </w:pPr>
      <w:r>
        <w:rPr>
          <w:szCs w:val="21"/>
        </w:rPr>
        <w:t xml:space="preserve">  c）传输速率：1.65Gbps；</w:t>
      </w:r>
    </w:p>
    <w:p w14:paraId="49D3897D">
      <w:pPr>
        <w:spacing w:line="360" w:lineRule="auto"/>
        <w:ind w:firstLine="420" w:firstLineChars="200"/>
        <w:rPr>
          <w:szCs w:val="21"/>
        </w:rPr>
      </w:pPr>
      <w:r>
        <w:rPr>
          <w:szCs w:val="21"/>
        </w:rPr>
        <w:t xml:space="preserve">  d）光波长：1550nm；</w:t>
      </w:r>
    </w:p>
    <w:p w14:paraId="7C24C364">
      <w:pPr>
        <w:spacing w:line="360" w:lineRule="auto"/>
        <w:ind w:firstLine="420" w:firstLineChars="200"/>
        <w:rPr>
          <w:szCs w:val="21"/>
        </w:rPr>
      </w:pPr>
      <w:r>
        <w:rPr>
          <w:szCs w:val="21"/>
        </w:rPr>
        <w:t xml:space="preserve">  e）光发射功率：-</w:t>
      </w:r>
      <w:r>
        <w:rPr>
          <w:rFonts w:hint="eastAsia"/>
          <w:szCs w:val="21"/>
        </w:rPr>
        <w:t>2</w:t>
      </w:r>
      <w:r>
        <w:rPr>
          <w:szCs w:val="21"/>
        </w:rPr>
        <w:t>0dBm～0dBm；</w:t>
      </w:r>
    </w:p>
    <w:p w14:paraId="7E17C7E5">
      <w:pPr>
        <w:spacing w:line="360" w:lineRule="auto"/>
        <w:ind w:firstLine="420" w:firstLineChars="200"/>
        <w:rPr>
          <w:szCs w:val="21"/>
        </w:rPr>
      </w:pPr>
      <w:r>
        <w:rPr>
          <w:szCs w:val="21"/>
        </w:rPr>
        <w:t xml:space="preserve">  f）最大传输距离：10m。（使用MGTSV矿用通信光缆）</w:t>
      </w:r>
    </w:p>
    <w:p w14:paraId="15167708">
      <w:pPr>
        <w:pStyle w:val="62"/>
        <w:numPr>
          <w:ilvl w:val="0"/>
          <w:numId w:val="0"/>
        </w:numPr>
        <w:spacing w:line="360" w:lineRule="auto"/>
        <w:rPr>
          <w:b/>
        </w:rPr>
      </w:pPr>
      <w:r>
        <w:rPr>
          <w:b/>
        </w:rPr>
        <w:t>4.5外观</w:t>
      </w:r>
      <w:bookmarkEnd w:id="46"/>
    </w:p>
    <w:p w14:paraId="590756B1">
      <w:pPr>
        <w:tabs>
          <w:tab w:val="left" w:pos="0"/>
        </w:tabs>
        <w:adjustRightInd w:val="0"/>
        <w:spacing w:line="360" w:lineRule="auto"/>
      </w:pPr>
      <w:bookmarkStart w:id="47" w:name="_Toc272244130"/>
      <w:r>
        <w:rPr>
          <w:rFonts w:hint="eastAsia" w:eastAsia="宋体"/>
          <w:color w:val="000000"/>
        </w:rPr>
        <w:t>4.5.1</w:t>
      </w:r>
      <w:r>
        <w:rPr>
          <w:rFonts w:hint="eastAsia"/>
          <w:lang w:eastAsia="zh"/>
        </w:rPr>
        <w:t>产品表面不应有明显的凹痕、划伤、裂缝、变形等现象,表面涂镀层须均匀,不应起泡、龟裂和脱落</w:t>
      </w:r>
      <w:r>
        <w:t>；</w:t>
      </w:r>
    </w:p>
    <w:p w14:paraId="73E7DA7F">
      <w:pPr>
        <w:pStyle w:val="67"/>
        <w:numPr>
          <w:ilvl w:val="0"/>
          <w:numId w:val="0"/>
        </w:numPr>
        <w:spacing w:line="312" w:lineRule="auto"/>
        <w:rPr>
          <w:rFonts w:hint="eastAsia" w:eastAsia="宋体"/>
          <w:color w:val="000000"/>
        </w:rPr>
      </w:pPr>
      <w:r>
        <w:rPr>
          <w:rFonts w:hint="eastAsia" w:eastAsia="宋体"/>
          <w:color w:val="000000"/>
        </w:rPr>
        <w:t>4.5.2金属零部件不应有锈蚀和其他机械损伤；</w:t>
      </w:r>
    </w:p>
    <w:p w14:paraId="459AF829">
      <w:pPr>
        <w:pStyle w:val="67"/>
        <w:numPr>
          <w:ilvl w:val="0"/>
          <w:numId w:val="0"/>
        </w:numPr>
        <w:spacing w:line="312" w:lineRule="auto"/>
        <w:rPr>
          <w:rFonts w:hint="eastAsia" w:ascii="Times New Roman" w:hAnsi="Times New Roman" w:eastAsia="宋体" w:cs="Times New Roman"/>
          <w:color w:val="000000"/>
        </w:rPr>
      </w:pPr>
      <w:r>
        <w:rPr>
          <w:rFonts w:hint="eastAsia" w:ascii="Times New Roman" w:hAnsi="Times New Roman" w:eastAsia="宋体" w:cs="Times New Roman"/>
          <w:color w:val="000000"/>
          <w:lang w:val="en-US" w:eastAsia="zh"/>
        </w:rPr>
        <w:t>4.5.3</w:t>
      </w:r>
      <w:r>
        <w:rPr>
          <w:rFonts w:hint="eastAsia" w:ascii="Times New Roman" w:hAnsi="Times New Roman" w:eastAsia="宋体" w:cs="Times New Roman"/>
          <w:color w:val="000000"/>
        </w:rPr>
        <w:t>开关按键应操作灵活可靠,零部件应紧固无松动,插接的活动部件应插接自如；</w:t>
      </w:r>
    </w:p>
    <w:p w14:paraId="473AC22D">
      <w:pPr>
        <w:tabs>
          <w:tab w:val="left" w:pos="0"/>
        </w:tabs>
        <w:adjustRightInd w:val="0"/>
        <w:spacing w:line="360" w:lineRule="auto"/>
      </w:pPr>
      <w:bookmarkStart w:id="48" w:name="_Hlk535247840"/>
      <w:bookmarkStart w:id="49" w:name="_Toc18940"/>
      <w:r>
        <w:t>4.</w:t>
      </w:r>
      <w:r>
        <w:rPr>
          <w:rFonts w:hint="eastAsia"/>
          <w:lang w:eastAsia="zh"/>
        </w:rPr>
        <w:t>5</w:t>
      </w:r>
      <w:r>
        <w:t xml:space="preserve">.4 </w:t>
      </w:r>
      <w:bookmarkEnd w:id="48"/>
      <w:bookmarkEnd w:id="49"/>
      <w:r>
        <w:rPr>
          <w:rFonts w:hint="eastAsia"/>
          <w:lang w:eastAsia="zh"/>
        </w:rPr>
        <w:t>说明功能的符号文字及产品的所有标志应清晰端正、安装牢固</w:t>
      </w:r>
      <w:r>
        <w:t>。</w:t>
      </w:r>
    </w:p>
    <w:p w14:paraId="56C6DF31">
      <w:pPr>
        <w:pStyle w:val="67"/>
        <w:numPr>
          <w:ilvl w:val="0"/>
          <w:numId w:val="0"/>
        </w:numPr>
        <w:spacing w:line="312" w:lineRule="auto"/>
        <w:rPr>
          <w:rFonts w:eastAsia="宋体"/>
          <w:color w:val="000000"/>
        </w:rPr>
      </w:pPr>
      <w:r>
        <w:rPr>
          <w:rFonts w:hint="eastAsia" w:eastAsia="宋体"/>
          <w:color w:val="000000"/>
        </w:rPr>
        <w:t>4.5.</w:t>
      </w:r>
      <w:r>
        <w:rPr>
          <w:rFonts w:hint="eastAsia" w:eastAsia="宋体"/>
          <w:color w:val="000000"/>
          <w:lang w:eastAsia="zh"/>
        </w:rPr>
        <w:t>5</w:t>
      </w:r>
      <w:r>
        <w:rPr>
          <w:rFonts w:eastAsia="宋体"/>
          <w:color w:val="000000"/>
        </w:rPr>
        <w:t>隔爆接合面不得有刺痕和砂眼。</w:t>
      </w:r>
    </w:p>
    <w:p w14:paraId="1493446E">
      <w:pPr>
        <w:pStyle w:val="62"/>
        <w:numPr>
          <w:ilvl w:val="0"/>
          <w:numId w:val="0"/>
        </w:numPr>
        <w:spacing w:line="360" w:lineRule="auto"/>
        <w:rPr>
          <w:b/>
          <w:color w:val="000000"/>
        </w:rPr>
      </w:pPr>
      <w:r>
        <w:rPr>
          <w:b/>
          <w:color w:val="000000"/>
        </w:rPr>
        <w:t>4.6结构</w:t>
      </w:r>
      <w:bookmarkEnd w:id="47"/>
    </w:p>
    <w:p w14:paraId="1346B313">
      <w:pPr>
        <w:pStyle w:val="67"/>
        <w:numPr>
          <w:ilvl w:val="0"/>
          <w:numId w:val="7"/>
        </w:numPr>
        <w:spacing w:line="360" w:lineRule="auto"/>
        <w:rPr>
          <w:rFonts w:hint="eastAsia" w:eastAsia="宋体"/>
          <w:color w:val="000000"/>
        </w:rPr>
      </w:pPr>
      <w:bookmarkStart w:id="50" w:name="_Toc272244131"/>
      <w:r>
        <w:rPr>
          <w:rFonts w:hint="eastAsia" w:eastAsia="宋体"/>
          <w:color w:val="000000"/>
        </w:rPr>
        <w:t>4.6.1 产品结构应保证调试、运行、操作、维修、搬运和安装时的安全、方便与可靠；</w:t>
      </w:r>
    </w:p>
    <w:p w14:paraId="1B132E85">
      <w:pPr>
        <w:pStyle w:val="67"/>
        <w:numPr>
          <w:ilvl w:val="0"/>
          <w:numId w:val="7"/>
        </w:numPr>
        <w:spacing w:line="360" w:lineRule="auto"/>
        <w:rPr>
          <w:rFonts w:hint="eastAsia" w:eastAsia="宋体"/>
          <w:color w:val="000000"/>
        </w:rPr>
      </w:pPr>
      <w:r>
        <w:rPr>
          <w:rFonts w:hint="eastAsia" w:eastAsia="宋体"/>
          <w:color w:val="000000"/>
        </w:rPr>
        <w:t>4.6.2 同一型号的产品其机械结构、电气布线应一致；</w:t>
      </w:r>
    </w:p>
    <w:p w14:paraId="7467BDF1">
      <w:pPr>
        <w:pStyle w:val="67"/>
        <w:numPr>
          <w:ilvl w:val="0"/>
          <w:numId w:val="7"/>
        </w:numPr>
        <w:spacing w:line="360" w:lineRule="auto"/>
        <w:rPr>
          <w:rFonts w:hint="eastAsia" w:eastAsia="宋体"/>
          <w:color w:val="000000"/>
        </w:rPr>
      </w:pPr>
      <w:r>
        <w:rPr>
          <w:rFonts w:hint="eastAsia" w:eastAsia="宋体"/>
          <w:color w:val="000000"/>
        </w:rPr>
        <w:t>4.6.3 紧固件应有防止自动松脱的措施；</w:t>
      </w:r>
    </w:p>
    <w:p w14:paraId="57E1BC0B">
      <w:pPr>
        <w:pStyle w:val="67"/>
        <w:numPr>
          <w:ilvl w:val="0"/>
          <w:numId w:val="7"/>
        </w:numPr>
        <w:spacing w:line="360" w:lineRule="auto"/>
        <w:rPr>
          <w:rFonts w:eastAsia="宋体"/>
          <w:color w:val="000000"/>
        </w:rPr>
      </w:pPr>
      <w:r>
        <w:rPr>
          <w:rFonts w:hint="eastAsia" w:eastAsia="宋体"/>
          <w:color w:val="000000"/>
        </w:rPr>
        <w:t>4.6.4 金属零件应进行防锈、防蚀处理。</w:t>
      </w:r>
    </w:p>
    <w:p w14:paraId="52635F7C">
      <w:pPr>
        <w:pStyle w:val="67"/>
        <w:numPr>
          <w:ilvl w:val="0"/>
          <w:numId w:val="7"/>
        </w:numPr>
        <w:spacing w:line="360" w:lineRule="auto"/>
        <w:rPr>
          <w:rFonts w:eastAsia="宋体"/>
          <w:color w:val="000000"/>
        </w:rPr>
      </w:pPr>
      <w:r>
        <w:rPr>
          <w:rFonts w:eastAsia="宋体"/>
          <w:color w:val="000000"/>
        </w:rPr>
        <w:t>4.6.</w:t>
      </w:r>
      <w:r>
        <w:rPr>
          <w:rFonts w:hint="eastAsia" w:eastAsia="宋体"/>
          <w:color w:val="000000"/>
          <w:lang w:eastAsia="zh"/>
        </w:rPr>
        <w:t>5</w:t>
      </w:r>
      <w:r>
        <w:rPr>
          <w:rFonts w:eastAsia="宋体"/>
          <w:color w:val="000000"/>
        </w:rPr>
        <w:t>外壳材质为碳钢。</w:t>
      </w:r>
    </w:p>
    <w:p w14:paraId="23C58B0A">
      <w:pPr>
        <w:pStyle w:val="67"/>
        <w:numPr>
          <w:ilvl w:val="0"/>
          <w:numId w:val="7"/>
        </w:numPr>
        <w:spacing w:line="360" w:lineRule="auto"/>
        <w:rPr>
          <w:rFonts w:eastAsia="宋体"/>
          <w:color w:val="000000"/>
        </w:rPr>
      </w:pPr>
      <w:r>
        <w:rPr>
          <w:rFonts w:eastAsia="宋体"/>
          <w:color w:val="000000"/>
        </w:rPr>
        <w:t>4.6.</w:t>
      </w:r>
      <w:r>
        <w:rPr>
          <w:rFonts w:hint="eastAsia" w:eastAsia="宋体"/>
          <w:color w:val="000000"/>
          <w:lang w:eastAsia="zh"/>
        </w:rPr>
        <w:t>6</w:t>
      </w:r>
      <w:r>
        <w:rPr>
          <w:rFonts w:eastAsia="宋体"/>
          <w:color w:val="000000"/>
        </w:rPr>
        <w:t>隔爆结合面参数应符合按GB/T 3836.2-2021规定审查合格的图纸的要求。</w:t>
      </w:r>
    </w:p>
    <w:p w14:paraId="582DC768">
      <w:pPr>
        <w:pStyle w:val="67"/>
        <w:numPr>
          <w:ilvl w:val="0"/>
          <w:numId w:val="7"/>
        </w:numPr>
        <w:spacing w:line="360" w:lineRule="auto"/>
        <w:rPr>
          <w:rFonts w:eastAsia="宋体"/>
          <w:color w:val="000000"/>
        </w:rPr>
      </w:pPr>
      <w:r>
        <w:rPr>
          <w:rFonts w:eastAsia="宋体"/>
          <w:color w:val="000000"/>
        </w:rPr>
        <w:t>4.6.</w:t>
      </w:r>
      <w:r>
        <w:rPr>
          <w:rFonts w:hint="eastAsia" w:eastAsia="宋体"/>
          <w:color w:val="000000"/>
          <w:lang w:eastAsia="zh"/>
        </w:rPr>
        <w:t>7</w:t>
      </w:r>
      <w:r>
        <w:rPr>
          <w:rFonts w:eastAsia="宋体"/>
          <w:color w:val="000000"/>
        </w:rPr>
        <w:t>隔爆壳体应设置内、外接地，接地螺栓直径不小于6mm</w:t>
      </w:r>
      <w:r>
        <w:rPr>
          <w:rFonts w:hint="eastAsia" w:eastAsia="宋体"/>
          <w:color w:val="000000"/>
          <w:lang w:val="en-US" w:eastAsia="zh-CN"/>
        </w:rPr>
        <w:t>²</w:t>
      </w:r>
      <w:r>
        <w:rPr>
          <w:rFonts w:eastAsia="宋体"/>
          <w:color w:val="000000"/>
        </w:rPr>
        <w:t>。</w:t>
      </w:r>
    </w:p>
    <w:p w14:paraId="0FCEEE81">
      <w:pPr>
        <w:pStyle w:val="67"/>
        <w:numPr>
          <w:ilvl w:val="0"/>
          <w:numId w:val="7"/>
        </w:numPr>
        <w:spacing w:line="360" w:lineRule="auto"/>
        <w:rPr>
          <w:rFonts w:eastAsia="宋体"/>
          <w:color w:val="000000"/>
        </w:rPr>
      </w:pPr>
      <w:r>
        <w:rPr>
          <w:rFonts w:eastAsia="宋体"/>
          <w:color w:val="000000"/>
        </w:rPr>
        <w:t>4.6.</w:t>
      </w:r>
      <w:r>
        <w:rPr>
          <w:rFonts w:hint="eastAsia" w:eastAsia="宋体"/>
          <w:color w:val="000000"/>
          <w:lang w:eastAsia="zh"/>
        </w:rPr>
        <w:t>8</w:t>
      </w:r>
      <w:r>
        <w:rPr>
          <w:rFonts w:eastAsia="宋体"/>
          <w:color w:val="000000"/>
        </w:rPr>
        <w:t>主机采用直接引</w:t>
      </w:r>
      <w:r>
        <w:rPr>
          <w:rFonts w:eastAsia="宋体"/>
          <w:color w:val="000000"/>
          <w:lang w:val="en-US" w:eastAsia="zh-CN"/>
        </w:rPr>
        <w:t>入</w:t>
      </w:r>
      <w:r>
        <w:rPr>
          <w:rFonts w:eastAsia="宋体"/>
          <w:color w:val="000000"/>
        </w:rPr>
        <w:t>方式。</w:t>
      </w:r>
    </w:p>
    <w:p w14:paraId="64D1433D">
      <w:pPr>
        <w:pStyle w:val="67"/>
        <w:numPr>
          <w:ilvl w:val="0"/>
          <w:numId w:val="7"/>
        </w:numPr>
        <w:spacing w:line="360" w:lineRule="auto"/>
        <w:rPr>
          <w:rFonts w:eastAsia="宋体"/>
          <w:color w:val="000000"/>
        </w:rPr>
      </w:pPr>
      <w:r>
        <w:rPr>
          <w:rFonts w:eastAsia="宋体"/>
          <w:color w:val="000000"/>
        </w:rPr>
        <w:t>4.6.</w:t>
      </w:r>
      <w:r>
        <w:rPr>
          <w:rFonts w:hint="eastAsia" w:eastAsia="宋体"/>
          <w:color w:val="000000"/>
          <w:lang w:eastAsia="zh"/>
        </w:rPr>
        <w:t>9</w:t>
      </w:r>
      <w:r>
        <w:rPr>
          <w:rFonts w:eastAsia="宋体"/>
          <w:color w:val="000000"/>
        </w:rPr>
        <w:t>隔爆腔内接线端子的电气间隙及爬电距离应符合GB/T3836.2-2021中I.3和GB/T3836.4-2021表4的规定。本安端子与非本安端子之间距离应≥50mm。</w:t>
      </w:r>
    </w:p>
    <w:bookmarkEnd w:id="50"/>
    <w:p w14:paraId="36C86099">
      <w:pPr>
        <w:pStyle w:val="62"/>
        <w:numPr>
          <w:ilvl w:val="0"/>
          <w:numId w:val="7"/>
        </w:numPr>
        <w:spacing w:line="360" w:lineRule="auto"/>
        <w:rPr>
          <w:b/>
          <w:color w:val="000000"/>
        </w:rPr>
      </w:pPr>
      <w:bookmarkStart w:id="51" w:name="_Toc272244132"/>
      <w:r>
        <w:rPr>
          <w:b/>
          <w:color w:val="000000"/>
        </w:rPr>
        <w:t>4.7电气安全</w:t>
      </w:r>
    </w:p>
    <w:bookmarkEnd w:id="51"/>
    <w:p w14:paraId="1B1DE6B8">
      <w:pPr>
        <w:pStyle w:val="67"/>
        <w:numPr>
          <w:ilvl w:val="0"/>
          <w:numId w:val="7"/>
        </w:numPr>
        <w:spacing w:line="360" w:lineRule="auto"/>
        <w:rPr>
          <w:rFonts w:eastAsia="宋体"/>
          <w:color w:val="000000"/>
        </w:rPr>
      </w:pPr>
      <w:r>
        <w:rPr>
          <w:rFonts w:eastAsia="宋体"/>
          <w:color w:val="000000"/>
        </w:rPr>
        <w:t>4.7.1绝缘电阻</w:t>
      </w:r>
    </w:p>
    <w:p w14:paraId="53439EA0">
      <w:pPr>
        <w:pStyle w:val="51"/>
        <w:numPr>
          <w:ilvl w:val="0"/>
          <w:numId w:val="7"/>
        </w:numPr>
        <w:spacing w:line="360" w:lineRule="auto"/>
        <w:ind w:firstLineChars="0"/>
        <w:rPr>
          <w:rFonts w:ascii="Times New Roman"/>
        </w:rPr>
      </w:pPr>
      <w:r>
        <w:rPr>
          <w:rFonts w:ascii="Times New Roman"/>
        </w:rPr>
        <w:t>主机的本安端与外壳间、本安端之间的绝缘电阻应符合表1的规定。</w:t>
      </w:r>
    </w:p>
    <w:p w14:paraId="00724ABC">
      <w:pPr>
        <w:pStyle w:val="67"/>
        <w:numPr>
          <w:ilvl w:val="0"/>
          <w:numId w:val="7"/>
        </w:numPr>
        <w:spacing w:line="360" w:lineRule="auto"/>
        <w:rPr>
          <w:rFonts w:eastAsia="宋体"/>
          <w:color w:val="000000"/>
        </w:rPr>
      </w:pPr>
      <w:r>
        <w:rPr>
          <w:rFonts w:eastAsia="宋体"/>
          <w:color w:val="000000"/>
        </w:rPr>
        <w:t>4.7.2工频耐压</w:t>
      </w:r>
    </w:p>
    <w:p w14:paraId="3A891906">
      <w:pPr>
        <w:numPr>
          <w:ilvl w:val="0"/>
          <w:numId w:val="7"/>
        </w:numPr>
        <w:adjustRightInd w:val="0"/>
        <w:snapToGrid w:val="0"/>
        <w:spacing w:line="360" w:lineRule="auto"/>
        <w:ind w:right="-13" w:rightChars="-6"/>
      </w:pPr>
      <w:r>
        <w:t>主机应能承受历时1min的交流50Hz正弦波工频耐压试验，试验部位、试验电压见表1。试验期间泄漏电流不大于5mA，且无击穿和闪络现象。</w:t>
      </w:r>
    </w:p>
    <w:p w14:paraId="0D471BA3">
      <w:pPr>
        <w:pStyle w:val="101"/>
        <w:numPr>
          <w:ilvl w:val="0"/>
          <w:numId w:val="0"/>
        </w:numPr>
        <w:spacing w:line="360" w:lineRule="auto"/>
        <w:rPr>
          <w:rFonts w:ascii="Times New Roman"/>
        </w:rPr>
      </w:pPr>
      <w:r>
        <w:rPr>
          <w:rFonts w:ascii="Times New Roman"/>
        </w:rPr>
        <w:t>表1</w:t>
      </w:r>
    </w:p>
    <w:tbl>
      <w:tblPr>
        <w:tblStyle w:val="33"/>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14"/>
        <w:gridCol w:w="1858"/>
        <w:gridCol w:w="1857"/>
        <w:gridCol w:w="1858"/>
      </w:tblGrid>
      <w:tr w14:paraId="5600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14" w:type="dxa"/>
            <w:vMerge w:val="restart"/>
            <w:tcBorders>
              <w:top w:val="single" w:color="auto" w:sz="4" w:space="0"/>
              <w:left w:val="single" w:color="auto" w:sz="4" w:space="0"/>
              <w:bottom w:val="single" w:color="auto" w:sz="4" w:space="0"/>
              <w:right w:val="single" w:color="auto" w:sz="4" w:space="0"/>
            </w:tcBorders>
            <w:noWrap w:val="0"/>
            <w:vAlign w:val="center"/>
          </w:tcPr>
          <w:p w14:paraId="5F8D6EF1">
            <w:pPr>
              <w:spacing w:line="360" w:lineRule="auto"/>
              <w:jc w:val="center"/>
              <w:rPr>
                <w:rFonts w:ascii="Times New Roman" w:hAnsi="Times New Roman"/>
                <w:szCs w:val="21"/>
              </w:rPr>
            </w:pPr>
            <w:r>
              <w:rPr>
                <w:rFonts w:ascii="Times New Roman" w:hAnsi="Times New Roman"/>
              </w:rPr>
              <w:t>试验部位</w:t>
            </w:r>
          </w:p>
        </w:tc>
        <w:tc>
          <w:tcPr>
            <w:tcW w:w="1858" w:type="dxa"/>
            <w:vMerge w:val="restart"/>
            <w:tcBorders>
              <w:top w:val="single" w:color="auto" w:sz="4" w:space="0"/>
              <w:left w:val="single" w:color="auto" w:sz="4" w:space="0"/>
              <w:bottom w:val="single" w:color="auto" w:sz="4" w:space="0"/>
              <w:right w:val="single" w:color="auto" w:sz="4" w:space="0"/>
            </w:tcBorders>
            <w:noWrap w:val="0"/>
            <w:vAlign w:val="center"/>
          </w:tcPr>
          <w:p w14:paraId="197686E6">
            <w:pPr>
              <w:spacing w:line="360" w:lineRule="auto"/>
              <w:jc w:val="center"/>
              <w:rPr>
                <w:rFonts w:ascii="Times New Roman" w:hAnsi="Times New Roman"/>
                <w:szCs w:val="21"/>
              </w:rPr>
            </w:pPr>
            <w:r>
              <w:rPr>
                <w:rFonts w:ascii="Times New Roman" w:hAnsi="Times New Roman"/>
              </w:rPr>
              <w:t>施加电压(V)</w:t>
            </w:r>
          </w:p>
        </w:tc>
        <w:tc>
          <w:tcPr>
            <w:tcW w:w="3715" w:type="dxa"/>
            <w:gridSpan w:val="2"/>
            <w:tcBorders>
              <w:top w:val="single" w:color="auto" w:sz="4" w:space="0"/>
              <w:left w:val="single" w:color="auto" w:sz="4" w:space="0"/>
              <w:bottom w:val="single" w:color="auto" w:sz="4" w:space="0"/>
              <w:right w:val="single" w:color="auto" w:sz="4" w:space="0"/>
            </w:tcBorders>
            <w:noWrap w:val="0"/>
            <w:vAlign w:val="center"/>
          </w:tcPr>
          <w:p w14:paraId="5B5BB21C">
            <w:pPr>
              <w:spacing w:line="360" w:lineRule="auto"/>
              <w:jc w:val="center"/>
              <w:rPr>
                <w:rFonts w:ascii="Times New Roman" w:hAnsi="Times New Roman"/>
                <w:szCs w:val="21"/>
              </w:rPr>
            </w:pPr>
            <w:r>
              <w:rPr>
                <w:rFonts w:ascii="Times New Roman" w:hAnsi="Times New Roman"/>
              </w:rPr>
              <w:t>绝缘电阻(MΩ)</w:t>
            </w:r>
          </w:p>
        </w:tc>
      </w:tr>
      <w:tr w14:paraId="20B3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14" w:type="dxa"/>
            <w:vMerge w:val="continue"/>
            <w:tcBorders>
              <w:top w:val="single" w:color="auto" w:sz="4" w:space="0"/>
              <w:left w:val="single" w:color="auto" w:sz="4" w:space="0"/>
              <w:bottom w:val="single" w:color="auto" w:sz="4" w:space="0"/>
              <w:right w:val="single" w:color="auto" w:sz="4" w:space="0"/>
            </w:tcBorders>
            <w:noWrap w:val="0"/>
            <w:vAlign w:val="center"/>
          </w:tcPr>
          <w:p w14:paraId="5744C1AB">
            <w:pPr>
              <w:widowControl/>
              <w:spacing w:line="360" w:lineRule="auto"/>
              <w:jc w:val="left"/>
              <w:rPr>
                <w:rFonts w:ascii="Times New Roman" w:hAnsi="Times New Roman"/>
                <w:szCs w:val="21"/>
              </w:rPr>
            </w:pPr>
          </w:p>
        </w:tc>
        <w:tc>
          <w:tcPr>
            <w:tcW w:w="1858" w:type="dxa"/>
            <w:vMerge w:val="continue"/>
            <w:tcBorders>
              <w:top w:val="single" w:color="auto" w:sz="4" w:space="0"/>
              <w:left w:val="single" w:color="auto" w:sz="4" w:space="0"/>
              <w:bottom w:val="single" w:color="auto" w:sz="4" w:space="0"/>
              <w:right w:val="single" w:color="auto" w:sz="4" w:space="0"/>
            </w:tcBorders>
            <w:noWrap w:val="0"/>
            <w:vAlign w:val="center"/>
          </w:tcPr>
          <w:p w14:paraId="44EEE167">
            <w:pPr>
              <w:widowControl/>
              <w:spacing w:line="360" w:lineRule="auto"/>
              <w:jc w:val="left"/>
              <w:rPr>
                <w:rFonts w:ascii="Times New Roman" w:hAnsi="Times New Roman"/>
                <w:szCs w:val="21"/>
              </w:rPr>
            </w:pPr>
          </w:p>
        </w:tc>
        <w:tc>
          <w:tcPr>
            <w:tcW w:w="1857" w:type="dxa"/>
            <w:tcBorders>
              <w:top w:val="single" w:color="auto" w:sz="4" w:space="0"/>
              <w:left w:val="single" w:color="auto" w:sz="4" w:space="0"/>
              <w:bottom w:val="single" w:color="auto" w:sz="4" w:space="0"/>
              <w:right w:val="single" w:color="auto" w:sz="4" w:space="0"/>
            </w:tcBorders>
            <w:noWrap w:val="0"/>
            <w:vAlign w:val="center"/>
          </w:tcPr>
          <w:p w14:paraId="4D3BA5E7">
            <w:pPr>
              <w:spacing w:line="360" w:lineRule="auto"/>
              <w:jc w:val="center"/>
              <w:rPr>
                <w:rFonts w:ascii="Times New Roman" w:hAnsi="Times New Roman"/>
                <w:szCs w:val="21"/>
              </w:rPr>
            </w:pPr>
            <w:r>
              <w:rPr>
                <w:rFonts w:ascii="Times New Roman" w:hAnsi="Times New Roman"/>
              </w:rPr>
              <w:t>常态</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66B784CD">
            <w:pPr>
              <w:spacing w:line="360" w:lineRule="auto"/>
              <w:jc w:val="center"/>
              <w:rPr>
                <w:rFonts w:ascii="Times New Roman" w:hAnsi="Times New Roman"/>
                <w:szCs w:val="21"/>
              </w:rPr>
            </w:pPr>
            <w:r>
              <w:rPr>
                <w:rFonts w:ascii="Times New Roman" w:hAnsi="Times New Roman"/>
              </w:rPr>
              <w:t>湿热试验后</w:t>
            </w:r>
          </w:p>
        </w:tc>
      </w:tr>
      <w:tr w14:paraId="1C2C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14" w:type="dxa"/>
            <w:tcBorders>
              <w:top w:val="single" w:color="auto" w:sz="4" w:space="0"/>
              <w:left w:val="single" w:color="auto" w:sz="4" w:space="0"/>
              <w:bottom w:val="single" w:color="auto" w:sz="4" w:space="0"/>
              <w:right w:val="single" w:color="auto" w:sz="4" w:space="0"/>
            </w:tcBorders>
            <w:noWrap w:val="0"/>
            <w:vAlign w:val="center"/>
          </w:tcPr>
          <w:p w14:paraId="069627A3">
            <w:pPr>
              <w:pStyle w:val="107"/>
              <w:spacing w:before="62" w:after="62"/>
              <w:ind w:firstLine="0" w:firstLineChars="0"/>
              <w:jc w:val="center"/>
              <w:rPr>
                <w:rFonts w:ascii="Times New Roman" w:hAnsi="Times New Roman" w:cs="Times New Roman"/>
              </w:rPr>
            </w:pPr>
            <w:r>
              <w:rPr>
                <w:rFonts w:ascii="Times New Roman" w:hAnsi="Times New Roman" w:cs="Times New Roman"/>
              </w:rPr>
              <w:t>输入端与外壳之间</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6C923D0A">
            <w:pPr>
              <w:pStyle w:val="107"/>
              <w:spacing w:before="62" w:after="62"/>
              <w:ind w:firstLine="0" w:firstLineChars="0"/>
              <w:jc w:val="center"/>
              <w:rPr>
                <w:rFonts w:ascii="Times New Roman" w:hAnsi="Times New Roman" w:cs="Times New Roman"/>
              </w:rPr>
            </w:pPr>
            <w:r>
              <w:rPr>
                <w:rFonts w:ascii="Times New Roman" w:hAnsi="Times New Roman" w:cs="Times New Roman"/>
              </w:rPr>
              <w:t>2000</w:t>
            </w:r>
          </w:p>
        </w:tc>
        <w:tc>
          <w:tcPr>
            <w:tcW w:w="1857" w:type="dxa"/>
            <w:tcBorders>
              <w:top w:val="single" w:color="auto" w:sz="4" w:space="0"/>
              <w:left w:val="single" w:color="auto" w:sz="4" w:space="0"/>
              <w:bottom w:val="single" w:color="auto" w:sz="4" w:space="0"/>
              <w:right w:val="single" w:color="auto" w:sz="4" w:space="0"/>
            </w:tcBorders>
            <w:noWrap w:val="0"/>
            <w:vAlign w:val="center"/>
          </w:tcPr>
          <w:p w14:paraId="04CBD911">
            <w:pPr>
              <w:pStyle w:val="107"/>
              <w:spacing w:before="62" w:after="62"/>
              <w:ind w:firstLine="0" w:firstLineChars="0"/>
              <w:jc w:val="center"/>
              <w:rPr>
                <w:rFonts w:ascii="Times New Roman" w:hAnsi="Times New Roman" w:cs="Times New Roman"/>
              </w:rPr>
            </w:pPr>
            <w:r>
              <w:rPr>
                <w:rFonts w:ascii="Times New Roman" w:hAnsi="Times New Roman" w:cs="Times New Roman"/>
              </w:rPr>
              <w:t>≥50</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759FA63C">
            <w:pPr>
              <w:spacing w:line="360" w:lineRule="auto"/>
              <w:jc w:val="center"/>
              <w:rPr>
                <w:rFonts w:ascii="Times New Roman" w:hAnsi="Times New Roman"/>
                <w:szCs w:val="21"/>
              </w:rPr>
            </w:pPr>
            <w:r>
              <w:rPr>
                <w:rFonts w:ascii="Times New Roman" w:hAnsi="Times New Roman"/>
              </w:rPr>
              <w:t>≥1.5</w:t>
            </w:r>
          </w:p>
        </w:tc>
      </w:tr>
      <w:tr w14:paraId="53E9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14" w:type="dxa"/>
            <w:tcBorders>
              <w:top w:val="single" w:color="auto" w:sz="4" w:space="0"/>
              <w:left w:val="single" w:color="auto" w:sz="4" w:space="0"/>
              <w:bottom w:val="single" w:color="auto" w:sz="4" w:space="0"/>
              <w:right w:val="single" w:color="auto" w:sz="4" w:space="0"/>
            </w:tcBorders>
            <w:noWrap w:val="0"/>
            <w:vAlign w:val="center"/>
          </w:tcPr>
          <w:p w14:paraId="1F62AF39">
            <w:pPr>
              <w:pStyle w:val="107"/>
              <w:spacing w:before="62" w:after="62"/>
              <w:ind w:firstLine="0" w:firstLineChars="0"/>
              <w:jc w:val="center"/>
              <w:rPr>
                <w:rFonts w:ascii="Times New Roman" w:hAnsi="Times New Roman" w:cs="Times New Roman"/>
              </w:rPr>
            </w:pPr>
            <w:r>
              <w:rPr>
                <w:rFonts w:ascii="Times New Roman" w:hAnsi="Times New Roman" w:cs="Times New Roman"/>
              </w:rPr>
              <w:t>输入端与输出端之间</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0F13459B">
            <w:pPr>
              <w:pStyle w:val="107"/>
              <w:spacing w:before="62" w:after="62"/>
              <w:ind w:firstLine="0" w:firstLineChars="0"/>
              <w:jc w:val="center"/>
              <w:rPr>
                <w:rFonts w:ascii="Times New Roman" w:hAnsi="Times New Roman" w:cs="Times New Roman"/>
              </w:rPr>
            </w:pPr>
            <w:r>
              <w:rPr>
                <w:rFonts w:ascii="Times New Roman" w:hAnsi="Times New Roman" w:cs="Times New Roman"/>
              </w:rPr>
              <w:t>2000</w:t>
            </w:r>
          </w:p>
        </w:tc>
        <w:tc>
          <w:tcPr>
            <w:tcW w:w="1857" w:type="dxa"/>
            <w:tcBorders>
              <w:top w:val="single" w:color="auto" w:sz="4" w:space="0"/>
              <w:left w:val="single" w:color="auto" w:sz="4" w:space="0"/>
              <w:bottom w:val="single" w:color="auto" w:sz="4" w:space="0"/>
              <w:right w:val="single" w:color="auto" w:sz="4" w:space="0"/>
            </w:tcBorders>
            <w:noWrap w:val="0"/>
            <w:vAlign w:val="center"/>
          </w:tcPr>
          <w:p w14:paraId="27D1499B">
            <w:pPr>
              <w:pStyle w:val="107"/>
              <w:spacing w:before="62" w:after="62"/>
              <w:ind w:firstLine="0" w:firstLineChars="0"/>
              <w:jc w:val="center"/>
              <w:rPr>
                <w:rFonts w:ascii="Times New Roman" w:hAnsi="Times New Roman" w:cs="Times New Roman"/>
              </w:rPr>
            </w:pPr>
            <w:r>
              <w:rPr>
                <w:rFonts w:ascii="Times New Roman" w:hAnsi="Times New Roman" w:cs="Times New Roman"/>
              </w:rPr>
              <w:t>≥50</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5B5DBA06">
            <w:pPr>
              <w:spacing w:line="360" w:lineRule="auto"/>
              <w:jc w:val="center"/>
              <w:rPr>
                <w:rFonts w:ascii="Times New Roman" w:hAnsi="Times New Roman"/>
                <w:szCs w:val="21"/>
              </w:rPr>
            </w:pPr>
            <w:r>
              <w:rPr>
                <w:rFonts w:ascii="Times New Roman" w:hAnsi="Times New Roman"/>
              </w:rPr>
              <w:t>≥1.5</w:t>
            </w:r>
          </w:p>
        </w:tc>
      </w:tr>
      <w:tr w14:paraId="4074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3714" w:type="dxa"/>
            <w:tcBorders>
              <w:top w:val="single" w:color="auto" w:sz="4" w:space="0"/>
              <w:left w:val="single" w:color="auto" w:sz="4" w:space="0"/>
              <w:bottom w:val="single" w:color="auto" w:sz="4" w:space="0"/>
              <w:right w:val="single" w:color="auto" w:sz="4" w:space="0"/>
            </w:tcBorders>
            <w:noWrap w:val="0"/>
            <w:vAlign w:val="center"/>
          </w:tcPr>
          <w:p w14:paraId="14369432">
            <w:pPr>
              <w:pStyle w:val="107"/>
              <w:spacing w:before="62" w:after="62"/>
              <w:ind w:firstLine="0" w:firstLineChars="0"/>
              <w:jc w:val="center"/>
              <w:rPr>
                <w:rFonts w:ascii="Times New Roman" w:hAnsi="Times New Roman" w:cs="Times New Roman"/>
              </w:rPr>
            </w:pPr>
            <w:r>
              <w:rPr>
                <w:rFonts w:ascii="Times New Roman" w:hAnsi="Times New Roman" w:cs="Times New Roman"/>
              </w:rPr>
              <w:t>输出端与外壳之间</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1E9BC442">
            <w:pPr>
              <w:pStyle w:val="107"/>
              <w:spacing w:before="62" w:after="62"/>
              <w:ind w:firstLine="0" w:firstLineChars="0"/>
              <w:jc w:val="center"/>
              <w:rPr>
                <w:rFonts w:ascii="Times New Roman" w:hAnsi="Times New Roman" w:cs="Times New Roman"/>
              </w:rPr>
            </w:pPr>
            <w:r>
              <w:rPr>
                <w:rFonts w:ascii="Times New Roman" w:hAnsi="Times New Roman" w:cs="Times New Roman"/>
              </w:rPr>
              <w:t>1000</w:t>
            </w:r>
          </w:p>
        </w:tc>
        <w:tc>
          <w:tcPr>
            <w:tcW w:w="1857" w:type="dxa"/>
            <w:tcBorders>
              <w:top w:val="single" w:color="auto" w:sz="4" w:space="0"/>
              <w:left w:val="single" w:color="auto" w:sz="4" w:space="0"/>
              <w:bottom w:val="single" w:color="auto" w:sz="4" w:space="0"/>
              <w:right w:val="single" w:color="auto" w:sz="4" w:space="0"/>
            </w:tcBorders>
            <w:noWrap w:val="0"/>
            <w:vAlign w:val="center"/>
          </w:tcPr>
          <w:p w14:paraId="748B4F62">
            <w:pPr>
              <w:pStyle w:val="107"/>
              <w:spacing w:before="62" w:after="62"/>
              <w:ind w:firstLine="0" w:firstLineChars="0"/>
              <w:jc w:val="center"/>
              <w:rPr>
                <w:rFonts w:ascii="Times New Roman" w:hAnsi="Times New Roman" w:cs="Times New Roman"/>
              </w:rPr>
            </w:pPr>
            <w:r>
              <w:rPr>
                <w:rFonts w:ascii="Times New Roman" w:hAnsi="Times New Roman" w:cs="Times New Roman"/>
              </w:rPr>
              <w:t>≥10</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3792F0F7">
            <w:pPr>
              <w:spacing w:line="360" w:lineRule="auto"/>
              <w:jc w:val="center"/>
              <w:rPr>
                <w:rFonts w:ascii="Times New Roman" w:hAnsi="Times New Roman"/>
                <w:szCs w:val="21"/>
              </w:rPr>
            </w:pPr>
            <w:r>
              <w:rPr>
                <w:rFonts w:ascii="Times New Roman" w:hAnsi="Times New Roman"/>
              </w:rPr>
              <w:t>≥1.0</w:t>
            </w:r>
          </w:p>
        </w:tc>
      </w:tr>
      <w:tr w14:paraId="51C4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3714" w:type="dxa"/>
            <w:tcBorders>
              <w:top w:val="single" w:color="auto" w:sz="4" w:space="0"/>
              <w:left w:val="single" w:color="auto" w:sz="4" w:space="0"/>
              <w:bottom w:val="single" w:color="auto" w:sz="4" w:space="0"/>
              <w:right w:val="single" w:color="auto" w:sz="4" w:space="0"/>
            </w:tcBorders>
            <w:noWrap w:val="0"/>
            <w:vAlign w:val="center"/>
          </w:tcPr>
          <w:p w14:paraId="5CB6C1A2">
            <w:pPr>
              <w:pStyle w:val="107"/>
              <w:spacing w:before="62" w:after="62"/>
              <w:ind w:firstLine="0" w:firstLineChars="0"/>
              <w:jc w:val="center"/>
              <w:rPr>
                <w:rFonts w:ascii="Times New Roman" w:hAnsi="Times New Roman" w:cs="Times New Roman"/>
                <w:lang w:val="en-US"/>
              </w:rPr>
            </w:pPr>
            <w:bookmarkStart w:id="52" w:name="_Toc272244134"/>
            <w:r>
              <w:rPr>
                <w:rFonts w:hint="eastAsia" w:ascii="Times New Roman" w:hAnsi="Times New Roman" w:cs="Times New Roman"/>
                <w:lang w:val="en-US"/>
              </w:rPr>
              <w:t>各本安电路之间</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46103705">
            <w:pPr>
              <w:pStyle w:val="107"/>
              <w:spacing w:before="62" w:after="62"/>
              <w:ind w:firstLine="0" w:firstLineChars="0"/>
              <w:jc w:val="center"/>
              <w:rPr>
                <w:rFonts w:ascii="Times New Roman" w:hAnsi="Times New Roman" w:cs="Times New Roman"/>
              </w:rPr>
            </w:pPr>
            <w:r>
              <w:rPr>
                <w:rFonts w:hint="eastAsia" w:ascii="Times New Roman" w:hAnsi="Times New Roman" w:cs="Times New Roman"/>
                <w:lang w:val="en-US"/>
              </w:rPr>
              <w:t>5</w:t>
            </w:r>
            <w:r>
              <w:rPr>
                <w:rFonts w:ascii="Times New Roman" w:hAnsi="Times New Roman" w:cs="Times New Roman"/>
              </w:rPr>
              <w:t>00</w:t>
            </w:r>
          </w:p>
        </w:tc>
        <w:tc>
          <w:tcPr>
            <w:tcW w:w="1857" w:type="dxa"/>
            <w:tcBorders>
              <w:top w:val="single" w:color="auto" w:sz="4" w:space="0"/>
              <w:left w:val="single" w:color="auto" w:sz="4" w:space="0"/>
              <w:bottom w:val="single" w:color="auto" w:sz="4" w:space="0"/>
              <w:right w:val="single" w:color="auto" w:sz="4" w:space="0"/>
            </w:tcBorders>
            <w:noWrap w:val="0"/>
            <w:vAlign w:val="center"/>
          </w:tcPr>
          <w:p w14:paraId="03E1AAAC">
            <w:pPr>
              <w:pStyle w:val="107"/>
              <w:spacing w:before="62" w:after="62"/>
              <w:ind w:firstLine="0" w:firstLineChars="0"/>
              <w:jc w:val="center"/>
              <w:rPr>
                <w:rFonts w:ascii="Times New Roman" w:hAnsi="Times New Roman" w:cs="Times New Roman"/>
              </w:rPr>
            </w:pPr>
            <w:r>
              <w:rPr>
                <w:rFonts w:ascii="Times New Roman" w:hAnsi="Times New Roman" w:cs="Times New Roman"/>
              </w:rPr>
              <w:t>≥10</w:t>
            </w:r>
          </w:p>
        </w:tc>
        <w:tc>
          <w:tcPr>
            <w:tcW w:w="1858" w:type="dxa"/>
            <w:tcBorders>
              <w:top w:val="single" w:color="auto" w:sz="4" w:space="0"/>
              <w:left w:val="single" w:color="auto" w:sz="4" w:space="0"/>
              <w:bottom w:val="single" w:color="auto" w:sz="4" w:space="0"/>
              <w:right w:val="single" w:color="auto" w:sz="4" w:space="0"/>
            </w:tcBorders>
            <w:noWrap w:val="0"/>
            <w:vAlign w:val="center"/>
          </w:tcPr>
          <w:p w14:paraId="1FF67E8C">
            <w:pPr>
              <w:spacing w:line="360" w:lineRule="auto"/>
              <w:jc w:val="center"/>
              <w:rPr>
                <w:rFonts w:ascii="Times New Roman" w:hAnsi="Times New Roman"/>
                <w:szCs w:val="21"/>
              </w:rPr>
            </w:pPr>
            <w:r>
              <w:rPr>
                <w:rFonts w:ascii="Times New Roman" w:hAnsi="Times New Roman"/>
              </w:rPr>
              <w:t>≥1.0</w:t>
            </w:r>
          </w:p>
        </w:tc>
      </w:tr>
    </w:tbl>
    <w:p w14:paraId="151B7565">
      <w:pPr>
        <w:pStyle w:val="62"/>
        <w:numPr>
          <w:ilvl w:val="0"/>
          <w:numId w:val="0"/>
        </w:numPr>
        <w:spacing w:line="360" w:lineRule="auto"/>
        <w:rPr>
          <w:b/>
          <w:color w:val="000000"/>
        </w:rPr>
      </w:pPr>
      <w:r>
        <w:rPr>
          <w:b/>
          <w:color w:val="000000"/>
        </w:rPr>
        <w:t>4.8电源波动适应性</w:t>
      </w:r>
    </w:p>
    <w:p w14:paraId="08FE6BC4">
      <w:pPr>
        <w:pStyle w:val="51"/>
        <w:spacing w:line="360" w:lineRule="auto"/>
        <w:ind w:firstLine="420"/>
        <w:rPr>
          <w:rFonts w:ascii="Times New Roman"/>
        </w:rPr>
      </w:pPr>
      <w:r>
        <w:rPr>
          <w:rFonts w:ascii="Times New Roman"/>
          <w:color w:val="000000"/>
        </w:rPr>
        <w:t>主机供电电压在额定电压的75%~110%之间波动时，应能正常工作，其基本功能及主要技术指标应符合4.3及</w:t>
      </w:r>
      <w:r>
        <w:rPr>
          <w:rFonts w:hint="eastAsia" w:ascii="Times New Roman"/>
          <w:color w:val="000000"/>
        </w:rPr>
        <w:t>4.4.2～4.4.5</w:t>
      </w:r>
      <w:r>
        <w:rPr>
          <w:rFonts w:ascii="Times New Roman"/>
          <w:color w:val="000000"/>
        </w:rPr>
        <w:t>条要求</w:t>
      </w:r>
      <w:r>
        <w:rPr>
          <w:rFonts w:ascii="Times New Roman"/>
        </w:rPr>
        <w:t>。</w:t>
      </w:r>
    </w:p>
    <w:p w14:paraId="36D07D90">
      <w:pPr>
        <w:pStyle w:val="62"/>
        <w:numPr>
          <w:ilvl w:val="0"/>
          <w:numId w:val="0"/>
        </w:numPr>
        <w:spacing w:line="360" w:lineRule="auto"/>
        <w:rPr>
          <w:b/>
          <w:color w:val="000000"/>
        </w:rPr>
      </w:pPr>
      <w:r>
        <w:rPr>
          <w:b/>
          <w:color w:val="000000"/>
        </w:rPr>
        <w:t>4.9 工作稳定性</w:t>
      </w:r>
    </w:p>
    <w:p w14:paraId="3BA1C33C">
      <w:pPr>
        <w:adjustRightInd w:val="0"/>
        <w:snapToGrid w:val="0"/>
        <w:spacing w:line="360" w:lineRule="auto"/>
        <w:ind w:right="-13" w:rightChars="-6" w:firstLine="420" w:firstLineChars="200"/>
      </w:pPr>
      <w:r>
        <w:t>主机应进行工作稳定性试验，通电时间为 2d。其基本功能及主要技术指标应符合</w:t>
      </w:r>
      <w:r>
        <w:rPr>
          <w:color w:val="000000"/>
          <w:kern w:val="0"/>
        </w:rPr>
        <w:t>4.3及</w:t>
      </w:r>
      <w:r>
        <w:rPr>
          <w:rFonts w:hint="eastAsia"/>
          <w:color w:val="000000"/>
          <w:kern w:val="0"/>
        </w:rPr>
        <w:t>4.4.2～4.4.5</w:t>
      </w:r>
      <w:r>
        <w:t>条要求。</w:t>
      </w:r>
    </w:p>
    <w:bookmarkEnd w:id="52"/>
    <w:p w14:paraId="0ACF8079">
      <w:pPr>
        <w:pStyle w:val="62"/>
        <w:numPr>
          <w:ilvl w:val="0"/>
          <w:numId w:val="0"/>
        </w:numPr>
        <w:spacing w:line="360" w:lineRule="auto"/>
        <w:rPr>
          <w:b/>
          <w:color w:val="000000"/>
        </w:rPr>
      </w:pPr>
      <w:r>
        <w:rPr>
          <w:b/>
          <w:color w:val="000000"/>
        </w:rPr>
        <w:t>4.10环境适应性</w:t>
      </w:r>
    </w:p>
    <w:p w14:paraId="3878A331">
      <w:pPr>
        <w:pStyle w:val="67"/>
        <w:numPr>
          <w:ilvl w:val="0"/>
          <w:numId w:val="0"/>
        </w:numPr>
        <w:spacing w:line="360" w:lineRule="auto"/>
        <w:rPr>
          <w:rFonts w:eastAsia="宋体"/>
          <w:color w:val="000000"/>
        </w:rPr>
      </w:pPr>
      <w:r>
        <w:rPr>
          <w:rFonts w:eastAsia="宋体"/>
          <w:color w:val="000000"/>
        </w:rPr>
        <w:t>4.10.1</w:t>
      </w:r>
      <w:r>
        <w:rPr>
          <w:rFonts w:eastAsia="宋体"/>
        </w:rPr>
        <w:t>低温工作</w:t>
      </w:r>
    </w:p>
    <w:p w14:paraId="7D9C0E1E">
      <w:pPr>
        <w:pStyle w:val="67"/>
        <w:numPr>
          <w:ilvl w:val="0"/>
          <w:numId w:val="0"/>
        </w:numPr>
        <w:spacing w:line="360" w:lineRule="auto"/>
        <w:ind w:firstLine="424" w:firstLineChars="202"/>
        <w:rPr>
          <w:rFonts w:eastAsia="宋体"/>
          <w:color w:val="000000"/>
        </w:rPr>
      </w:pPr>
      <w:r>
        <w:rPr>
          <w:rFonts w:eastAsia="宋体"/>
          <w:color w:val="000000"/>
        </w:rPr>
        <w:t>主机在工作状态应能承受表2所规定的低温工作试验，其基本功能、主要技术指标及外观符</w:t>
      </w:r>
      <w:r>
        <w:rPr>
          <w:rFonts w:eastAsia="宋体"/>
        </w:rPr>
        <w:t>合</w:t>
      </w:r>
      <w:r>
        <w:rPr>
          <w:rFonts w:eastAsia="宋体"/>
          <w:color w:val="000000"/>
        </w:rPr>
        <w:t>4.3、</w:t>
      </w:r>
      <w:r>
        <w:rPr>
          <w:rFonts w:hint="eastAsia" w:eastAsia="宋体"/>
          <w:color w:val="000000"/>
          <w:lang w:eastAsia="zh-CN"/>
        </w:rPr>
        <w:t>4.4.2～4.4.5</w:t>
      </w:r>
      <w:r>
        <w:rPr>
          <w:rFonts w:eastAsia="宋体"/>
          <w:color w:val="000000"/>
        </w:rPr>
        <w:t>及4.5</w:t>
      </w:r>
      <w:r>
        <w:rPr>
          <w:rFonts w:eastAsia="宋体"/>
        </w:rPr>
        <w:t>条要求</w:t>
      </w:r>
      <w:r>
        <w:rPr>
          <w:rFonts w:eastAsia="宋体"/>
          <w:color w:val="000000"/>
        </w:rPr>
        <w:t>。</w:t>
      </w:r>
    </w:p>
    <w:p w14:paraId="6277012C">
      <w:pPr>
        <w:pStyle w:val="67"/>
        <w:numPr>
          <w:ilvl w:val="0"/>
          <w:numId w:val="0"/>
        </w:numPr>
        <w:spacing w:line="360" w:lineRule="auto"/>
        <w:rPr>
          <w:rFonts w:eastAsia="宋体"/>
          <w:color w:val="000000"/>
        </w:rPr>
      </w:pPr>
      <w:r>
        <w:rPr>
          <w:rFonts w:eastAsia="宋体"/>
          <w:color w:val="000000"/>
        </w:rPr>
        <w:t>4.10.2</w:t>
      </w:r>
      <w:r>
        <w:rPr>
          <w:rFonts w:eastAsia="宋体"/>
        </w:rPr>
        <w:t>高温工作</w:t>
      </w:r>
    </w:p>
    <w:p w14:paraId="59AA592F">
      <w:pPr>
        <w:pStyle w:val="67"/>
        <w:numPr>
          <w:ilvl w:val="0"/>
          <w:numId w:val="0"/>
        </w:numPr>
        <w:spacing w:line="360" w:lineRule="auto"/>
        <w:ind w:firstLine="420" w:firstLineChars="200"/>
        <w:rPr>
          <w:rFonts w:eastAsia="宋体"/>
          <w:color w:val="000000"/>
        </w:rPr>
      </w:pPr>
      <w:r>
        <w:rPr>
          <w:rFonts w:eastAsia="宋体"/>
          <w:color w:val="000000"/>
        </w:rPr>
        <w:t>主机在工作状态应能承受表2所规定的高温工作试验，其基本功能、主要技术指标及外观符合4.3、</w:t>
      </w:r>
      <w:r>
        <w:rPr>
          <w:rFonts w:hint="eastAsia" w:eastAsia="宋体"/>
          <w:color w:val="000000"/>
          <w:lang w:eastAsia="zh-CN"/>
        </w:rPr>
        <w:t>4.4.2～4.4.5</w:t>
      </w:r>
      <w:r>
        <w:rPr>
          <w:rFonts w:eastAsia="宋体"/>
          <w:color w:val="000000"/>
        </w:rPr>
        <w:t>及4.5条要求。</w:t>
      </w:r>
    </w:p>
    <w:p w14:paraId="586DF45E">
      <w:pPr>
        <w:pStyle w:val="67"/>
        <w:numPr>
          <w:ilvl w:val="0"/>
          <w:numId w:val="0"/>
        </w:numPr>
        <w:spacing w:line="360" w:lineRule="auto"/>
        <w:rPr>
          <w:rFonts w:eastAsia="宋体"/>
          <w:color w:val="000000"/>
        </w:rPr>
      </w:pPr>
      <w:r>
        <w:rPr>
          <w:rFonts w:eastAsia="宋体"/>
          <w:color w:val="000000"/>
        </w:rPr>
        <w:t>4.10.3</w:t>
      </w:r>
      <w:r>
        <w:rPr>
          <w:rFonts w:eastAsia="宋体"/>
        </w:rPr>
        <w:t>低温贮存</w:t>
      </w:r>
    </w:p>
    <w:p w14:paraId="4D9668CE">
      <w:pPr>
        <w:pStyle w:val="67"/>
        <w:numPr>
          <w:ilvl w:val="0"/>
          <w:numId w:val="0"/>
        </w:numPr>
        <w:spacing w:line="360" w:lineRule="auto"/>
        <w:ind w:firstLine="420" w:firstLineChars="200"/>
        <w:rPr>
          <w:rFonts w:eastAsia="宋体"/>
          <w:color w:val="000000"/>
        </w:rPr>
      </w:pPr>
      <w:r>
        <w:rPr>
          <w:rFonts w:eastAsia="宋体"/>
          <w:color w:val="000000"/>
        </w:rPr>
        <w:t>主机在非工作状态应能承受表2所规定的低温贮存试验，恢复后其基本功能、主要技术指标及外观符合4.3、</w:t>
      </w:r>
      <w:r>
        <w:rPr>
          <w:rFonts w:hint="eastAsia" w:eastAsia="宋体"/>
          <w:color w:val="000000"/>
          <w:lang w:eastAsia="zh-CN"/>
        </w:rPr>
        <w:t>4.4.2～4.4.5</w:t>
      </w:r>
      <w:r>
        <w:rPr>
          <w:rFonts w:eastAsia="宋体"/>
          <w:color w:val="000000"/>
        </w:rPr>
        <w:t>及4.5条要求。</w:t>
      </w:r>
    </w:p>
    <w:p w14:paraId="4C01B29D">
      <w:pPr>
        <w:pStyle w:val="67"/>
        <w:numPr>
          <w:ilvl w:val="0"/>
          <w:numId w:val="0"/>
        </w:numPr>
        <w:spacing w:line="360" w:lineRule="auto"/>
        <w:rPr>
          <w:rFonts w:eastAsia="宋体"/>
          <w:color w:val="000000"/>
        </w:rPr>
      </w:pPr>
      <w:r>
        <w:rPr>
          <w:rFonts w:eastAsia="宋体"/>
          <w:color w:val="000000"/>
        </w:rPr>
        <w:t>4.10.4</w:t>
      </w:r>
      <w:r>
        <w:rPr>
          <w:rFonts w:eastAsia="宋体"/>
        </w:rPr>
        <w:t>高温贮存</w:t>
      </w:r>
    </w:p>
    <w:p w14:paraId="176E13E0">
      <w:pPr>
        <w:pStyle w:val="67"/>
        <w:numPr>
          <w:ilvl w:val="0"/>
          <w:numId w:val="0"/>
        </w:numPr>
        <w:spacing w:line="360" w:lineRule="auto"/>
        <w:ind w:firstLine="420" w:firstLineChars="200"/>
        <w:rPr>
          <w:rFonts w:eastAsia="宋体"/>
          <w:color w:val="000000"/>
        </w:rPr>
      </w:pPr>
      <w:r>
        <w:rPr>
          <w:rFonts w:eastAsia="宋体"/>
          <w:color w:val="000000"/>
        </w:rPr>
        <w:t>主机在非工作状态应能承受表2所规定的高温贮存试验，恢复后其基本功能、主要技术指标及外观符合4.3、</w:t>
      </w:r>
      <w:r>
        <w:rPr>
          <w:rFonts w:hint="eastAsia" w:eastAsia="宋体"/>
          <w:color w:val="000000"/>
          <w:lang w:eastAsia="zh-CN"/>
        </w:rPr>
        <w:t>4.4.2～4.4.5</w:t>
      </w:r>
      <w:r>
        <w:rPr>
          <w:rFonts w:eastAsia="宋体"/>
          <w:color w:val="000000"/>
        </w:rPr>
        <w:t>及4.5条要求。</w:t>
      </w:r>
    </w:p>
    <w:p w14:paraId="789A5DC3">
      <w:pPr>
        <w:pStyle w:val="67"/>
        <w:numPr>
          <w:ilvl w:val="0"/>
          <w:numId w:val="0"/>
        </w:numPr>
        <w:spacing w:line="360" w:lineRule="auto"/>
        <w:jc w:val="center"/>
      </w:pPr>
      <w:r>
        <w:t>表2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1"/>
        <w:gridCol w:w="2322"/>
        <w:gridCol w:w="2322"/>
        <w:gridCol w:w="2322"/>
      </w:tblGrid>
      <w:tr w14:paraId="4599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0" w:hRule="atLeast"/>
        </w:trPr>
        <w:tc>
          <w:tcPr>
            <w:tcW w:w="2321" w:type="dxa"/>
            <w:tcBorders>
              <w:top w:val="single" w:color="auto" w:sz="4" w:space="0"/>
              <w:left w:val="single" w:color="auto" w:sz="4" w:space="0"/>
              <w:bottom w:val="single" w:color="auto" w:sz="4" w:space="0"/>
              <w:right w:val="single" w:color="auto" w:sz="4" w:space="0"/>
            </w:tcBorders>
            <w:noWrap w:val="0"/>
            <w:vAlign w:val="center"/>
          </w:tcPr>
          <w:p w14:paraId="1104D9F6">
            <w:pPr>
              <w:spacing w:line="360" w:lineRule="auto"/>
              <w:jc w:val="center"/>
              <w:rPr>
                <w:rFonts w:ascii="Times New Roman" w:hAnsi="Times New Roman"/>
                <w:szCs w:val="21"/>
              </w:rPr>
            </w:pPr>
            <w:r>
              <w:rPr>
                <w:rFonts w:ascii="Times New Roman" w:hAnsi="Times New Roman"/>
              </w:rPr>
              <w:t>试验项目</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0270B5DF">
            <w:pPr>
              <w:spacing w:line="360" w:lineRule="auto"/>
              <w:jc w:val="center"/>
              <w:rPr>
                <w:rFonts w:ascii="Times New Roman" w:hAnsi="Times New Roman"/>
                <w:szCs w:val="21"/>
              </w:rPr>
            </w:pPr>
            <w:r>
              <w:rPr>
                <w:rFonts w:ascii="Times New Roman" w:hAnsi="Times New Roman"/>
              </w:rPr>
              <w:t>温度(℃)</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47E54784">
            <w:pPr>
              <w:spacing w:line="360" w:lineRule="auto"/>
              <w:jc w:val="center"/>
              <w:rPr>
                <w:rFonts w:ascii="Times New Roman" w:hAnsi="Times New Roman"/>
                <w:szCs w:val="21"/>
              </w:rPr>
            </w:pPr>
            <w:r>
              <w:rPr>
                <w:rFonts w:ascii="Times New Roman" w:hAnsi="Times New Roman"/>
              </w:rPr>
              <w:t>试验时间(h)</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665EB58C">
            <w:pPr>
              <w:spacing w:line="360" w:lineRule="auto"/>
              <w:jc w:val="center"/>
              <w:rPr>
                <w:rFonts w:ascii="Times New Roman" w:hAnsi="Times New Roman"/>
                <w:szCs w:val="21"/>
              </w:rPr>
            </w:pPr>
            <w:r>
              <w:rPr>
                <w:rFonts w:ascii="Times New Roman" w:hAnsi="Times New Roman"/>
              </w:rPr>
              <w:t>恢复时间(h)</w:t>
            </w:r>
          </w:p>
        </w:tc>
      </w:tr>
      <w:tr w14:paraId="0D44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0" w:hRule="atLeast"/>
        </w:trPr>
        <w:tc>
          <w:tcPr>
            <w:tcW w:w="2321" w:type="dxa"/>
            <w:tcBorders>
              <w:top w:val="single" w:color="auto" w:sz="4" w:space="0"/>
              <w:left w:val="single" w:color="auto" w:sz="4" w:space="0"/>
              <w:bottom w:val="single" w:color="auto" w:sz="4" w:space="0"/>
              <w:right w:val="single" w:color="auto" w:sz="4" w:space="0"/>
            </w:tcBorders>
            <w:noWrap w:val="0"/>
            <w:vAlign w:val="center"/>
          </w:tcPr>
          <w:p w14:paraId="2AA776E8">
            <w:pPr>
              <w:spacing w:line="360" w:lineRule="auto"/>
              <w:jc w:val="center"/>
              <w:rPr>
                <w:rFonts w:ascii="Times New Roman" w:hAnsi="Times New Roman"/>
                <w:szCs w:val="21"/>
              </w:rPr>
            </w:pPr>
            <w:r>
              <w:rPr>
                <w:rFonts w:ascii="Times New Roman" w:hAnsi="Times New Roman"/>
              </w:rPr>
              <w:t>低温工作</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6513E081">
            <w:pPr>
              <w:spacing w:line="360" w:lineRule="auto"/>
              <w:jc w:val="center"/>
              <w:rPr>
                <w:rFonts w:ascii="Times New Roman" w:hAnsi="Times New Roman"/>
                <w:color w:val="000000"/>
                <w:szCs w:val="21"/>
              </w:rPr>
            </w:pPr>
            <w:r>
              <w:rPr>
                <w:rFonts w:ascii="Times New Roman" w:hAnsi="Times New Roman"/>
                <w:color w:val="000000"/>
              </w:rPr>
              <w:t>0</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0A902B77">
            <w:pPr>
              <w:spacing w:line="360" w:lineRule="auto"/>
              <w:jc w:val="center"/>
              <w:rPr>
                <w:rFonts w:ascii="Times New Roman" w:hAnsi="Times New Roman"/>
                <w:color w:val="000000"/>
                <w:szCs w:val="21"/>
              </w:rPr>
            </w:pPr>
            <w:r>
              <w:rPr>
                <w:rFonts w:ascii="Times New Roman" w:hAnsi="Times New Roman"/>
                <w:color w:val="000000"/>
              </w:rPr>
              <w:t>2</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4E310105">
            <w:pPr>
              <w:spacing w:line="360" w:lineRule="auto"/>
              <w:jc w:val="center"/>
              <w:rPr>
                <w:rFonts w:ascii="Times New Roman" w:hAnsi="Times New Roman"/>
                <w:color w:val="000000"/>
                <w:szCs w:val="21"/>
              </w:rPr>
            </w:pPr>
            <w:r>
              <w:rPr>
                <w:rFonts w:ascii="Times New Roman" w:hAnsi="Times New Roman"/>
                <w:color w:val="000000"/>
              </w:rPr>
              <w:t>-</w:t>
            </w:r>
          </w:p>
        </w:tc>
      </w:tr>
      <w:tr w14:paraId="6A26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0" w:hRule="atLeast"/>
        </w:trPr>
        <w:tc>
          <w:tcPr>
            <w:tcW w:w="2321" w:type="dxa"/>
            <w:tcBorders>
              <w:top w:val="single" w:color="auto" w:sz="4" w:space="0"/>
              <w:left w:val="single" w:color="auto" w:sz="4" w:space="0"/>
              <w:bottom w:val="single" w:color="auto" w:sz="4" w:space="0"/>
              <w:right w:val="single" w:color="auto" w:sz="4" w:space="0"/>
            </w:tcBorders>
            <w:noWrap w:val="0"/>
            <w:vAlign w:val="center"/>
          </w:tcPr>
          <w:p w14:paraId="7398EBD3">
            <w:pPr>
              <w:spacing w:line="360" w:lineRule="auto"/>
              <w:jc w:val="center"/>
              <w:rPr>
                <w:rFonts w:ascii="Times New Roman" w:hAnsi="Times New Roman"/>
                <w:szCs w:val="21"/>
              </w:rPr>
            </w:pPr>
            <w:r>
              <w:rPr>
                <w:rFonts w:ascii="Times New Roman" w:hAnsi="Times New Roman"/>
              </w:rPr>
              <w:t>高温工作</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1100E9BF">
            <w:pPr>
              <w:spacing w:line="360" w:lineRule="auto"/>
              <w:jc w:val="center"/>
              <w:rPr>
                <w:rFonts w:ascii="Times New Roman" w:hAnsi="Times New Roman"/>
                <w:color w:val="000000"/>
                <w:szCs w:val="21"/>
              </w:rPr>
            </w:pPr>
            <w:r>
              <w:rPr>
                <w:rFonts w:ascii="Times New Roman" w:hAnsi="Times New Roman"/>
                <w:color w:val="000000"/>
              </w:rPr>
              <w:t>+40</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2A43E6F8">
            <w:pPr>
              <w:spacing w:line="360" w:lineRule="auto"/>
              <w:jc w:val="center"/>
              <w:rPr>
                <w:rFonts w:ascii="Times New Roman" w:hAnsi="Times New Roman"/>
                <w:color w:val="000000"/>
                <w:szCs w:val="21"/>
              </w:rPr>
            </w:pPr>
            <w:r>
              <w:rPr>
                <w:rFonts w:ascii="Times New Roman" w:hAnsi="Times New Roman"/>
                <w:color w:val="000000"/>
              </w:rPr>
              <w:t>2</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1FD58719">
            <w:pPr>
              <w:spacing w:line="360" w:lineRule="auto"/>
              <w:jc w:val="center"/>
              <w:rPr>
                <w:rFonts w:ascii="Times New Roman" w:hAnsi="Times New Roman"/>
                <w:color w:val="000000"/>
                <w:szCs w:val="21"/>
              </w:rPr>
            </w:pPr>
            <w:r>
              <w:rPr>
                <w:rFonts w:ascii="Times New Roman" w:hAnsi="Times New Roman"/>
                <w:color w:val="000000"/>
              </w:rPr>
              <w:t>-</w:t>
            </w:r>
          </w:p>
        </w:tc>
      </w:tr>
      <w:tr w14:paraId="5686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0" w:hRule="atLeast"/>
        </w:trPr>
        <w:tc>
          <w:tcPr>
            <w:tcW w:w="2321" w:type="dxa"/>
            <w:tcBorders>
              <w:top w:val="single" w:color="auto" w:sz="4" w:space="0"/>
              <w:left w:val="single" w:color="auto" w:sz="4" w:space="0"/>
              <w:bottom w:val="single" w:color="auto" w:sz="4" w:space="0"/>
              <w:right w:val="single" w:color="auto" w:sz="4" w:space="0"/>
            </w:tcBorders>
            <w:noWrap w:val="0"/>
            <w:vAlign w:val="center"/>
          </w:tcPr>
          <w:p w14:paraId="1B9F4508">
            <w:pPr>
              <w:spacing w:line="360" w:lineRule="auto"/>
              <w:jc w:val="center"/>
              <w:rPr>
                <w:rFonts w:ascii="Times New Roman" w:hAnsi="Times New Roman"/>
                <w:szCs w:val="21"/>
              </w:rPr>
            </w:pPr>
            <w:r>
              <w:rPr>
                <w:rFonts w:ascii="Times New Roman" w:hAnsi="Times New Roman"/>
              </w:rPr>
              <w:t>低温贮存</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42CE7097">
            <w:pPr>
              <w:spacing w:line="360" w:lineRule="auto"/>
              <w:jc w:val="center"/>
              <w:rPr>
                <w:rFonts w:ascii="Times New Roman" w:hAnsi="Times New Roman"/>
                <w:color w:val="000000"/>
                <w:szCs w:val="21"/>
              </w:rPr>
            </w:pPr>
            <w:r>
              <w:rPr>
                <w:rFonts w:ascii="Times New Roman" w:hAnsi="Times New Roman"/>
                <w:color w:val="000000"/>
              </w:rPr>
              <w:t>-40</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3A61BE48">
            <w:pPr>
              <w:spacing w:line="360" w:lineRule="auto"/>
              <w:jc w:val="center"/>
              <w:rPr>
                <w:rFonts w:ascii="Times New Roman" w:hAnsi="Times New Roman"/>
                <w:color w:val="000000"/>
                <w:szCs w:val="21"/>
              </w:rPr>
            </w:pPr>
            <w:r>
              <w:rPr>
                <w:rFonts w:ascii="Times New Roman" w:hAnsi="Times New Roman"/>
                <w:color w:val="000000"/>
              </w:rPr>
              <w:t>16</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77632F05">
            <w:pPr>
              <w:spacing w:line="360" w:lineRule="auto"/>
              <w:jc w:val="center"/>
              <w:rPr>
                <w:rFonts w:ascii="Times New Roman" w:hAnsi="Times New Roman"/>
                <w:color w:val="000000"/>
                <w:szCs w:val="21"/>
              </w:rPr>
            </w:pPr>
            <w:r>
              <w:rPr>
                <w:rFonts w:ascii="Times New Roman" w:hAnsi="Times New Roman"/>
                <w:color w:val="000000"/>
              </w:rPr>
              <w:t>2</w:t>
            </w:r>
          </w:p>
        </w:tc>
      </w:tr>
      <w:tr w14:paraId="3610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0" w:hRule="atLeast"/>
        </w:trPr>
        <w:tc>
          <w:tcPr>
            <w:tcW w:w="2321" w:type="dxa"/>
            <w:tcBorders>
              <w:top w:val="single" w:color="auto" w:sz="4" w:space="0"/>
              <w:left w:val="single" w:color="auto" w:sz="4" w:space="0"/>
              <w:bottom w:val="single" w:color="auto" w:sz="4" w:space="0"/>
              <w:right w:val="single" w:color="auto" w:sz="4" w:space="0"/>
            </w:tcBorders>
            <w:noWrap w:val="0"/>
            <w:vAlign w:val="center"/>
          </w:tcPr>
          <w:p w14:paraId="453456A8">
            <w:pPr>
              <w:spacing w:line="360" w:lineRule="auto"/>
              <w:jc w:val="center"/>
              <w:rPr>
                <w:rFonts w:ascii="Times New Roman" w:hAnsi="Times New Roman"/>
                <w:szCs w:val="21"/>
              </w:rPr>
            </w:pPr>
            <w:r>
              <w:rPr>
                <w:rFonts w:ascii="Times New Roman" w:hAnsi="Times New Roman"/>
              </w:rPr>
              <w:t>高温贮存</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5E1FAFCD">
            <w:pPr>
              <w:spacing w:line="360" w:lineRule="auto"/>
              <w:jc w:val="center"/>
              <w:rPr>
                <w:rFonts w:ascii="Times New Roman" w:hAnsi="Times New Roman"/>
                <w:color w:val="000000"/>
                <w:szCs w:val="21"/>
              </w:rPr>
            </w:pPr>
            <w:r>
              <w:rPr>
                <w:rFonts w:ascii="Times New Roman" w:hAnsi="Times New Roman"/>
                <w:color w:val="000000"/>
              </w:rPr>
              <w:t>+60</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01706A05">
            <w:pPr>
              <w:spacing w:line="360" w:lineRule="auto"/>
              <w:jc w:val="center"/>
              <w:rPr>
                <w:rFonts w:ascii="Times New Roman" w:hAnsi="Times New Roman"/>
                <w:color w:val="000000"/>
                <w:szCs w:val="21"/>
              </w:rPr>
            </w:pPr>
            <w:r>
              <w:rPr>
                <w:rFonts w:ascii="Times New Roman" w:hAnsi="Times New Roman"/>
                <w:color w:val="000000"/>
              </w:rPr>
              <w:t>16</w:t>
            </w:r>
          </w:p>
        </w:tc>
        <w:tc>
          <w:tcPr>
            <w:tcW w:w="2322" w:type="dxa"/>
            <w:tcBorders>
              <w:top w:val="single" w:color="auto" w:sz="4" w:space="0"/>
              <w:left w:val="single" w:color="auto" w:sz="4" w:space="0"/>
              <w:bottom w:val="single" w:color="auto" w:sz="4" w:space="0"/>
              <w:right w:val="single" w:color="auto" w:sz="4" w:space="0"/>
            </w:tcBorders>
            <w:noWrap w:val="0"/>
            <w:vAlign w:val="center"/>
          </w:tcPr>
          <w:p w14:paraId="57B0FD4B">
            <w:pPr>
              <w:spacing w:line="360" w:lineRule="auto"/>
              <w:jc w:val="center"/>
              <w:rPr>
                <w:rFonts w:ascii="Times New Roman" w:hAnsi="Times New Roman"/>
                <w:color w:val="000000"/>
                <w:szCs w:val="21"/>
              </w:rPr>
            </w:pPr>
            <w:r>
              <w:rPr>
                <w:rFonts w:ascii="Times New Roman" w:hAnsi="Times New Roman"/>
                <w:color w:val="000000"/>
              </w:rPr>
              <w:t>2</w:t>
            </w:r>
          </w:p>
        </w:tc>
      </w:tr>
    </w:tbl>
    <w:p w14:paraId="764E9BB1">
      <w:pPr>
        <w:pStyle w:val="67"/>
        <w:numPr>
          <w:ilvl w:val="0"/>
          <w:numId w:val="0"/>
        </w:numPr>
        <w:spacing w:line="360" w:lineRule="auto"/>
        <w:rPr>
          <w:rFonts w:eastAsia="宋体"/>
          <w:color w:val="000000"/>
          <w:szCs w:val="21"/>
        </w:rPr>
      </w:pPr>
      <w:r>
        <w:rPr>
          <w:rFonts w:eastAsia="宋体"/>
          <w:color w:val="000000"/>
        </w:rPr>
        <w:t>4.10.5主机应能承受严酷等级＋40℃，周期12d的交变湿热试验。其电气安全、基本功能、主要技术指标及外观符合4.7、4.3、</w:t>
      </w:r>
      <w:r>
        <w:rPr>
          <w:rFonts w:hint="eastAsia" w:eastAsia="宋体"/>
          <w:color w:val="000000"/>
          <w:lang w:eastAsia="zh-CN"/>
        </w:rPr>
        <w:t>4.4.2～4.4.5</w:t>
      </w:r>
      <w:r>
        <w:rPr>
          <w:rFonts w:eastAsia="宋体"/>
          <w:color w:val="000000"/>
        </w:rPr>
        <w:t>及4.5条的规定。</w:t>
      </w:r>
    </w:p>
    <w:p w14:paraId="68BF5ED3">
      <w:pPr>
        <w:pStyle w:val="67"/>
        <w:numPr>
          <w:ilvl w:val="0"/>
          <w:numId w:val="0"/>
        </w:numPr>
        <w:spacing w:line="360" w:lineRule="auto"/>
        <w:rPr>
          <w:rFonts w:eastAsia="宋体"/>
          <w:color w:val="000000"/>
        </w:rPr>
      </w:pPr>
      <w:r>
        <w:rPr>
          <w:rFonts w:eastAsia="宋体"/>
          <w:color w:val="000000"/>
        </w:rPr>
        <w:t>4.10.6主机在非工作状态应能承受频率10Hz～150Hz，加速度幅值50m/s</w:t>
      </w:r>
      <w:r>
        <w:rPr>
          <w:rFonts w:eastAsia="宋体"/>
          <w:color w:val="000000"/>
          <w:vertAlign w:val="superscript"/>
        </w:rPr>
        <w:t>2</w:t>
      </w:r>
      <w:r>
        <w:rPr>
          <w:rFonts w:eastAsia="宋体"/>
          <w:color w:val="000000"/>
        </w:rPr>
        <w:t>，在三个互相垂直的轴线上各振动5次的振动试验，试验后其基本功能、主要技术指标及外观符合4.3、4.4.2.4～4.4.2.7及4.5条的规定。</w:t>
      </w:r>
    </w:p>
    <w:p w14:paraId="5A816598">
      <w:pPr>
        <w:pStyle w:val="67"/>
        <w:numPr>
          <w:ilvl w:val="0"/>
          <w:numId w:val="0"/>
        </w:numPr>
        <w:spacing w:line="360" w:lineRule="auto"/>
        <w:rPr>
          <w:rFonts w:eastAsia="宋体"/>
          <w:color w:val="000000"/>
        </w:rPr>
      </w:pPr>
      <w:r>
        <w:rPr>
          <w:rFonts w:eastAsia="宋体"/>
          <w:color w:val="000000"/>
        </w:rPr>
        <w:t>4.10.7主机在非工作状态应能承受峰值加速度500m/s</w:t>
      </w:r>
      <w:r>
        <w:rPr>
          <w:rFonts w:eastAsia="宋体"/>
          <w:color w:val="000000"/>
          <w:vertAlign w:val="superscript"/>
        </w:rPr>
        <w:t>2</w:t>
      </w:r>
      <w:r>
        <w:rPr>
          <w:rFonts w:eastAsia="宋体"/>
          <w:color w:val="000000"/>
        </w:rPr>
        <w:t>，脉冲持续时间11ms，在三个互相垂直轴线的每个方向上连续冲击3次(共18次)的冲击试验，试验后其基本功能、主要技术指标及外观符合4.3、</w:t>
      </w:r>
      <w:r>
        <w:rPr>
          <w:rFonts w:hint="eastAsia" w:eastAsia="宋体"/>
          <w:color w:val="000000"/>
          <w:lang w:eastAsia="zh-CN"/>
        </w:rPr>
        <w:t>4.4.2～4.4.5</w:t>
      </w:r>
      <w:r>
        <w:rPr>
          <w:rFonts w:eastAsia="宋体"/>
          <w:color w:val="000000"/>
        </w:rPr>
        <w:t>及4.5条的规定。</w:t>
      </w:r>
    </w:p>
    <w:p w14:paraId="71ED8695">
      <w:pPr>
        <w:pStyle w:val="67"/>
        <w:numPr>
          <w:ilvl w:val="0"/>
          <w:numId w:val="0"/>
        </w:numPr>
        <w:spacing w:line="360" w:lineRule="auto"/>
        <w:rPr>
          <w:rFonts w:eastAsia="宋体"/>
          <w:color w:val="000000"/>
        </w:rPr>
      </w:pPr>
      <w:r>
        <w:rPr>
          <w:rFonts w:eastAsia="宋体"/>
          <w:color w:val="000000"/>
        </w:rPr>
        <w:t>4.10.8包装后的主机应能经受历时2h的运输试验。试验后包装箱应无明显变形和损坏，其基本功能、主要技术指标及外观符合4.3、</w:t>
      </w:r>
      <w:r>
        <w:rPr>
          <w:rFonts w:hint="eastAsia" w:eastAsia="宋体"/>
          <w:color w:val="000000"/>
          <w:lang w:eastAsia="zh-CN"/>
        </w:rPr>
        <w:t>4.4.2～4.4.5</w:t>
      </w:r>
      <w:r>
        <w:rPr>
          <w:rFonts w:eastAsia="宋体"/>
          <w:color w:val="000000"/>
        </w:rPr>
        <w:t>及4.5条的规定。</w:t>
      </w:r>
    </w:p>
    <w:p w14:paraId="2EFBFA43">
      <w:pPr>
        <w:pStyle w:val="62"/>
        <w:numPr>
          <w:ilvl w:val="0"/>
          <w:numId w:val="0"/>
        </w:numPr>
        <w:spacing w:line="360" w:lineRule="auto"/>
        <w:rPr>
          <w:b/>
          <w:color w:val="000000"/>
        </w:rPr>
      </w:pPr>
      <w:r>
        <w:rPr>
          <w:b/>
          <w:color w:val="000000"/>
        </w:rPr>
        <w:t>4.11防爆性能</w:t>
      </w:r>
    </w:p>
    <w:p w14:paraId="1B8893C8">
      <w:pPr>
        <w:pStyle w:val="67"/>
        <w:numPr>
          <w:ilvl w:val="0"/>
          <w:numId w:val="0"/>
        </w:numPr>
        <w:spacing w:line="360" w:lineRule="auto"/>
        <w:rPr>
          <w:rFonts w:eastAsia="宋体"/>
          <w:color w:val="000000"/>
          <w:highlight w:val="red"/>
        </w:rPr>
      </w:pPr>
      <w:r>
        <w:rPr>
          <w:rFonts w:eastAsia="宋体"/>
        </w:rPr>
        <w:t>4.11.1主机必须</w:t>
      </w:r>
      <w:r>
        <w:rPr>
          <w:rFonts w:eastAsia="宋体"/>
          <w:color w:val="000000"/>
          <w:kern w:val="2"/>
        </w:rPr>
        <w:t>符合GB/T 3836.1-2021、GB/T 3836.2-2021和GB/T 3836.4-2021的规定，并应经国家指定的防爆检验部门审查检验合格，取得检验部门发放的“防爆检验合格证”，按规定的程序和国家指定的检验单位审查合格的图样和文件制造。</w:t>
      </w:r>
    </w:p>
    <w:p w14:paraId="645254C3">
      <w:pPr>
        <w:pStyle w:val="67"/>
        <w:numPr>
          <w:ilvl w:val="0"/>
          <w:numId w:val="0"/>
        </w:numPr>
        <w:spacing w:line="360" w:lineRule="auto"/>
        <w:rPr>
          <w:rFonts w:eastAsia="宋体"/>
        </w:rPr>
      </w:pPr>
      <w:r>
        <w:rPr>
          <w:rFonts w:eastAsia="宋体"/>
        </w:rPr>
        <w:t xml:space="preserve">4.11.2隔爆接合面参数应符合GB/T 3836.2-2021和合格产品图纸的规定。 </w:t>
      </w:r>
    </w:p>
    <w:p w14:paraId="4D2C27C5">
      <w:pPr>
        <w:pStyle w:val="67"/>
        <w:numPr>
          <w:ilvl w:val="0"/>
          <w:numId w:val="0"/>
        </w:numPr>
        <w:spacing w:line="360" w:lineRule="auto"/>
        <w:rPr>
          <w:rFonts w:eastAsia="宋体"/>
        </w:rPr>
      </w:pPr>
      <w:r>
        <w:rPr>
          <w:rFonts w:eastAsia="宋体"/>
        </w:rPr>
        <w:t>4.11.3非本安接线端子部分的电气间隙和爬电距离应符合GB/T 3836.2-2021附录I.3的规定</w:t>
      </w:r>
      <w:r>
        <w:rPr>
          <w:rFonts w:hint="eastAsia" w:eastAsia="宋体"/>
          <w:lang w:eastAsia="zh-CN"/>
        </w:rPr>
        <w:t>，</w:t>
      </w:r>
      <w:r>
        <w:rPr>
          <w:rFonts w:hint="eastAsia" w:eastAsia="宋体"/>
          <w:lang w:val="en-US" w:eastAsia="zh-CN"/>
        </w:rPr>
        <w:t>本安与非本安端子间距应不小于50mm</w:t>
      </w:r>
      <w:r>
        <w:rPr>
          <w:rFonts w:eastAsia="宋体"/>
        </w:rPr>
        <w:t>。</w:t>
      </w:r>
    </w:p>
    <w:p w14:paraId="65B84B6C">
      <w:pPr>
        <w:pStyle w:val="51"/>
        <w:spacing w:line="360" w:lineRule="auto"/>
        <w:ind w:firstLine="0" w:firstLineChars="0"/>
        <w:rPr>
          <w:rFonts w:ascii="Times New Roman"/>
          <w:color w:val="000000"/>
          <w:kern w:val="2"/>
        </w:rPr>
      </w:pPr>
      <w:r>
        <w:rPr>
          <w:rFonts w:ascii="Times New Roman"/>
        </w:rPr>
        <w:t>4.11.4</w:t>
      </w:r>
      <w:r>
        <w:rPr>
          <w:rFonts w:ascii="Times New Roman"/>
          <w:color w:val="000000"/>
          <w:kern w:val="2"/>
        </w:rPr>
        <w:t xml:space="preserve">应设有符合GB/T 3836.1-2021第15章规定的接地件，并有“ </w:t>
      </w:r>
      <w:r>
        <w:rPr>
          <w:rFonts w:ascii="Times New Roman"/>
          <w:sz w:val="24"/>
          <w:szCs w:val="24"/>
        </w:rPr>
        <w:drawing>
          <wp:inline distT="0" distB="0" distL="114300" distR="114300">
            <wp:extent cx="219075" cy="190500"/>
            <wp:effectExtent l="0" t="0" r="9525" b="762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3"/>
                    <a:stretch>
                      <a:fillRect/>
                    </a:stretch>
                  </pic:blipFill>
                  <pic:spPr>
                    <a:xfrm>
                      <a:off x="0" y="0"/>
                      <a:ext cx="219075" cy="190500"/>
                    </a:xfrm>
                    <a:prstGeom prst="rect">
                      <a:avLst/>
                    </a:prstGeom>
                    <a:noFill/>
                    <a:ln>
                      <a:noFill/>
                    </a:ln>
                  </pic:spPr>
                </pic:pic>
              </a:graphicData>
            </a:graphic>
          </wp:inline>
        </w:drawing>
      </w:r>
      <w:r>
        <w:rPr>
          <w:rFonts w:ascii="Times New Roman"/>
          <w:color w:val="000000"/>
          <w:kern w:val="2"/>
        </w:rPr>
        <w:t xml:space="preserve"> ”标志。</w:t>
      </w:r>
    </w:p>
    <w:p w14:paraId="2B2A6F0C">
      <w:pPr>
        <w:snapToGrid w:val="0"/>
        <w:spacing w:line="360" w:lineRule="auto"/>
        <w:rPr>
          <w:color w:val="000000"/>
        </w:rPr>
      </w:pPr>
      <w:r>
        <w:t>4.11.5</w:t>
      </w:r>
      <w:r>
        <w:rPr>
          <w:color w:val="000000"/>
        </w:rPr>
        <w:t>外壳、引入装置应能满足GB/T 3836.1-2021中第26.4.2条规定的抗冲击试验。</w:t>
      </w:r>
    </w:p>
    <w:p w14:paraId="604E8F99">
      <w:pPr>
        <w:pStyle w:val="67"/>
        <w:numPr>
          <w:ilvl w:val="0"/>
          <w:numId w:val="0"/>
        </w:numPr>
        <w:spacing w:line="360" w:lineRule="auto"/>
        <w:rPr>
          <w:rFonts w:eastAsia="宋体"/>
        </w:rPr>
      </w:pPr>
      <w:r>
        <w:rPr>
          <w:rFonts w:eastAsia="宋体"/>
        </w:rPr>
        <w:t>4.11.6</w:t>
      </w:r>
      <w:r>
        <w:rPr>
          <w:rFonts w:eastAsia="宋体"/>
          <w:color w:val="000000"/>
          <w:kern w:val="2"/>
        </w:rPr>
        <w:t>引入装置应符合GB/T 3836.1-2021第16章和附录A以及GB/T 3836.2-2021第13章和附录C的相关规定，并能满足GB/T 3836.1-2021附录A.3规定的引入装置夹紧试验</w:t>
      </w:r>
      <w:r>
        <w:rPr>
          <w:rFonts w:hint="eastAsia" w:eastAsia="宋体"/>
          <w:color w:val="000000"/>
          <w:kern w:val="2"/>
          <w:lang w:eastAsia="zh-CN"/>
        </w:rPr>
        <w:t>、</w:t>
      </w:r>
      <w:r>
        <w:rPr>
          <w:rFonts w:eastAsia="宋体"/>
          <w:color w:val="000000"/>
          <w:kern w:val="2"/>
        </w:rPr>
        <w:t>GB/T 3836.2-2021附录C.3规定的引入装置密封试验</w:t>
      </w:r>
      <w:r>
        <w:rPr>
          <w:rFonts w:hint="eastAsia" w:eastAsia="宋体"/>
          <w:color w:val="000000"/>
          <w:kern w:val="2"/>
          <w:lang w:val="en-US" w:eastAsia="zh-CN"/>
        </w:rPr>
        <w:t>及机械强度试验</w:t>
      </w:r>
      <w:r>
        <w:rPr>
          <w:rFonts w:eastAsia="宋体"/>
          <w:color w:val="000000"/>
          <w:kern w:val="2"/>
        </w:rPr>
        <w:t>。</w:t>
      </w:r>
    </w:p>
    <w:p w14:paraId="7E481107">
      <w:pPr>
        <w:pStyle w:val="67"/>
        <w:numPr>
          <w:ilvl w:val="0"/>
          <w:numId w:val="0"/>
        </w:numPr>
        <w:spacing w:line="360" w:lineRule="auto"/>
        <w:rPr>
          <w:rFonts w:eastAsia="宋体"/>
        </w:rPr>
      </w:pPr>
      <w:r>
        <w:rPr>
          <w:rFonts w:eastAsia="宋体"/>
        </w:rPr>
        <w:t>4.11.7</w:t>
      </w:r>
      <w:r>
        <w:rPr>
          <w:rFonts w:hint="eastAsia" w:eastAsia="宋体"/>
          <w:color w:val="000000"/>
          <w:kern w:val="2"/>
          <w:lang w:val="en-US" w:eastAsia="zh-CN"/>
        </w:rPr>
        <w:t>非金属外壳及外壳的非金属部件</w:t>
      </w:r>
      <w:r>
        <w:rPr>
          <w:rFonts w:eastAsia="宋体"/>
          <w:color w:val="000000"/>
          <w:kern w:val="2"/>
        </w:rPr>
        <w:t>应满足GB/T 3836.1-2021第7条的规定，并通过GB/T 3836.1-2021中26.8条和26.9条规定的耐热、耐寒试验。</w:t>
      </w:r>
      <w:r>
        <w:rPr>
          <w:rFonts w:eastAsia="宋体"/>
          <w:sz w:val="24"/>
          <w:szCs w:val="24"/>
        </w:rPr>
        <w:t xml:space="preserve"> </w:t>
      </w:r>
    </w:p>
    <w:p w14:paraId="48A54845">
      <w:pPr>
        <w:pStyle w:val="67"/>
        <w:numPr>
          <w:ilvl w:val="0"/>
          <w:numId w:val="0"/>
        </w:numPr>
        <w:spacing w:line="360" w:lineRule="auto"/>
        <w:rPr>
          <w:rFonts w:eastAsia="宋体"/>
        </w:rPr>
      </w:pPr>
      <w:r>
        <w:rPr>
          <w:rFonts w:eastAsia="宋体"/>
        </w:rPr>
        <w:t>4.11.8</w:t>
      </w:r>
      <w:r>
        <w:rPr>
          <w:rFonts w:eastAsia="宋体"/>
          <w:lang w:val="en-US" w:eastAsia="zh-CN"/>
        </w:rPr>
        <w:t>隔爆腔</w:t>
      </w:r>
      <w:r>
        <w:rPr>
          <w:rFonts w:eastAsia="宋体"/>
        </w:rPr>
        <w:t>应通过GB/T 3836.2-2021中第15.2.3.2条规定的1MPa静压（水压）试验,保持时间12s，无可能影响防爆型式的永久变形或损坏，并且没有通过外壳壁泄露。</w:t>
      </w:r>
    </w:p>
    <w:p w14:paraId="69690EF4">
      <w:pPr>
        <w:pStyle w:val="67"/>
        <w:numPr>
          <w:ilvl w:val="0"/>
          <w:numId w:val="0"/>
        </w:numPr>
        <w:spacing w:line="360" w:lineRule="auto"/>
        <w:rPr>
          <w:rFonts w:eastAsia="宋体"/>
          <w:color w:val="000000"/>
          <w:kern w:val="2"/>
        </w:rPr>
      </w:pPr>
      <w:r>
        <w:rPr>
          <w:rFonts w:eastAsia="宋体"/>
        </w:rPr>
        <w:t>4.11.9</w:t>
      </w:r>
      <w:r>
        <w:rPr>
          <w:rFonts w:eastAsia="宋体"/>
          <w:color w:val="000000"/>
          <w:kern w:val="2"/>
        </w:rPr>
        <w:t>外壳应满足GB/T 3836.2-2021第12条要求，并通过GB/T 3836.2-2021中第15.2条规定的外壳耐压和15.3条规定的内部点燃的不传爆试验。</w:t>
      </w:r>
    </w:p>
    <w:p w14:paraId="46BCCE91">
      <w:pPr>
        <w:pStyle w:val="67"/>
        <w:numPr>
          <w:ilvl w:val="0"/>
          <w:numId w:val="0"/>
        </w:numPr>
        <w:spacing w:line="360" w:lineRule="auto"/>
        <w:rPr>
          <w:rFonts w:eastAsia="宋体"/>
        </w:rPr>
      </w:pPr>
      <w:r>
        <w:rPr>
          <w:rFonts w:eastAsia="宋体"/>
        </w:rPr>
        <w:t>4.11.10</w:t>
      </w:r>
      <w:r>
        <w:rPr>
          <w:rFonts w:eastAsia="宋体"/>
          <w:color w:val="000000"/>
          <w:kern w:val="2"/>
        </w:rPr>
        <w:t>外壳防护应符合GB/T 4208-2017中IP54的要求。</w:t>
      </w:r>
    </w:p>
    <w:p w14:paraId="6709BC74">
      <w:pPr>
        <w:pStyle w:val="51"/>
        <w:spacing w:line="360" w:lineRule="auto"/>
        <w:ind w:firstLine="0" w:firstLineChars="0"/>
        <w:rPr>
          <w:rFonts w:ascii="Times New Roman"/>
          <w:color w:val="000000"/>
          <w:kern w:val="2"/>
        </w:rPr>
      </w:pPr>
      <w:r>
        <w:rPr>
          <w:rFonts w:ascii="Times New Roman"/>
          <w:color w:val="000000"/>
          <w:kern w:val="2"/>
        </w:rPr>
        <w:t>4.11.11主机在最不利条件下，其外壳的最高表面温度不得大于150℃。</w:t>
      </w:r>
    </w:p>
    <w:p w14:paraId="20DAEB3A">
      <w:pPr>
        <w:pStyle w:val="51"/>
        <w:spacing w:line="360" w:lineRule="auto"/>
        <w:ind w:firstLine="0" w:firstLineChars="0"/>
        <w:rPr>
          <w:rFonts w:ascii="Times New Roman"/>
          <w:color w:val="000000"/>
          <w:kern w:val="2"/>
        </w:rPr>
      </w:pPr>
      <w:r>
        <w:rPr>
          <w:rFonts w:ascii="Times New Roman"/>
          <w:color w:val="000000"/>
          <w:kern w:val="2"/>
        </w:rPr>
        <w:t>4.11.12外壳非金属部件应符合GB/T 3836.1-2021中26.11条I类电气设备的耐化学试剂试验的相关要求。</w:t>
      </w:r>
    </w:p>
    <w:p w14:paraId="3C965A0B">
      <w:pPr>
        <w:pStyle w:val="51"/>
        <w:spacing w:line="360" w:lineRule="auto"/>
        <w:ind w:firstLine="0" w:firstLineChars="0"/>
        <w:rPr>
          <w:rFonts w:ascii="Times New Roman"/>
          <w:color w:val="000000"/>
          <w:kern w:val="2"/>
        </w:rPr>
      </w:pPr>
      <w:r>
        <w:rPr>
          <w:rFonts w:ascii="Times New Roman"/>
          <w:color w:val="000000"/>
          <w:kern w:val="2"/>
        </w:rPr>
        <w:t>4.11.13本安输出参数：</w:t>
      </w:r>
    </w:p>
    <w:p w14:paraId="776F70A0">
      <w:pPr>
        <w:pStyle w:val="67"/>
        <w:numPr>
          <w:ilvl w:val="0"/>
          <w:numId w:val="0"/>
        </w:numPr>
        <w:spacing w:line="360" w:lineRule="auto"/>
        <w:ind w:left="568"/>
        <w:rPr>
          <w:rFonts w:eastAsia="宋体"/>
        </w:rPr>
      </w:pPr>
      <w:r>
        <w:rPr>
          <w:rFonts w:eastAsia="宋体"/>
        </w:rPr>
        <w:t>电源</w:t>
      </w:r>
      <w:r>
        <w:rPr>
          <w:rFonts w:hint="eastAsia" w:eastAsia="宋体"/>
          <w:lang w:val="en-US" w:eastAsia="zh-CN"/>
        </w:rPr>
        <w:t>3</w:t>
      </w:r>
      <w:r>
        <w:rPr>
          <w:rFonts w:eastAsia="宋体"/>
        </w:rPr>
        <w:t>路：U</w:t>
      </w:r>
      <w:r>
        <w:rPr>
          <w:vertAlign w:val="subscript"/>
        </w:rPr>
        <w:t>O</w:t>
      </w:r>
      <w:r>
        <w:rPr>
          <w:rFonts w:eastAsia="宋体"/>
        </w:rPr>
        <w:t>: 12.5V ； I</w:t>
      </w:r>
      <w:r>
        <w:rPr>
          <w:vertAlign w:val="subscript"/>
        </w:rPr>
        <w:t>O</w:t>
      </w:r>
      <w:r>
        <w:rPr>
          <w:rFonts w:eastAsia="宋体"/>
        </w:rPr>
        <w:t>: 2.0A  ； C</w:t>
      </w:r>
      <w:r>
        <w:rPr>
          <w:vertAlign w:val="subscript"/>
        </w:rPr>
        <w:t>O</w:t>
      </w:r>
      <w:r>
        <w:rPr>
          <w:rFonts w:eastAsia="宋体"/>
        </w:rPr>
        <w:t>: 25μF  ； L</w:t>
      </w:r>
      <w:r>
        <w:rPr>
          <w:vertAlign w:val="subscript"/>
        </w:rPr>
        <w:t>O</w:t>
      </w:r>
      <w:r>
        <w:rPr>
          <w:rFonts w:eastAsia="宋体"/>
        </w:rPr>
        <w:t>: 50μH 。</w:t>
      </w:r>
    </w:p>
    <w:p w14:paraId="5902A287">
      <w:pPr>
        <w:pStyle w:val="51"/>
        <w:spacing w:line="360" w:lineRule="auto"/>
        <w:ind w:firstLine="630" w:firstLineChars="300"/>
        <w:rPr>
          <w:rFonts w:ascii="Times New Roman"/>
        </w:rPr>
      </w:pPr>
      <w:r>
        <w:rPr>
          <w:rFonts w:ascii="Times New Roman"/>
        </w:rPr>
        <w:t>RS232：U</w:t>
      </w:r>
      <w:r>
        <w:rPr>
          <w:rFonts w:ascii="Times New Roman"/>
          <w:vertAlign w:val="subscript"/>
        </w:rPr>
        <w:t>O</w:t>
      </w:r>
      <w:r>
        <w:rPr>
          <w:rFonts w:ascii="Times New Roman"/>
        </w:rPr>
        <w:t>: 1</w:t>
      </w:r>
      <w:r>
        <w:rPr>
          <w:rFonts w:hint="eastAsia" w:ascii="Times New Roman"/>
        </w:rPr>
        <w:t>0</w:t>
      </w:r>
      <w:r>
        <w:rPr>
          <w:rFonts w:ascii="Times New Roman"/>
        </w:rPr>
        <w:t>V ； I</w:t>
      </w:r>
      <w:r>
        <w:rPr>
          <w:rFonts w:ascii="Times New Roman"/>
          <w:vertAlign w:val="subscript"/>
        </w:rPr>
        <w:t>O</w:t>
      </w:r>
      <w:r>
        <w:rPr>
          <w:rFonts w:ascii="Times New Roman"/>
        </w:rPr>
        <w:t>: 200mA  ； C</w:t>
      </w:r>
      <w:r>
        <w:rPr>
          <w:rFonts w:ascii="Times New Roman"/>
          <w:vertAlign w:val="subscript"/>
        </w:rPr>
        <w:t>O</w:t>
      </w:r>
      <w:r>
        <w:rPr>
          <w:rFonts w:ascii="Times New Roman"/>
        </w:rPr>
        <w:t>: 10μF  ； L</w:t>
      </w:r>
      <w:r>
        <w:rPr>
          <w:rFonts w:ascii="Times New Roman"/>
          <w:vertAlign w:val="subscript"/>
        </w:rPr>
        <w:t>O</w:t>
      </w:r>
      <w:r>
        <w:rPr>
          <w:rFonts w:ascii="Times New Roman"/>
        </w:rPr>
        <w:t>: 0.1mH。</w:t>
      </w:r>
    </w:p>
    <w:p w14:paraId="4FCBC1FE">
      <w:pPr>
        <w:pStyle w:val="51"/>
        <w:spacing w:line="360" w:lineRule="auto"/>
        <w:ind w:firstLine="630" w:firstLineChars="300"/>
        <w:rPr>
          <w:rFonts w:ascii="Times New Roman"/>
        </w:rPr>
      </w:pPr>
      <w:r>
        <w:rPr>
          <w:rFonts w:ascii="Times New Roman"/>
        </w:rPr>
        <w:t>RS422：U</w:t>
      </w:r>
      <w:r>
        <w:rPr>
          <w:rFonts w:ascii="Times New Roman"/>
          <w:vertAlign w:val="subscript"/>
        </w:rPr>
        <w:t>O</w:t>
      </w:r>
      <w:r>
        <w:rPr>
          <w:rFonts w:ascii="Times New Roman"/>
        </w:rPr>
        <w:t>: 10V ； I</w:t>
      </w:r>
      <w:r>
        <w:rPr>
          <w:rFonts w:ascii="Times New Roman"/>
          <w:vertAlign w:val="subscript"/>
        </w:rPr>
        <w:t>O</w:t>
      </w:r>
      <w:r>
        <w:rPr>
          <w:rFonts w:ascii="Times New Roman"/>
        </w:rPr>
        <w:t>: 200mA  ； C</w:t>
      </w:r>
      <w:r>
        <w:rPr>
          <w:rFonts w:ascii="Times New Roman"/>
          <w:vertAlign w:val="subscript"/>
        </w:rPr>
        <w:t>O</w:t>
      </w:r>
      <w:r>
        <w:rPr>
          <w:rFonts w:ascii="Times New Roman"/>
        </w:rPr>
        <w:t>: 10μF  ； L</w:t>
      </w:r>
      <w:r>
        <w:rPr>
          <w:rFonts w:ascii="Times New Roman"/>
          <w:vertAlign w:val="subscript"/>
        </w:rPr>
        <w:t>O</w:t>
      </w:r>
      <w:r>
        <w:rPr>
          <w:rFonts w:ascii="Times New Roman"/>
        </w:rPr>
        <w:t>: 0.1mH。</w:t>
      </w:r>
    </w:p>
    <w:p w14:paraId="57D0FE94">
      <w:pPr>
        <w:pStyle w:val="51"/>
        <w:spacing w:line="360" w:lineRule="auto"/>
        <w:ind w:firstLine="630" w:firstLineChars="300"/>
        <w:rPr>
          <w:rFonts w:ascii="Times New Roman"/>
        </w:rPr>
      </w:pPr>
      <w:r>
        <w:rPr>
          <w:rFonts w:ascii="Times New Roman"/>
        </w:rPr>
        <w:t>RJ45： U</w:t>
      </w:r>
      <w:r>
        <w:rPr>
          <w:rFonts w:ascii="Times New Roman"/>
          <w:vertAlign w:val="subscript"/>
        </w:rPr>
        <w:t>O</w:t>
      </w:r>
      <w:r>
        <w:rPr>
          <w:rFonts w:ascii="Times New Roman"/>
        </w:rPr>
        <w:t>: 10V ； I</w:t>
      </w:r>
      <w:r>
        <w:rPr>
          <w:rFonts w:ascii="Times New Roman"/>
          <w:vertAlign w:val="subscript"/>
        </w:rPr>
        <w:t>O</w:t>
      </w:r>
      <w:r>
        <w:rPr>
          <w:rFonts w:ascii="Times New Roman"/>
        </w:rPr>
        <w:t>: 200mA  ； C</w:t>
      </w:r>
      <w:r>
        <w:rPr>
          <w:rFonts w:ascii="Times New Roman"/>
          <w:vertAlign w:val="subscript"/>
        </w:rPr>
        <w:t>O</w:t>
      </w:r>
      <w:r>
        <w:rPr>
          <w:rFonts w:ascii="Times New Roman"/>
        </w:rPr>
        <w:t>: 10μF  ； L</w:t>
      </w:r>
      <w:r>
        <w:rPr>
          <w:rFonts w:ascii="Times New Roman"/>
          <w:vertAlign w:val="subscript"/>
        </w:rPr>
        <w:t>O</w:t>
      </w:r>
      <w:r>
        <w:rPr>
          <w:rFonts w:ascii="Times New Roman"/>
        </w:rPr>
        <w:t>: 0.1mH。</w:t>
      </w:r>
    </w:p>
    <w:p w14:paraId="3922FAB8">
      <w:pPr>
        <w:spacing w:line="360" w:lineRule="auto"/>
      </w:pPr>
      <w:r>
        <w:t>4.11.14 主机应能通过GB/T 3836.4-2021 第10.1条规定的火花点燃试验。</w:t>
      </w:r>
    </w:p>
    <w:p w14:paraId="3DECD456">
      <w:pPr>
        <w:spacing w:line="360" w:lineRule="auto"/>
        <w:ind w:left="630" w:hanging="630" w:hangingChars="300"/>
      </w:pPr>
      <w:r>
        <w:t>4.11.15 与本质安全性能有关的电子保护元件在正常工作和故障状态下功率不得大于其额定值的2/3，电子保护双重化，元器件必须经老化筛选。</w:t>
      </w:r>
    </w:p>
    <w:p w14:paraId="651010AD">
      <w:pPr>
        <w:spacing w:line="360" w:lineRule="auto"/>
      </w:pPr>
      <w:r>
        <w:t>4.11.16介电强度</w:t>
      </w:r>
    </w:p>
    <w:p w14:paraId="21E851B7">
      <w:pPr>
        <w:spacing w:line="360" w:lineRule="auto"/>
        <w:ind w:firstLine="630" w:firstLineChars="300"/>
      </w:pPr>
      <w:r>
        <w:t>主机应能承受历时1min的交流50Hz正弦波工频耐压试验，试验部位、试验电压见表3。试验期间泄漏电流不大于5mA，且无击穿和闪络现象。</w:t>
      </w:r>
    </w:p>
    <w:p w14:paraId="0845F33C">
      <w:pPr>
        <w:spacing w:line="360" w:lineRule="auto"/>
        <w:ind w:firstLine="630" w:firstLineChars="300"/>
        <w:jc w:val="center"/>
      </w:pPr>
      <w:r>
        <w:t>表3</w:t>
      </w:r>
    </w:p>
    <w:tbl>
      <w:tblPr>
        <w:tblStyle w:val="33"/>
        <w:tblpPr w:leftFromText="180" w:rightFromText="180" w:vertAnchor="text" w:tblpY="2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9"/>
        <w:gridCol w:w="5233"/>
      </w:tblGrid>
      <w:tr w14:paraId="480F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4299" w:type="dxa"/>
            <w:vMerge w:val="restart"/>
            <w:noWrap w:val="0"/>
            <w:vAlign w:val="center"/>
          </w:tcPr>
          <w:p w14:paraId="07E8D054">
            <w:pPr>
              <w:spacing w:line="360" w:lineRule="auto"/>
              <w:jc w:val="center"/>
              <w:rPr>
                <w:rFonts w:ascii="Times New Roman" w:hAnsi="Times New Roman"/>
              </w:rPr>
            </w:pPr>
            <w:r>
              <w:rPr>
                <w:rFonts w:ascii="Times New Roman" w:hAnsi="Times New Roman"/>
              </w:rPr>
              <w:t>试验部位</w:t>
            </w:r>
          </w:p>
        </w:tc>
        <w:tc>
          <w:tcPr>
            <w:tcW w:w="5233" w:type="dxa"/>
            <w:vMerge w:val="restart"/>
            <w:noWrap w:val="0"/>
            <w:vAlign w:val="center"/>
          </w:tcPr>
          <w:p w14:paraId="02BF9B16">
            <w:pPr>
              <w:spacing w:line="360" w:lineRule="auto"/>
              <w:jc w:val="center"/>
              <w:rPr>
                <w:rFonts w:ascii="Times New Roman" w:hAnsi="Times New Roman"/>
              </w:rPr>
            </w:pPr>
            <w:r>
              <w:rPr>
                <w:rFonts w:ascii="Times New Roman" w:hAnsi="Times New Roman"/>
              </w:rPr>
              <w:t>施加电压(V)</w:t>
            </w:r>
          </w:p>
        </w:tc>
      </w:tr>
      <w:tr w14:paraId="2C96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4299" w:type="dxa"/>
            <w:vMerge w:val="continue"/>
            <w:noWrap w:val="0"/>
            <w:vAlign w:val="center"/>
          </w:tcPr>
          <w:p w14:paraId="0CD6C52D">
            <w:pPr>
              <w:spacing w:line="360" w:lineRule="auto"/>
              <w:jc w:val="center"/>
              <w:rPr>
                <w:rFonts w:ascii="Times New Roman" w:hAnsi="Times New Roman"/>
              </w:rPr>
            </w:pPr>
          </w:p>
        </w:tc>
        <w:tc>
          <w:tcPr>
            <w:tcW w:w="5233" w:type="dxa"/>
            <w:vMerge w:val="continue"/>
            <w:noWrap w:val="0"/>
            <w:vAlign w:val="center"/>
          </w:tcPr>
          <w:p w14:paraId="080AF65D">
            <w:pPr>
              <w:spacing w:line="360" w:lineRule="auto"/>
              <w:jc w:val="center"/>
              <w:rPr>
                <w:rFonts w:ascii="Times New Roman" w:hAnsi="Times New Roman"/>
              </w:rPr>
            </w:pPr>
          </w:p>
        </w:tc>
      </w:tr>
      <w:tr w14:paraId="2B62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299" w:type="dxa"/>
            <w:noWrap w:val="0"/>
            <w:vAlign w:val="center"/>
          </w:tcPr>
          <w:p w14:paraId="2DB397E5">
            <w:pPr>
              <w:pStyle w:val="107"/>
              <w:spacing w:before="62" w:after="62"/>
              <w:ind w:firstLine="0" w:firstLineChars="0"/>
              <w:jc w:val="center"/>
              <w:rPr>
                <w:rFonts w:ascii="Times New Roman" w:hAnsi="Times New Roman" w:cs="Times New Roman"/>
              </w:rPr>
            </w:pPr>
            <w:r>
              <w:rPr>
                <w:rFonts w:ascii="Times New Roman" w:hAnsi="Times New Roman" w:cs="Times New Roman"/>
                <w:szCs w:val="20"/>
              </w:rPr>
              <w:t>本安对外壳</w:t>
            </w:r>
          </w:p>
        </w:tc>
        <w:tc>
          <w:tcPr>
            <w:tcW w:w="5233" w:type="dxa"/>
            <w:noWrap w:val="0"/>
            <w:vAlign w:val="center"/>
          </w:tcPr>
          <w:p w14:paraId="65133D6F">
            <w:pPr>
              <w:pStyle w:val="107"/>
              <w:spacing w:before="62" w:after="62"/>
              <w:ind w:firstLine="0" w:firstLineChars="0"/>
              <w:jc w:val="center"/>
              <w:rPr>
                <w:rFonts w:ascii="Times New Roman" w:hAnsi="Times New Roman" w:cs="Times New Roman"/>
              </w:rPr>
            </w:pPr>
            <w:r>
              <w:rPr>
                <w:rFonts w:ascii="Times New Roman" w:hAnsi="Times New Roman" w:cs="Times New Roman"/>
                <w:szCs w:val="20"/>
              </w:rPr>
              <w:t>500</w:t>
            </w:r>
          </w:p>
        </w:tc>
      </w:tr>
      <w:tr w14:paraId="7AB1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299" w:type="dxa"/>
            <w:noWrap w:val="0"/>
            <w:vAlign w:val="center"/>
          </w:tcPr>
          <w:p w14:paraId="63839089">
            <w:pPr>
              <w:pStyle w:val="107"/>
              <w:spacing w:before="62" w:after="62"/>
              <w:ind w:firstLine="0" w:firstLineChars="0"/>
              <w:jc w:val="center"/>
              <w:rPr>
                <w:rFonts w:ascii="Times New Roman" w:hAnsi="Times New Roman" w:cs="Times New Roman"/>
              </w:rPr>
            </w:pPr>
            <w:r>
              <w:rPr>
                <w:rFonts w:ascii="Times New Roman" w:hAnsi="Times New Roman" w:cs="Times New Roman"/>
                <w:szCs w:val="20"/>
              </w:rPr>
              <w:t>非本安对本安</w:t>
            </w:r>
          </w:p>
        </w:tc>
        <w:tc>
          <w:tcPr>
            <w:tcW w:w="5233" w:type="dxa"/>
            <w:noWrap w:val="0"/>
            <w:vAlign w:val="center"/>
          </w:tcPr>
          <w:p w14:paraId="1159347D">
            <w:pPr>
              <w:pStyle w:val="107"/>
              <w:spacing w:before="62" w:after="62"/>
              <w:ind w:firstLine="0" w:firstLineChars="0"/>
              <w:jc w:val="center"/>
              <w:rPr>
                <w:rFonts w:ascii="Times New Roman" w:hAnsi="Times New Roman" w:cs="Times New Roman"/>
              </w:rPr>
            </w:pPr>
            <w:r>
              <w:rPr>
                <w:rFonts w:ascii="Times New Roman" w:hAnsi="Times New Roman" w:cs="Times New Roman"/>
                <w:szCs w:val="20"/>
              </w:rPr>
              <w:t>1500</w:t>
            </w:r>
          </w:p>
        </w:tc>
      </w:tr>
      <w:tr w14:paraId="05CE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4299" w:type="dxa"/>
            <w:noWrap w:val="0"/>
            <w:vAlign w:val="center"/>
          </w:tcPr>
          <w:p w14:paraId="6D02E816">
            <w:pPr>
              <w:pStyle w:val="107"/>
              <w:spacing w:before="62" w:after="62"/>
              <w:ind w:firstLine="0" w:firstLineChars="0"/>
              <w:jc w:val="center"/>
              <w:rPr>
                <w:rFonts w:ascii="Times New Roman" w:hAnsi="Times New Roman" w:cs="Times New Roman"/>
              </w:rPr>
            </w:pPr>
            <w:r>
              <w:rPr>
                <w:rFonts w:ascii="Times New Roman" w:hAnsi="Times New Roman" w:cs="Times New Roman"/>
                <w:szCs w:val="20"/>
              </w:rPr>
              <w:t>各本安之间</w:t>
            </w:r>
          </w:p>
        </w:tc>
        <w:tc>
          <w:tcPr>
            <w:tcW w:w="5233" w:type="dxa"/>
            <w:noWrap w:val="0"/>
            <w:vAlign w:val="center"/>
          </w:tcPr>
          <w:p w14:paraId="7A37864C">
            <w:pPr>
              <w:pStyle w:val="107"/>
              <w:spacing w:before="62" w:after="62"/>
              <w:ind w:firstLine="0" w:firstLineChars="0"/>
              <w:jc w:val="center"/>
              <w:rPr>
                <w:rFonts w:ascii="Times New Roman" w:hAnsi="Times New Roman" w:cs="Times New Roman"/>
              </w:rPr>
            </w:pPr>
            <w:r>
              <w:rPr>
                <w:rFonts w:ascii="Times New Roman" w:hAnsi="Times New Roman" w:cs="Times New Roman"/>
                <w:szCs w:val="20"/>
              </w:rPr>
              <w:t>500</w:t>
            </w:r>
          </w:p>
        </w:tc>
      </w:tr>
    </w:tbl>
    <w:p w14:paraId="3B892735">
      <w:pPr>
        <w:spacing w:line="360" w:lineRule="auto"/>
        <w:ind w:firstLine="630" w:firstLineChars="300"/>
      </w:pPr>
    </w:p>
    <w:p w14:paraId="651202C1">
      <w:pPr>
        <w:spacing w:line="360" w:lineRule="auto"/>
      </w:pPr>
      <w:r>
        <w:t>4.11.17</w:t>
      </w:r>
      <w:r>
        <w:rPr>
          <w:bCs/>
          <w:kern w:val="0"/>
        </w:rPr>
        <w:t>电气间隙、爬电距离应符合GB/T 3836.4-2021第6章的规定。</w:t>
      </w:r>
    </w:p>
    <w:p w14:paraId="5E49FFB2">
      <w:pPr>
        <w:pStyle w:val="51"/>
        <w:spacing w:line="360" w:lineRule="auto"/>
        <w:ind w:firstLine="0" w:firstLineChars="0"/>
        <w:rPr>
          <w:rFonts w:ascii="Times New Roman"/>
        </w:rPr>
      </w:pPr>
      <w:r>
        <w:rPr>
          <w:rFonts w:ascii="Times New Roman"/>
          <w:kern w:val="2"/>
        </w:rPr>
        <w:t xml:space="preserve">4.11.18 </w:t>
      </w:r>
      <w:r>
        <w:rPr>
          <w:rFonts w:ascii="Times New Roman"/>
        </w:rPr>
        <w:t>特殊工艺要求</w:t>
      </w:r>
    </w:p>
    <w:p w14:paraId="1503B4A2">
      <w:pPr>
        <w:pStyle w:val="51"/>
        <w:spacing w:line="360" w:lineRule="auto"/>
        <w:ind w:firstLine="420"/>
        <w:rPr>
          <w:rFonts w:ascii="Times New Roman"/>
        </w:rPr>
      </w:pPr>
      <w:r>
        <w:rPr>
          <w:rFonts w:ascii="Times New Roman"/>
        </w:rPr>
        <w:t>印制电路板调试完毕清洗后，表面须均匀地喷涂两遍三防漆，覆盖层应牢固可靠。隔爆接合面应进行磷化处理，并涂一层防锈油。</w:t>
      </w:r>
    </w:p>
    <w:p w14:paraId="2BEDDC9D">
      <w:pPr>
        <w:widowControl/>
        <w:adjustRightInd w:val="0"/>
        <w:snapToGrid w:val="0"/>
        <w:spacing w:after="200"/>
        <w:jc w:val="left"/>
        <w:rPr>
          <w:rFonts w:hint="eastAsia" w:ascii="宋体" w:hAnsi="宋体" w:cs="宋体"/>
          <w:bCs/>
          <w:kern w:val="0"/>
          <w:szCs w:val="21"/>
          <w:lang w:bidi="ar"/>
        </w:rPr>
      </w:pPr>
      <w:r>
        <w:rPr>
          <w:rFonts w:ascii="宋体" w:hAnsi="宋体" w:cs="宋体"/>
          <w:bCs/>
          <w:kern w:val="0"/>
          <w:szCs w:val="21"/>
          <w:lang w:bidi="ar"/>
        </w:rPr>
        <w:t>4</w:t>
      </w:r>
      <w:r>
        <w:rPr>
          <w:kern w:val="0"/>
          <w:lang/>
        </w:rPr>
        <w:t>.11.19</w:t>
      </w:r>
      <w:r>
        <w:rPr>
          <w:rFonts w:hint="eastAsia"/>
          <w:kern w:val="0"/>
        </w:rPr>
        <w:t>设备应通过GB/T 3836.4-2021中10.8条规定的二极管安全栅和安全分流器的型式试验。</w:t>
      </w:r>
    </w:p>
    <w:p w14:paraId="7A9B46C8">
      <w:pPr>
        <w:pStyle w:val="51"/>
        <w:spacing w:line="360" w:lineRule="auto"/>
        <w:ind w:firstLine="0" w:firstLineChars="0"/>
        <w:rPr>
          <w:rFonts w:ascii="Times New Roman"/>
        </w:rPr>
      </w:pPr>
      <w:bookmarkStart w:id="53" w:name="_Toc1795611390"/>
      <w:r>
        <w:rPr>
          <w:rFonts w:hint="eastAsia" w:ascii="Times New Roman"/>
        </w:rPr>
        <w:t xml:space="preserve">4.11.20 </w:t>
      </w:r>
      <w:r>
        <w:rPr>
          <w:rFonts w:hint="eastAsia"/>
          <w:bCs/>
        </w:rPr>
        <w:t>设备应满足GB/T 3836.1-2021中第6.6.4条的规定激光、灯具或其他非发散连续波光源输出小于150mW。</w:t>
      </w:r>
    </w:p>
    <w:p w14:paraId="3BF28995">
      <w:pPr>
        <w:pStyle w:val="63"/>
        <w:numPr>
          <w:ilvl w:val="0"/>
          <w:numId w:val="0"/>
        </w:numPr>
        <w:spacing w:before="0" w:beforeLines="0" w:after="0" w:afterLines="0" w:line="360" w:lineRule="auto"/>
        <w:rPr>
          <w:rFonts w:ascii="Times New Roman"/>
          <w:b/>
        </w:rPr>
      </w:pPr>
      <w:r>
        <w:rPr>
          <w:rFonts w:ascii="Times New Roman"/>
          <w:b/>
        </w:rPr>
        <w:t>5  试验方法</w:t>
      </w:r>
      <w:bookmarkEnd w:id="53"/>
    </w:p>
    <w:p w14:paraId="3DE34A63">
      <w:pPr>
        <w:pStyle w:val="62"/>
        <w:numPr>
          <w:ilvl w:val="0"/>
          <w:numId w:val="0"/>
        </w:numPr>
        <w:spacing w:line="360" w:lineRule="auto"/>
        <w:rPr>
          <w:b/>
        </w:rPr>
      </w:pPr>
      <w:r>
        <w:rPr>
          <w:b/>
        </w:rPr>
        <w:t>5.1试验一般条件</w:t>
      </w:r>
    </w:p>
    <w:p w14:paraId="0D5BC522">
      <w:pPr>
        <w:pStyle w:val="67"/>
        <w:numPr>
          <w:ilvl w:val="0"/>
          <w:numId w:val="0"/>
        </w:numPr>
        <w:spacing w:line="360" w:lineRule="auto"/>
      </w:pPr>
      <w:r>
        <w:t>5.1.1环境条件</w:t>
      </w:r>
    </w:p>
    <w:p w14:paraId="05FB1957">
      <w:pPr>
        <w:pStyle w:val="51"/>
        <w:spacing w:line="360" w:lineRule="auto"/>
        <w:ind w:firstLine="420"/>
        <w:rPr>
          <w:rFonts w:ascii="Times New Roman"/>
          <w:color w:val="000000"/>
        </w:rPr>
      </w:pPr>
      <w:r>
        <w:rPr>
          <w:rFonts w:ascii="Times New Roman"/>
          <w:color w:val="000000"/>
        </w:rPr>
        <w:t>除环境试验或有关标准中另有规定外，试验应在下列环境条件下进行：</w:t>
      </w:r>
    </w:p>
    <w:p w14:paraId="6463D2CD">
      <w:pPr>
        <w:pStyle w:val="98"/>
        <w:spacing w:line="360" w:lineRule="auto"/>
        <w:rPr>
          <w:rFonts w:ascii="Times New Roman"/>
        </w:rPr>
      </w:pPr>
      <w:r>
        <w:rPr>
          <w:rFonts w:ascii="Times New Roman"/>
        </w:rPr>
        <w:t>a)环境温度：15℃～35℃；</w:t>
      </w:r>
    </w:p>
    <w:p w14:paraId="2C629179">
      <w:pPr>
        <w:pStyle w:val="98"/>
        <w:spacing w:line="360" w:lineRule="auto"/>
        <w:rPr>
          <w:rFonts w:ascii="Times New Roman"/>
        </w:rPr>
      </w:pPr>
      <w:r>
        <w:rPr>
          <w:rFonts w:ascii="Times New Roman"/>
        </w:rPr>
        <w:t>b)相对湿度：45%RH～75%RH；</w:t>
      </w:r>
    </w:p>
    <w:p w14:paraId="34EBA15F">
      <w:pPr>
        <w:pStyle w:val="98"/>
        <w:spacing w:line="360" w:lineRule="auto"/>
        <w:rPr>
          <w:rFonts w:ascii="Times New Roman"/>
        </w:rPr>
      </w:pPr>
      <w:r>
        <w:rPr>
          <w:rFonts w:ascii="Times New Roman"/>
        </w:rPr>
        <w:t>c)大气压力：86kPa～106kPa 。</w:t>
      </w:r>
    </w:p>
    <w:p w14:paraId="2896DC06">
      <w:pPr>
        <w:pStyle w:val="67"/>
        <w:numPr>
          <w:ilvl w:val="0"/>
          <w:numId w:val="0"/>
        </w:numPr>
        <w:spacing w:line="360" w:lineRule="auto"/>
      </w:pPr>
      <w:r>
        <w:t>5.1.2测量仪器和设备</w:t>
      </w:r>
    </w:p>
    <w:p w14:paraId="47F5F43B">
      <w:pPr>
        <w:pStyle w:val="107"/>
        <w:spacing w:before="62" w:after="62"/>
        <w:ind w:firstLine="0" w:firstLineChars="0"/>
        <w:rPr>
          <w:rFonts w:ascii="Times New Roman" w:hAnsi="Times New Roman" w:cs="Times New Roman"/>
        </w:rPr>
      </w:pPr>
      <w:r>
        <w:rPr>
          <w:rFonts w:ascii="Times New Roman" w:hAnsi="Times New Roman" w:cs="Times New Roman"/>
        </w:rPr>
        <w:t>5.1.2.1 试验仪器和设备的一般要求</w:t>
      </w:r>
    </w:p>
    <w:p w14:paraId="60B9C0CD">
      <w:pPr>
        <w:pStyle w:val="98"/>
        <w:spacing w:line="360" w:lineRule="auto"/>
        <w:rPr>
          <w:rFonts w:ascii="Times New Roman"/>
        </w:rPr>
      </w:pPr>
      <w:r>
        <w:rPr>
          <w:rFonts w:ascii="Times New Roman"/>
        </w:rPr>
        <w:t>a）计量器具的准确和测量范围应保证所测指标的要求；</w:t>
      </w:r>
    </w:p>
    <w:p w14:paraId="22885474">
      <w:pPr>
        <w:pStyle w:val="98"/>
        <w:spacing w:line="360" w:lineRule="auto"/>
        <w:rPr>
          <w:rFonts w:ascii="Times New Roman"/>
        </w:rPr>
      </w:pPr>
      <w:r>
        <w:rPr>
          <w:rFonts w:ascii="Times New Roman"/>
        </w:rPr>
        <w:t>b）测量仪器和设备的选用应符合所测参数的特性。</w:t>
      </w:r>
    </w:p>
    <w:p w14:paraId="5AADA1BC">
      <w:pPr>
        <w:pStyle w:val="98"/>
        <w:spacing w:line="360" w:lineRule="auto"/>
        <w:ind w:left="0" w:leftChars="0" w:firstLine="0" w:firstLineChars="0"/>
        <w:rPr>
          <w:rFonts w:ascii="Times New Roman"/>
        </w:rPr>
      </w:pPr>
      <w:r>
        <w:rPr>
          <w:rFonts w:ascii="Times New Roman"/>
        </w:rPr>
        <w:t>5.1.2.2测量的主要仪器和设备：</w:t>
      </w:r>
    </w:p>
    <w:p w14:paraId="6E1936D4">
      <w:pPr>
        <w:pStyle w:val="98"/>
        <w:spacing w:line="360" w:lineRule="auto"/>
        <w:rPr>
          <w:rFonts w:ascii="Times New Roman"/>
        </w:rPr>
      </w:pPr>
      <w:r>
        <w:rPr>
          <w:rFonts w:ascii="Times New Roman"/>
        </w:rPr>
        <w:t>a）数字万用表：2个，准确度不低于±（0.05%读数＋2字）；</w:t>
      </w:r>
    </w:p>
    <w:p w14:paraId="4840A28F">
      <w:pPr>
        <w:pStyle w:val="98"/>
        <w:spacing w:line="360" w:lineRule="auto"/>
        <w:ind w:left="0" w:leftChars="0" w:firstLine="0" w:firstLineChars="0"/>
        <w:rPr>
          <w:rFonts w:ascii="Times New Roman"/>
        </w:rPr>
      </w:pPr>
      <w:r>
        <w:rPr>
          <w:rFonts w:ascii="Times New Roman"/>
        </w:rPr>
        <w:t xml:space="preserve">    b）计算机：1台；</w:t>
      </w:r>
    </w:p>
    <w:p w14:paraId="7A9A8FA6">
      <w:pPr>
        <w:pStyle w:val="98"/>
        <w:spacing w:line="360" w:lineRule="auto"/>
        <w:rPr>
          <w:rFonts w:ascii="Times New Roman"/>
        </w:rPr>
      </w:pPr>
      <w:r>
        <w:rPr>
          <w:rFonts w:ascii="Times New Roman"/>
        </w:rPr>
        <w:t>c）调压器：1台；</w:t>
      </w:r>
    </w:p>
    <w:p w14:paraId="0500B5E0">
      <w:pPr>
        <w:pStyle w:val="98"/>
        <w:spacing w:line="360" w:lineRule="auto"/>
        <w:ind w:left="0" w:leftChars="0" w:firstLine="0" w:firstLineChars="0"/>
        <w:rPr>
          <w:rFonts w:ascii="Times New Roman"/>
        </w:rPr>
      </w:pPr>
      <w:r>
        <w:rPr>
          <w:rFonts w:ascii="Times New Roman"/>
        </w:rPr>
        <w:t xml:space="preserve">    d）键盘：1台；</w:t>
      </w:r>
    </w:p>
    <w:p w14:paraId="3AB1D4D1">
      <w:pPr>
        <w:pStyle w:val="98"/>
        <w:spacing w:line="360" w:lineRule="auto"/>
        <w:rPr>
          <w:rFonts w:ascii="Times New Roman"/>
        </w:rPr>
      </w:pPr>
      <w:r>
        <w:rPr>
          <w:rFonts w:ascii="Times New Roman"/>
        </w:rPr>
        <w:t>e）数字示波器：1台，10毫伏/格到5伏/格的精度为3%；</w:t>
      </w:r>
    </w:p>
    <w:p w14:paraId="6E82647A">
      <w:pPr>
        <w:pStyle w:val="98"/>
        <w:spacing w:line="360" w:lineRule="auto"/>
        <w:ind w:left="0" w:leftChars="0" w:firstLine="0" w:firstLineChars="0"/>
        <w:rPr>
          <w:rFonts w:ascii="Times New Roman"/>
        </w:rPr>
      </w:pPr>
      <w:r>
        <w:rPr>
          <w:rFonts w:ascii="Times New Roman"/>
        </w:rPr>
        <w:t xml:space="preserve">    f）绝缘耐压测试仪：1台，5kVac@20mA电压稳定度：±（1%输出值＋5V）；</w:t>
      </w:r>
    </w:p>
    <w:p w14:paraId="403C3C07">
      <w:pPr>
        <w:pStyle w:val="98"/>
        <w:spacing w:line="360" w:lineRule="auto"/>
        <w:rPr>
          <w:rFonts w:ascii="Times New Roman"/>
        </w:rPr>
      </w:pPr>
      <w:r>
        <w:rPr>
          <w:rFonts w:ascii="Times New Roman"/>
        </w:rPr>
        <w:t>g）XH12显示器：1台；</w:t>
      </w:r>
    </w:p>
    <w:p w14:paraId="3A465ED7">
      <w:pPr>
        <w:pStyle w:val="98"/>
        <w:spacing w:line="360" w:lineRule="auto"/>
        <w:rPr>
          <w:rFonts w:ascii="Times New Roman"/>
        </w:rPr>
      </w:pPr>
      <w:r>
        <w:rPr>
          <w:rFonts w:ascii="Times New Roman"/>
        </w:rPr>
        <w:t>h）光功率计：1台，测量范围-40~10dbm。</w:t>
      </w:r>
    </w:p>
    <w:p w14:paraId="0F73A6AE">
      <w:pPr>
        <w:pStyle w:val="98"/>
        <w:spacing w:line="360" w:lineRule="auto"/>
        <w:rPr>
          <w:rFonts w:ascii="Times New Roman"/>
        </w:rPr>
      </w:pPr>
      <w:r>
        <w:rPr>
          <w:rFonts w:ascii="Times New Roman"/>
        </w:rPr>
        <w:t>i)  TH12操作台：1台；</w:t>
      </w:r>
    </w:p>
    <w:p w14:paraId="39C87F4C">
      <w:pPr>
        <w:pStyle w:val="62"/>
        <w:numPr>
          <w:ilvl w:val="0"/>
          <w:numId w:val="0"/>
        </w:numPr>
        <w:spacing w:line="360" w:lineRule="auto"/>
        <w:rPr>
          <w:b/>
        </w:rPr>
      </w:pPr>
      <w:r>
        <w:rPr>
          <w:b/>
        </w:rPr>
        <w:t>5.2 试验线路</w:t>
      </w:r>
    </w:p>
    <w:p w14:paraId="50BB9C1E">
      <w:pPr>
        <w:spacing w:line="360" w:lineRule="auto"/>
        <w:jc w:val="center"/>
      </w:pPr>
      <w:r>
        <w:object>
          <v:shape id="_x0000_i1026" o:spt="75" type="#_x0000_t75" style="height:271.55pt;width:166.8pt;" o:ole="t" filled="f" o:preferrelative="t" stroked="f" coordsize="21600,21600">
            <v:path/>
            <v:fill on="f" focussize="0,0"/>
            <v:stroke on="f"/>
            <v:imagedata r:id="rId15" o:title=""/>
            <o:lock v:ext="edit" aspectratio="t"/>
            <w10:wrap type="none"/>
            <w10:anchorlock/>
          </v:shape>
          <o:OLEObject Type="Embed" ProgID="Visio.Drawing.11" ShapeID="_x0000_i1026" DrawAspect="Content" ObjectID="_1468075725" r:id="rId14">
            <o:LockedField>false</o:LockedField>
          </o:OLEObject>
        </w:object>
      </w:r>
    </w:p>
    <w:p w14:paraId="32E96BC8">
      <w:pPr>
        <w:spacing w:line="360" w:lineRule="auto"/>
        <w:jc w:val="center"/>
      </w:pPr>
    </w:p>
    <w:p w14:paraId="63BD61B9">
      <w:pPr>
        <w:spacing w:line="360" w:lineRule="auto"/>
        <w:jc w:val="center"/>
      </w:pPr>
      <w:r>
        <w:t>图1</w:t>
      </w:r>
    </w:p>
    <w:p w14:paraId="4A5F9F74">
      <w:pPr>
        <w:pStyle w:val="62"/>
        <w:numPr>
          <w:ilvl w:val="0"/>
          <w:numId w:val="0"/>
        </w:numPr>
        <w:spacing w:line="360" w:lineRule="auto"/>
        <w:rPr>
          <w:b/>
        </w:rPr>
      </w:pPr>
      <w:r>
        <w:rPr>
          <w:b/>
        </w:rPr>
        <w:t>5.3外观检查</w:t>
      </w:r>
    </w:p>
    <w:p w14:paraId="59A89FA5">
      <w:pPr>
        <w:numPr>
          <w:ilvl w:val="0"/>
          <w:numId w:val="14"/>
        </w:numPr>
        <w:spacing w:line="360" w:lineRule="auto"/>
        <w:ind w:firstLine="420"/>
        <w:jc w:val="left"/>
        <w:rPr>
          <w:color w:val="000000"/>
        </w:rPr>
      </w:pPr>
      <w:r>
        <w:t>用目测方法进行检查。</w:t>
      </w:r>
    </w:p>
    <w:p w14:paraId="4FD58E65">
      <w:pPr>
        <w:pStyle w:val="110"/>
        <w:widowControl/>
        <w:numPr>
          <w:ilvl w:val="1"/>
          <w:numId w:val="14"/>
        </w:numPr>
        <w:spacing w:line="360" w:lineRule="auto"/>
        <w:ind w:firstLineChars="0"/>
        <w:jc w:val="left"/>
        <w:outlineLvl w:val="2"/>
        <w:rPr>
          <w:rFonts w:eastAsia="黑体"/>
          <w:b/>
          <w:vanish/>
          <w:kern w:val="0"/>
        </w:rPr>
      </w:pPr>
    </w:p>
    <w:p w14:paraId="0B48C6B8">
      <w:pPr>
        <w:pStyle w:val="110"/>
        <w:widowControl/>
        <w:numPr>
          <w:ilvl w:val="1"/>
          <w:numId w:val="14"/>
        </w:numPr>
        <w:spacing w:line="360" w:lineRule="auto"/>
        <w:ind w:firstLineChars="0"/>
        <w:jc w:val="left"/>
        <w:outlineLvl w:val="2"/>
        <w:rPr>
          <w:rFonts w:eastAsia="黑体"/>
          <w:b/>
          <w:vanish/>
          <w:kern w:val="0"/>
        </w:rPr>
      </w:pPr>
    </w:p>
    <w:p w14:paraId="5690691B">
      <w:pPr>
        <w:pStyle w:val="110"/>
        <w:widowControl/>
        <w:numPr>
          <w:ilvl w:val="1"/>
          <w:numId w:val="14"/>
        </w:numPr>
        <w:spacing w:line="360" w:lineRule="auto"/>
        <w:ind w:firstLineChars="0"/>
        <w:jc w:val="left"/>
        <w:outlineLvl w:val="2"/>
        <w:rPr>
          <w:rFonts w:eastAsia="黑体"/>
          <w:b/>
          <w:vanish/>
          <w:kern w:val="0"/>
        </w:rPr>
      </w:pPr>
    </w:p>
    <w:p w14:paraId="495B95C4">
      <w:pPr>
        <w:pStyle w:val="110"/>
        <w:widowControl/>
        <w:numPr>
          <w:ilvl w:val="1"/>
          <w:numId w:val="14"/>
        </w:numPr>
        <w:spacing w:line="360" w:lineRule="auto"/>
        <w:ind w:firstLineChars="0"/>
        <w:jc w:val="left"/>
        <w:outlineLvl w:val="2"/>
        <w:rPr>
          <w:rFonts w:eastAsia="黑体"/>
          <w:b/>
          <w:vanish/>
          <w:kern w:val="0"/>
        </w:rPr>
      </w:pPr>
    </w:p>
    <w:p w14:paraId="39CAB68A">
      <w:pPr>
        <w:pStyle w:val="110"/>
        <w:widowControl/>
        <w:numPr>
          <w:ilvl w:val="2"/>
          <w:numId w:val="14"/>
        </w:numPr>
        <w:spacing w:line="360" w:lineRule="auto"/>
        <w:ind w:firstLineChars="0"/>
        <w:jc w:val="left"/>
        <w:outlineLvl w:val="2"/>
        <w:rPr>
          <w:rFonts w:eastAsia="黑体"/>
          <w:vanish/>
          <w:kern w:val="0"/>
        </w:rPr>
      </w:pPr>
    </w:p>
    <w:p w14:paraId="3D49A599">
      <w:pPr>
        <w:pStyle w:val="110"/>
        <w:widowControl/>
        <w:numPr>
          <w:ilvl w:val="2"/>
          <w:numId w:val="14"/>
        </w:numPr>
        <w:spacing w:line="360" w:lineRule="auto"/>
        <w:ind w:firstLineChars="0"/>
        <w:jc w:val="left"/>
        <w:outlineLvl w:val="2"/>
        <w:rPr>
          <w:rFonts w:eastAsia="黑体"/>
          <w:vanish/>
          <w:kern w:val="0"/>
        </w:rPr>
      </w:pPr>
    </w:p>
    <w:p w14:paraId="177EB333">
      <w:pPr>
        <w:pStyle w:val="110"/>
        <w:widowControl/>
        <w:numPr>
          <w:ilvl w:val="2"/>
          <w:numId w:val="14"/>
        </w:numPr>
        <w:spacing w:line="360" w:lineRule="auto"/>
        <w:ind w:firstLineChars="0"/>
        <w:jc w:val="left"/>
        <w:outlineLvl w:val="2"/>
        <w:rPr>
          <w:rFonts w:eastAsia="黑体"/>
          <w:vanish/>
          <w:kern w:val="0"/>
        </w:rPr>
      </w:pPr>
    </w:p>
    <w:p w14:paraId="535F2433">
      <w:pPr>
        <w:pStyle w:val="62"/>
        <w:numPr>
          <w:ilvl w:val="1"/>
          <w:numId w:val="15"/>
        </w:numPr>
        <w:spacing w:line="360" w:lineRule="auto"/>
        <w:rPr>
          <w:b/>
        </w:rPr>
      </w:pPr>
      <w:r>
        <w:rPr>
          <w:b/>
        </w:rPr>
        <w:t>结构检查</w:t>
      </w:r>
    </w:p>
    <w:p w14:paraId="71FCD7C0">
      <w:pPr>
        <w:pStyle w:val="109"/>
        <w:spacing w:beforeLines="0" w:afterLines="0"/>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检查方法采用目测或量具（如精度 0.02mm 的卡尺）进行。尺寸检查应使用相应精度的量具。对与防爆性能有关的零部件、元件及结构按GB/T 3836-2021有关规定检查。</w:t>
      </w:r>
    </w:p>
    <w:p w14:paraId="0DF9DFDE">
      <w:pPr>
        <w:pStyle w:val="62"/>
        <w:numPr>
          <w:ilvl w:val="0"/>
          <w:numId w:val="0"/>
        </w:numPr>
        <w:spacing w:line="360" w:lineRule="auto"/>
        <w:rPr>
          <w:b/>
        </w:rPr>
      </w:pPr>
      <w:r>
        <w:rPr>
          <w:b/>
        </w:rPr>
        <w:t>5.5基本功能试验</w:t>
      </w:r>
    </w:p>
    <w:p w14:paraId="7F4CFA57">
      <w:pPr>
        <w:pStyle w:val="109"/>
        <w:spacing w:beforeLines="0" w:afterLines="0"/>
        <w:ind w:left="360"/>
        <w:rPr>
          <w:rFonts w:ascii="Times New Roman" w:hAnsi="Times New Roman" w:eastAsia="宋体" w:cs="Times New Roman"/>
          <w:sz w:val="21"/>
          <w:szCs w:val="21"/>
        </w:rPr>
      </w:pPr>
      <w:r>
        <w:rPr>
          <w:rFonts w:ascii="Times New Roman" w:hAnsi="Times New Roman" w:eastAsia="宋体" w:cs="Times New Roman"/>
          <w:sz w:val="21"/>
          <w:szCs w:val="21"/>
        </w:rPr>
        <w:t>a) 连接试验电路，电源上电后，通过串口调试终端进行RS232、RS422通信接口测试，通过cmd命令测试以太网接口等功能。</w:t>
      </w:r>
    </w:p>
    <w:p w14:paraId="7E72DD34">
      <w:pPr>
        <w:pStyle w:val="109"/>
        <w:spacing w:beforeLines="0" w:afterLines="0"/>
        <w:ind w:left="360"/>
        <w:rPr>
          <w:rFonts w:ascii="Times New Roman" w:hAnsi="Times New Roman" w:eastAsia="宋体" w:cs="Times New Roman"/>
          <w:sz w:val="21"/>
          <w:szCs w:val="21"/>
        </w:rPr>
      </w:pPr>
      <w:r>
        <w:rPr>
          <w:rFonts w:ascii="Times New Roman" w:hAnsi="Times New Roman" w:eastAsia="宋体" w:cs="Times New Roman"/>
          <w:sz w:val="21"/>
          <w:szCs w:val="21"/>
        </w:rPr>
        <w:t>b）主机会输出视频信号，通过显示器显示相应的图案。</w:t>
      </w:r>
    </w:p>
    <w:p w14:paraId="7C71C166">
      <w:pPr>
        <w:pStyle w:val="62"/>
        <w:numPr>
          <w:ilvl w:val="0"/>
          <w:numId w:val="0"/>
        </w:numPr>
        <w:spacing w:line="360" w:lineRule="auto"/>
        <w:rPr>
          <w:b/>
        </w:rPr>
      </w:pPr>
      <w:r>
        <w:rPr>
          <w:b/>
        </w:rPr>
        <w:t>5.6主要技术指标试验</w:t>
      </w:r>
    </w:p>
    <w:p w14:paraId="19961BA6">
      <w:pPr>
        <w:pStyle w:val="107"/>
        <w:spacing w:beforeLines="0" w:afterLines="0"/>
        <w:ind w:firstLine="0" w:firstLineChars="0"/>
        <w:rPr>
          <w:rFonts w:ascii="Times New Roman" w:hAnsi="Times New Roman" w:cs="Times New Roman"/>
          <w:szCs w:val="18"/>
        </w:rPr>
      </w:pPr>
      <w:r>
        <w:rPr>
          <w:rFonts w:ascii="Times New Roman" w:hAnsi="Times New Roman" w:cs="Times New Roman"/>
          <w:szCs w:val="18"/>
        </w:rPr>
        <w:t>5.6.1供电电源</w:t>
      </w:r>
    </w:p>
    <w:p w14:paraId="1B751536">
      <w:pPr>
        <w:pStyle w:val="107"/>
        <w:numPr>
          <w:ilvl w:val="0"/>
          <w:numId w:val="16"/>
        </w:numPr>
        <w:spacing w:beforeLines="0" w:afterLines="0"/>
        <w:ind w:firstLineChars="0"/>
        <w:rPr>
          <w:rFonts w:ascii="Times New Roman" w:hAnsi="Times New Roman" w:cs="Times New Roman"/>
          <w:szCs w:val="18"/>
        </w:rPr>
      </w:pPr>
      <w:r>
        <w:rPr>
          <w:rFonts w:ascii="Times New Roman" w:hAnsi="Times New Roman" w:cs="Times New Roman"/>
          <w:szCs w:val="18"/>
        </w:rPr>
        <w:t>连接试验电路，将交流输入调整到AC127V。</w:t>
      </w:r>
    </w:p>
    <w:p w14:paraId="2810B582">
      <w:pPr>
        <w:pStyle w:val="107"/>
        <w:numPr>
          <w:ilvl w:val="0"/>
          <w:numId w:val="16"/>
        </w:numPr>
        <w:spacing w:beforeLines="0" w:afterLines="0"/>
        <w:ind w:firstLineChars="0"/>
        <w:rPr>
          <w:rFonts w:ascii="Times New Roman" w:hAnsi="Times New Roman" w:cs="Times New Roman"/>
          <w:szCs w:val="18"/>
        </w:rPr>
      </w:pPr>
      <w:r>
        <w:rPr>
          <w:rFonts w:ascii="Times New Roman" w:hAnsi="Times New Roman" w:cs="Times New Roman"/>
          <w:szCs w:val="18"/>
        </w:rPr>
        <w:t>测量交流输入电流，将输入电压乘以电流计算视在功率。</w:t>
      </w:r>
    </w:p>
    <w:p w14:paraId="4EB51CDB">
      <w:pPr>
        <w:pStyle w:val="107"/>
        <w:spacing w:beforeLines="0" w:afterLines="0"/>
        <w:ind w:firstLine="0" w:firstLineChars="0"/>
        <w:rPr>
          <w:rFonts w:ascii="Times New Roman" w:hAnsi="Times New Roman" w:cs="Times New Roman"/>
          <w:szCs w:val="18"/>
          <w:highlight w:val="yellow"/>
        </w:rPr>
      </w:pPr>
      <w:r>
        <w:rPr>
          <w:rFonts w:ascii="Times New Roman" w:hAnsi="Times New Roman" w:cs="Times New Roman"/>
        </w:rPr>
        <w:t>5.6.2与TH12矿用本安型操作台之间</w:t>
      </w:r>
      <w:r>
        <w:rPr>
          <w:rFonts w:ascii="Times New Roman" w:hAnsi="Times New Roman" w:cs="Times New Roman"/>
          <w:lang w:val="en-US"/>
        </w:rPr>
        <w:t>的传输</w:t>
      </w:r>
    </w:p>
    <w:p w14:paraId="40C37FDF">
      <w:pPr>
        <w:pStyle w:val="51"/>
        <w:spacing w:line="360" w:lineRule="auto"/>
        <w:ind w:firstLine="420"/>
        <w:rPr>
          <w:rFonts w:ascii="Times New Roman"/>
        </w:rPr>
      </w:pPr>
      <w:r>
        <w:rPr>
          <w:rFonts w:ascii="Times New Roman"/>
        </w:rPr>
        <w:t>将主机RS232接口与TH12矿用本安型操作台相连，通过串口终端设置波特率为9600bps，进行数据发送、接收测试，使用示波器观察波形。</w:t>
      </w:r>
    </w:p>
    <w:p w14:paraId="683DAC1D">
      <w:pPr>
        <w:pStyle w:val="51"/>
        <w:spacing w:line="360" w:lineRule="auto"/>
        <w:ind w:firstLine="0" w:firstLineChars="0"/>
        <w:rPr>
          <w:rFonts w:ascii="Times New Roman"/>
        </w:rPr>
      </w:pPr>
      <w:r>
        <w:rPr>
          <w:rFonts w:ascii="Times New Roman"/>
        </w:rPr>
        <w:t>5.6.3本安RS422接口</w:t>
      </w:r>
    </w:p>
    <w:p w14:paraId="59B571BA">
      <w:pPr>
        <w:pStyle w:val="51"/>
        <w:spacing w:line="360" w:lineRule="auto"/>
        <w:ind w:firstLine="420"/>
        <w:rPr>
          <w:rFonts w:ascii="Times New Roman"/>
        </w:rPr>
      </w:pPr>
      <w:r>
        <w:rPr>
          <w:rFonts w:ascii="Times New Roman"/>
        </w:rPr>
        <w:t>将主机RS422接口与测试用计算机usb转rs422口相连，通过串口终端设置波特率为9600bps，进行数据发送、接收测试，使用示波器观察波形。</w:t>
      </w:r>
    </w:p>
    <w:p w14:paraId="705AD30F">
      <w:pPr>
        <w:pStyle w:val="51"/>
        <w:spacing w:line="360" w:lineRule="auto"/>
        <w:ind w:firstLine="0" w:firstLineChars="0"/>
        <w:rPr>
          <w:rFonts w:ascii="Times New Roman"/>
        </w:rPr>
      </w:pPr>
      <w:r>
        <w:rPr>
          <w:rFonts w:ascii="Times New Roman"/>
        </w:rPr>
        <w:t>5.6.4以太网电信号接口</w:t>
      </w:r>
    </w:p>
    <w:p w14:paraId="7DA844FA">
      <w:pPr>
        <w:pStyle w:val="51"/>
        <w:spacing w:line="360" w:lineRule="auto"/>
        <w:ind w:firstLine="420"/>
        <w:rPr>
          <w:rFonts w:ascii="Times New Roman"/>
        </w:rPr>
      </w:pPr>
      <w:r>
        <w:rPr>
          <w:rFonts w:ascii="Times New Roman"/>
        </w:rPr>
        <w:t>将主机以太网电信号接口与测试用计算机网口相连，通过cmd命令测试传输性能，使用示波器观察波形。</w:t>
      </w:r>
    </w:p>
    <w:p w14:paraId="1B8B9899">
      <w:pPr>
        <w:pStyle w:val="51"/>
        <w:spacing w:line="360" w:lineRule="auto"/>
        <w:ind w:firstLine="0" w:firstLineChars="0"/>
        <w:rPr>
          <w:rFonts w:ascii="Times New Roman"/>
        </w:rPr>
      </w:pPr>
      <w:r>
        <w:rPr>
          <w:rFonts w:ascii="Times New Roman"/>
        </w:rPr>
        <w:t>5.6.5与</w:t>
      </w:r>
      <w:r>
        <w:rPr>
          <w:rFonts w:ascii="Times New Roman"/>
          <w:szCs w:val="21"/>
          <w:lang w:bidi="ar"/>
        </w:rPr>
        <w:t>XH12矿用本质安全型显示器之间的传输</w:t>
      </w:r>
    </w:p>
    <w:p w14:paraId="5572967A">
      <w:pPr>
        <w:pStyle w:val="51"/>
        <w:spacing w:line="360" w:lineRule="auto"/>
        <w:ind w:firstLine="420"/>
        <w:rPr>
          <w:rFonts w:ascii="Times New Roman"/>
        </w:rPr>
      </w:pPr>
      <w:r>
        <w:rPr>
          <w:rFonts w:ascii="Times New Roman"/>
        </w:rPr>
        <w:t>将主机以显示信号接口与</w:t>
      </w:r>
      <w:r>
        <w:rPr>
          <w:rFonts w:ascii="Times New Roman"/>
          <w:szCs w:val="24"/>
          <w:lang w:bidi="ar"/>
        </w:rPr>
        <w:t>XH12矿用本质安全型显示器</w:t>
      </w:r>
      <w:r>
        <w:rPr>
          <w:rFonts w:ascii="Times New Roman"/>
        </w:rPr>
        <w:t>相连，显示器将DVI/HDMI信号转换为图像输出，通过光功率计测量光信号发射功率。</w:t>
      </w:r>
    </w:p>
    <w:p w14:paraId="345A0CDD">
      <w:pPr>
        <w:pStyle w:val="62"/>
        <w:numPr>
          <w:ilvl w:val="0"/>
          <w:numId w:val="0"/>
        </w:numPr>
        <w:spacing w:line="360" w:lineRule="auto"/>
        <w:rPr>
          <w:b/>
        </w:rPr>
      </w:pPr>
      <w:bookmarkStart w:id="54" w:name="_Toc223258219"/>
      <w:r>
        <w:rPr>
          <w:b/>
        </w:rPr>
        <w:t>5.7绝缘电阻测试</w:t>
      </w:r>
    </w:p>
    <w:p w14:paraId="5289B0C7">
      <w:pPr>
        <w:pStyle w:val="51"/>
        <w:spacing w:line="360" w:lineRule="auto"/>
        <w:ind w:firstLine="420"/>
        <w:rPr>
          <w:rFonts w:ascii="Times New Roman"/>
        </w:rPr>
      </w:pPr>
      <w:r>
        <w:rPr>
          <w:rFonts w:ascii="Times New Roman"/>
        </w:rPr>
        <w:t xml:space="preserve">按 MT/T 210-1990 中第 7 章的规定进行。 </w:t>
      </w:r>
    </w:p>
    <w:p w14:paraId="1258C2AC">
      <w:pPr>
        <w:pStyle w:val="62"/>
        <w:numPr>
          <w:ilvl w:val="0"/>
          <w:numId w:val="0"/>
        </w:numPr>
        <w:spacing w:line="360" w:lineRule="auto"/>
        <w:rPr>
          <w:b/>
        </w:rPr>
      </w:pPr>
      <w:r>
        <w:rPr>
          <w:b/>
        </w:rPr>
        <w:t>5.8工频耐压试验</w:t>
      </w:r>
    </w:p>
    <w:p w14:paraId="4E1536F0">
      <w:pPr>
        <w:pStyle w:val="107"/>
        <w:spacing w:beforeLines="0" w:afterLines="0"/>
        <w:ind w:left="360" w:firstLine="0" w:firstLineChars="0"/>
        <w:rPr>
          <w:rFonts w:ascii="Times New Roman" w:hAnsi="Times New Roman" w:cs="Times New Roman"/>
        </w:rPr>
      </w:pPr>
      <w:r>
        <w:rPr>
          <w:rFonts w:ascii="Times New Roman" w:hAnsi="Times New Roman" w:cs="Times New Roman"/>
        </w:rPr>
        <w:t xml:space="preserve">按 MT/T 210-1990 中第 8 章的规定进行。 </w:t>
      </w:r>
    </w:p>
    <w:p w14:paraId="74813E3B">
      <w:pPr>
        <w:pStyle w:val="62"/>
        <w:numPr>
          <w:ilvl w:val="0"/>
          <w:numId w:val="0"/>
        </w:numPr>
        <w:spacing w:line="360" w:lineRule="auto"/>
        <w:rPr>
          <w:b/>
          <w:color w:val="000000"/>
        </w:rPr>
      </w:pPr>
      <w:r>
        <w:rPr>
          <w:b/>
        </w:rPr>
        <w:t>5.9</w:t>
      </w:r>
      <w:r>
        <w:rPr>
          <w:b/>
          <w:color w:val="000000"/>
        </w:rPr>
        <w:t>电源波动适应性试验</w:t>
      </w:r>
    </w:p>
    <w:p w14:paraId="5BB6ACC1">
      <w:pPr>
        <w:pStyle w:val="107"/>
        <w:spacing w:beforeLines="0" w:afterLines="0"/>
        <w:ind w:firstLine="420"/>
        <w:rPr>
          <w:rFonts w:ascii="Times New Roman" w:hAnsi="Times New Roman" w:cs="Times New Roman"/>
        </w:rPr>
      </w:pPr>
      <w:r>
        <w:rPr>
          <w:rFonts w:ascii="Times New Roman" w:hAnsi="Times New Roman" w:cs="Times New Roman"/>
        </w:rPr>
        <w:t>将</w:t>
      </w:r>
      <w:r>
        <w:rPr>
          <w:rFonts w:ascii="Times New Roman" w:hAnsi="Times New Roman" w:cs="Times New Roman"/>
          <w:lang w:val="en-US"/>
        </w:rPr>
        <w:t>主机供电电压</w:t>
      </w:r>
      <w:r>
        <w:rPr>
          <w:rFonts w:ascii="Times New Roman" w:hAnsi="Times New Roman" w:cs="Times New Roman"/>
        </w:rPr>
        <w:t>在</w:t>
      </w:r>
      <w:r>
        <w:rPr>
          <w:rFonts w:ascii="Times New Roman" w:hAnsi="Times New Roman" w:cs="Times New Roman"/>
          <w:lang w:val="en-US"/>
        </w:rPr>
        <w:t>额定电压的75%~110%之间波动时，应能正常工作，其基本功能及主要技术指标应符合</w:t>
      </w:r>
      <w:r>
        <w:rPr>
          <w:rFonts w:ascii="Times New Roman" w:hAnsi="Times New Roman" w:cs="Times New Roman"/>
        </w:rPr>
        <w:t>5.5及5.6.2~5.6.5条要求。</w:t>
      </w:r>
    </w:p>
    <w:p w14:paraId="3415BEC5">
      <w:pPr>
        <w:pStyle w:val="62"/>
        <w:numPr>
          <w:ilvl w:val="0"/>
          <w:numId w:val="0"/>
        </w:numPr>
        <w:spacing w:line="360" w:lineRule="auto"/>
        <w:rPr>
          <w:b/>
        </w:rPr>
      </w:pPr>
      <w:r>
        <w:rPr>
          <w:b/>
        </w:rPr>
        <w:t>5.10工作稳定性试验</w:t>
      </w:r>
    </w:p>
    <w:p w14:paraId="1D04F009">
      <w:pPr>
        <w:pStyle w:val="107"/>
        <w:spacing w:beforeLines="0" w:afterLines="0"/>
        <w:ind w:firstLine="420"/>
        <w:rPr>
          <w:rFonts w:ascii="Times New Roman" w:hAnsi="Times New Roman" w:cs="Times New Roman"/>
        </w:rPr>
      </w:pPr>
      <w:r>
        <w:rPr>
          <w:rFonts w:ascii="Times New Roman" w:hAnsi="Times New Roman" w:cs="Times New Roman"/>
        </w:rPr>
        <w:t>将主机置于5.1.1规定的环境中，连续运行2d，每1d测试一次，按5.5及5.6.2~5.6.5测试主机的基本功能及主要技术指标。</w:t>
      </w:r>
    </w:p>
    <w:p w14:paraId="2EEBFC0E">
      <w:pPr>
        <w:pStyle w:val="62"/>
        <w:numPr>
          <w:ilvl w:val="0"/>
          <w:numId w:val="0"/>
        </w:numPr>
        <w:spacing w:line="360" w:lineRule="auto"/>
        <w:rPr>
          <w:b/>
        </w:rPr>
      </w:pPr>
      <w:r>
        <w:rPr>
          <w:b/>
        </w:rPr>
        <w:t>5.11环境适应性试验</w:t>
      </w:r>
    </w:p>
    <w:p w14:paraId="541290DF">
      <w:pPr>
        <w:pStyle w:val="62"/>
        <w:numPr>
          <w:ilvl w:val="0"/>
          <w:numId w:val="0"/>
        </w:numPr>
        <w:spacing w:line="360" w:lineRule="auto"/>
        <w:rPr>
          <w:b/>
        </w:rPr>
      </w:pPr>
      <w:r>
        <w:rPr>
          <w:b/>
        </w:rPr>
        <w:t>5.11.1低温工作试验</w:t>
      </w:r>
    </w:p>
    <w:p w14:paraId="71B30726">
      <w:pPr>
        <w:pStyle w:val="107"/>
        <w:spacing w:beforeLines="0" w:afterLines="0"/>
        <w:ind w:firstLine="420"/>
        <w:rPr>
          <w:rFonts w:ascii="Times New Roman" w:hAnsi="Times New Roman" w:cs="Times New Roman"/>
        </w:rPr>
      </w:pPr>
      <w:r>
        <w:rPr>
          <w:rFonts w:ascii="Times New Roman" w:hAnsi="Times New Roman" w:cs="Times New Roman"/>
        </w:rPr>
        <w:t>按GB/T 2423.1-2008中试验Ab规定的方法进行，在温度为(0±2)℃条件下，将主机输入端通电，稳定2h后，按5.3、5.5及5.6.2~5.6.5检查外观，测试其基本功能和主要技术指标。</w:t>
      </w:r>
    </w:p>
    <w:p w14:paraId="0F8FDE99">
      <w:pPr>
        <w:pStyle w:val="51"/>
        <w:spacing w:line="360" w:lineRule="auto"/>
        <w:ind w:firstLine="0" w:firstLineChars="0"/>
        <w:rPr>
          <w:rFonts w:ascii="Times New Roman"/>
          <w:b/>
        </w:rPr>
      </w:pPr>
      <w:r>
        <w:rPr>
          <w:rFonts w:ascii="Times New Roman"/>
          <w:b/>
        </w:rPr>
        <w:t>5.11.2 高温工作试验</w:t>
      </w:r>
    </w:p>
    <w:p w14:paraId="5697B9CD">
      <w:pPr>
        <w:pStyle w:val="51"/>
        <w:spacing w:line="360" w:lineRule="auto"/>
        <w:ind w:firstLine="420"/>
        <w:rPr>
          <w:rFonts w:ascii="Times New Roman"/>
        </w:rPr>
      </w:pPr>
      <w:r>
        <w:rPr>
          <w:rFonts w:ascii="Times New Roman"/>
        </w:rPr>
        <w:t>按GB/T 2423.2-2008中试验Bb规定的方法进行，在温度为(40±2)℃条件下，将主机输入端通电，稳定2h后，按5.3、5.5及5.6.2~5.6.5检查外观，测试其基本功能和主要技术指标。</w:t>
      </w:r>
    </w:p>
    <w:p w14:paraId="61A46BE5">
      <w:pPr>
        <w:pStyle w:val="51"/>
        <w:spacing w:line="360" w:lineRule="auto"/>
        <w:ind w:firstLine="0" w:firstLineChars="0"/>
        <w:rPr>
          <w:rFonts w:ascii="Times New Roman"/>
          <w:b/>
        </w:rPr>
      </w:pPr>
      <w:r>
        <w:rPr>
          <w:rFonts w:ascii="Times New Roman"/>
          <w:b/>
        </w:rPr>
        <w:t>5.11.3 低温贮存试验</w:t>
      </w:r>
    </w:p>
    <w:p w14:paraId="23D2E2E8">
      <w:pPr>
        <w:pStyle w:val="107"/>
        <w:spacing w:beforeLines="0" w:afterLines="0"/>
        <w:ind w:firstLine="420"/>
        <w:rPr>
          <w:rFonts w:ascii="Times New Roman" w:hAnsi="Times New Roman" w:cs="Times New Roman"/>
        </w:rPr>
      </w:pPr>
      <w:r>
        <w:rPr>
          <w:rFonts w:ascii="Times New Roman" w:hAnsi="Times New Roman" w:cs="Times New Roman"/>
        </w:rPr>
        <w:t>按GB/T 2423.1-2008中试验Ab规定的方法进行，在温度为(-40±2)℃条件下，持续时间为16h。试验中主机不包装，不通电，不进行中间检测。试验后，在试验箱中恢复到4.2.1规定的条件下保持2h，再按5.3、5.5及5.6.2~5.6.5检查外观，测试其基本功能和主要技术指标。</w:t>
      </w:r>
    </w:p>
    <w:p w14:paraId="18098D4B">
      <w:pPr>
        <w:pStyle w:val="62"/>
        <w:numPr>
          <w:ilvl w:val="0"/>
          <w:numId w:val="0"/>
        </w:numPr>
        <w:spacing w:line="360" w:lineRule="auto"/>
        <w:rPr>
          <w:b/>
        </w:rPr>
      </w:pPr>
      <w:r>
        <w:rPr>
          <w:b/>
        </w:rPr>
        <w:t>5.11.4高温贮存试验</w:t>
      </w:r>
    </w:p>
    <w:p w14:paraId="03B66449">
      <w:pPr>
        <w:pStyle w:val="107"/>
        <w:spacing w:beforeLines="0" w:afterLines="0"/>
        <w:ind w:firstLine="420"/>
        <w:rPr>
          <w:rFonts w:ascii="Times New Roman" w:hAnsi="Times New Roman" w:cs="Times New Roman"/>
        </w:rPr>
      </w:pPr>
      <w:r>
        <w:rPr>
          <w:rFonts w:ascii="Times New Roman" w:hAnsi="Times New Roman" w:cs="Times New Roman"/>
        </w:rPr>
        <w:t>按GB/T 2423.2-2008中试验Bb规定的方法进行，在温度为(60±2)℃条件下，持续时间为16h。试验中主机不包装，不通电，不进行中间检测。试验后，在试验箱中恢复到4.2.1规定的条件下保持2h，再按5.3、5.5及5.6.2~5.6.5检查外观，测试其基本功能和主要技术指标。</w:t>
      </w:r>
    </w:p>
    <w:p w14:paraId="6219206E">
      <w:pPr>
        <w:pStyle w:val="62"/>
        <w:numPr>
          <w:ilvl w:val="0"/>
          <w:numId w:val="0"/>
        </w:numPr>
        <w:spacing w:line="360" w:lineRule="auto"/>
        <w:rPr>
          <w:b/>
        </w:rPr>
      </w:pPr>
      <w:r>
        <w:rPr>
          <w:b/>
        </w:rPr>
        <w:t>5.11.5交变湿热试验</w:t>
      </w:r>
    </w:p>
    <w:p w14:paraId="2FB8D974">
      <w:pPr>
        <w:pStyle w:val="107"/>
        <w:spacing w:beforeLines="0" w:afterLines="0"/>
        <w:ind w:firstLine="420"/>
        <w:rPr>
          <w:rFonts w:ascii="Times New Roman" w:hAnsi="Times New Roman" w:cs="Times New Roman"/>
        </w:rPr>
      </w:pPr>
      <w:r>
        <w:rPr>
          <w:rFonts w:ascii="Times New Roman" w:hAnsi="Times New Roman" w:cs="Times New Roman"/>
        </w:rPr>
        <w:t>按GB/T 2423.4-2008中试验Db规定的方法进行，在温度为(40±2)℃，相对湿度为93%±3%条件下，持续时间为12d，试验中主机不包装，不通电，不进行中间检测。试验后，在试验箱中恢复到4.2.1规定的条件下保持2h，进行绝缘电阻及工频耐压试验，试验后再按5.3、5.5、5.6.2~5.6.5、5.7、5.8检查外观，测试其基本功能、主要技术指标、电气安全性能。</w:t>
      </w:r>
    </w:p>
    <w:p w14:paraId="3EFBBD2A">
      <w:pPr>
        <w:pStyle w:val="62"/>
        <w:numPr>
          <w:ilvl w:val="0"/>
          <w:numId w:val="0"/>
        </w:numPr>
        <w:spacing w:line="360" w:lineRule="auto"/>
        <w:rPr>
          <w:b/>
        </w:rPr>
      </w:pPr>
      <w:r>
        <w:rPr>
          <w:b/>
        </w:rPr>
        <w:t>5.11.6振动试验</w:t>
      </w:r>
    </w:p>
    <w:p w14:paraId="7D641345">
      <w:pPr>
        <w:pStyle w:val="107"/>
        <w:spacing w:beforeLines="0" w:afterLines="0"/>
        <w:ind w:firstLine="420"/>
        <w:rPr>
          <w:rFonts w:ascii="Times New Roman" w:hAnsi="Times New Roman" w:cs="Times New Roman"/>
        </w:rPr>
      </w:pPr>
      <w:r>
        <w:rPr>
          <w:rFonts w:ascii="Times New Roman" w:hAnsi="Times New Roman" w:cs="Times New Roman"/>
        </w:rPr>
        <w:t>按GB/T2423.10-2019的规定进行。将主机按正常工作时的位置紧固在振动台上，然后按本标准4.10.6条规定的严酷等级，用GB/T2423.10-1995规定的试验方法在三个互相垂直的轴线上依次进行振动试验，试验后再按5.3、5.5及5.6.2~5.6.5检查外观，测试其基本功能和主要技术指标。</w:t>
      </w:r>
    </w:p>
    <w:p w14:paraId="6D4D93DE">
      <w:pPr>
        <w:pStyle w:val="62"/>
        <w:numPr>
          <w:ilvl w:val="0"/>
          <w:numId w:val="0"/>
        </w:numPr>
        <w:spacing w:line="360" w:lineRule="auto"/>
        <w:rPr>
          <w:b/>
        </w:rPr>
      </w:pPr>
      <w:r>
        <w:rPr>
          <w:b/>
        </w:rPr>
        <w:t>5.11.7冲击试验</w:t>
      </w:r>
    </w:p>
    <w:p w14:paraId="3A4EFC74">
      <w:pPr>
        <w:pStyle w:val="107"/>
        <w:spacing w:beforeLines="0" w:afterLines="0"/>
        <w:ind w:firstLine="420"/>
        <w:rPr>
          <w:rFonts w:ascii="Times New Roman" w:hAnsi="Times New Roman" w:cs="Times New Roman"/>
        </w:rPr>
      </w:pPr>
      <w:r>
        <w:rPr>
          <w:rFonts w:ascii="Times New Roman" w:hAnsi="Times New Roman" w:cs="Times New Roman"/>
        </w:rPr>
        <w:t>按GB/T 2423.5-2019中试验Ea规定的方法进行，严酷等级：峰值加速度为500m/s</w:t>
      </w:r>
      <w:r>
        <w:rPr>
          <w:rFonts w:ascii="Times New Roman" w:hAnsi="Times New Roman" w:cs="Times New Roman"/>
          <w:vertAlign w:val="superscript"/>
        </w:rPr>
        <w:t>2</w:t>
      </w:r>
      <w:r>
        <w:rPr>
          <w:rFonts w:ascii="Times New Roman" w:hAnsi="Times New Roman" w:cs="Times New Roman"/>
        </w:rPr>
        <w:t>，脉冲持续时间为(11±1)ms，3个轴线每个方向连续冲击3次（共18次），试验中主机不包装，不通电，不进行中间检测，试验后再按5.3、5.5及5.6.2~5.6.5检查外观，测试其基本功能和主要技术指标。</w:t>
      </w:r>
    </w:p>
    <w:p w14:paraId="4799A4CD">
      <w:pPr>
        <w:pStyle w:val="62"/>
        <w:numPr>
          <w:ilvl w:val="0"/>
          <w:numId w:val="0"/>
        </w:numPr>
        <w:spacing w:line="360" w:lineRule="auto"/>
        <w:rPr>
          <w:b/>
        </w:rPr>
      </w:pPr>
      <w:r>
        <w:rPr>
          <w:b/>
        </w:rPr>
        <w:t>5.11.8运输试验</w:t>
      </w:r>
    </w:p>
    <w:p w14:paraId="2DFBECDA">
      <w:pPr>
        <w:pStyle w:val="107"/>
        <w:spacing w:beforeLines="0" w:afterLines="0"/>
        <w:ind w:firstLine="420"/>
        <w:rPr>
          <w:rFonts w:ascii="Times New Roman" w:hAnsi="Times New Roman" w:cs="Times New Roman"/>
        </w:rPr>
      </w:pPr>
      <w:r>
        <w:rPr>
          <w:rFonts w:hint="default"/>
          <w:szCs w:val="21"/>
          <w:lang w:val="zh-CN"/>
        </w:rPr>
        <w:t>按MT/T 210-1990中27.2.1(a)的规定</w:t>
      </w:r>
      <w:r>
        <w:rPr>
          <w:rFonts w:ascii="Times New Roman" w:hAnsi="Times New Roman" w:cs="Times New Roman"/>
        </w:rPr>
        <w:t>进行，试验持续时间2h，试验中主机不包装，不通电，不进行中间检测，试验后再按5.3、5.5及5.6.2~5.6.5检查外观，测试其基本功能和主要技术指标。</w:t>
      </w:r>
    </w:p>
    <w:p w14:paraId="57371AA2">
      <w:pPr>
        <w:pStyle w:val="62"/>
        <w:numPr>
          <w:ilvl w:val="0"/>
          <w:numId w:val="0"/>
        </w:numPr>
        <w:spacing w:line="360" w:lineRule="auto"/>
        <w:rPr>
          <w:b/>
        </w:rPr>
      </w:pPr>
      <w:r>
        <w:rPr>
          <w:b/>
        </w:rPr>
        <w:t>5.12隔爆参数及外观结构检查</w:t>
      </w:r>
    </w:p>
    <w:p w14:paraId="3564BB79">
      <w:pPr>
        <w:spacing w:line="360" w:lineRule="auto"/>
        <w:ind w:firstLine="420" w:firstLineChars="200"/>
      </w:pPr>
      <w:r>
        <w:rPr>
          <w:rFonts w:hint="eastAsia"/>
          <w:lang w:val="en-US" w:eastAsia="zh-CN"/>
        </w:rPr>
        <w:t>采用目视及计量合格的卡尺、塞尺、粗糙度比对样块进行测量</w:t>
      </w:r>
      <w:r>
        <w:t>。</w:t>
      </w:r>
    </w:p>
    <w:p w14:paraId="0443920B">
      <w:pPr>
        <w:pStyle w:val="62"/>
        <w:numPr>
          <w:ilvl w:val="0"/>
          <w:numId w:val="0"/>
        </w:numPr>
        <w:spacing w:line="360" w:lineRule="auto"/>
        <w:rPr>
          <w:b/>
        </w:rPr>
      </w:pPr>
      <w:r>
        <w:rPr>
          <w:b/>
        </w:rPr>
        <w:t>5.13 引入装置夹紧、密封、机械强度试验</w:t>
      </w:r>
    </w:p>
    <w:p w14:paraId="6727B8C7">
      <w:pPr>
        <w:spacing w:line="360" w:lineRule="auto"/>
        <w:ind w:firstLine="420" w:firstLineChars="200"/>
      </w:pPr>
      <w:r>
        <w:t>分别按GB/T3836.1-2021中附录A.3.1.1条和GB/T3836.2-2021附录C.3规定的方法进行。</w:t>
      </w:r>
    </w:p>
    <w:p w14:paraId="3AF653AD">
      <w:pPr>
        <w:pStyle w:val="62"/>
        <w:numPr>
          <w:ilvl w:val="0"/>
          <w:numId w:val="0"/>
        </w:numPr>
        <w:spacing w:line="360" w:lineRule="auto"/>
        <w:rPr>
          <w:b/>
        </w:rPr>
      </w:pPr>
      <w:r>
        <w:rPr>
          <w:b/>
        </w:rPr>
        <w:t>5.14 耐热耐寒</w:t>
      </w:r>
      <w:r>
        <w:rPr>
          <w:rFonts w:hint="eastAsia"/>
          <w:b/>
          <w:lang w:val="en-US" w:eastAsia="zh-CN"/>
        </w:rPr>
        <w:t>试</w:t>
      </w:r>
      <w:r>
        <w:rPr>
          <w:b/>
        </w:rPr>
        <w:t>验</w:t>
      </w:r>
    </w:p>
    <w:p w14:paraId="2167D653">
      <w:pPr>
        <w:spacing w:line="360" w:lineRule="auto"/>
        <w:ind w:firstLine="420"/>
      </w:pPr>
      <w:r>
        <w:rPr>
          <w:bCs/>
        </w:rPr>
        <w:t>按GB/T 3836.1-2021第26.8、26.9条规定的方法进行</w:t>
      </w:r>
      <w:r>
        <w:t>。</w:t>
      </w:r>
    </w:p>
    <w:p w14:paraId="00DA5166">
      <w:pPr>
        <w:pStyle w:val="62"/>
        <w:numPr>
          <w:ilvl w:val="0"/>
          <w:numId w:val="0"/>
        </w:numPr>
        <w:spacing w:line="360" w:lineRule="auto"/>
        <w:rPr>
          <w:b/>
        </w:rPr>
      </w:pPr>
      <w:r>
        <w:rPr>
          <w:b/>
        </w:rPr>
        <w:t>5.15 I类电气设备的耐化学试剂试验</w:t>
      </w:r>
    </w:p>
    <w:p w14:paraId="71E44AF7">
      <w:pPr>
        <w:pStyle w:val="51"/>
        <w:spacing w:line="360" w:lineRule="auto"/>
        <w:ind w:firstLine="420"/>
        <w:rPr>
          <w:rFonts w:ascii="Times New Roman"/>
        </w:rPr>
      </w:pPr>
      <w:r>
        <w:rPr>
          <w:rFonts w:ascii="Times New Roman"/>
          <w:bCs/>
        </w:rPr>
        <w:t>按GB/T 3836.1-2021第26.11条I类电气设备的耐化学试剂试验相关要求进行</w:t>
      </w:r>
      <w:r>
        <w:rPr>
          <w:rFonts w:ascii="Times New Roman"/>
        </w:rPr>
        <w:t>。</w:t>
      </w:r>
    </w:p>
    <w:p w14:paraId="3C3FDFDF">
      <w:pPr>
        <w:pStyle w:val="62"/>
        <w:numPr>
          <w:ilvl w:val="0"/>
          <w:numId w:val="0"/>
        </w:numPr>
        <w:spacing w:line="360" w:lineRule="auto"/>
        <w:rPr>
          <w:b/>
        </w:rPr>
      </w:pPr>
      <w:r>
        <w:rPr>
          <w:b/>
        </w:rPr>
        <w:t>5.16 隔爆外壳静压试验</w:t>
      </w:r>
    </w:p>
    <w:p w14:paraId="3AFFB960">
      <w:pPr>
        <w:spacing w:line="360" w:lineRule="auto"/>
        <w:ind w:firstLine="420" w:firstLineChars="200"/>
      </w:pPr>
      <w:r>
        <w:rPr>
          <w:bCs/>
        </w:rPr>
        <w:t>按GB/</w:t>
      </w:r>
      <w:r>
        <w:rPr>
          <w:rFonts w:hint="eastAsia"/>
          <w:bCs/>
          <w:lang w:val="en-US" w:eastAsia="zh-CN"/>
        </w:rPr>
        <w:t xml:space="preserve">T </w:t>
      </w:r>
      <w:r>
        <w:rPr>
          <w:bCs/>
        </w:rPr>
        <w:t>3836.2-2021中的第15.2.3.2条的规定的方法进行</w:t>
      </w:r>
      <w:r>
        <w:t>。壳体经1MPa，12s中水压试验壳体应无影响防爆型式的永久性变形或损坏且不应泄漏。</w:t>
      </w:r>
    </w:p>
    <w:p w14:paraId="32E52815">
      <w:pPr>
        <w:pStyle w:val="62"/>
        <w:numPr>
          <w:ilvl w:val="0"/>
          <w:numId w:val="0"/>
        </w:numPr>
        <w:spacing w:line="360" w:lineRule="auto"/>
        <w:rPr>
          <w:b/>
        </w:rPr>
      </w:pPr>
      <w:r>
        <w:rPr>
          <w:b/>
        </w:rPr>
        <w:t>5.17 隔爆外壳耐压和内部点燃的不传爆试验</w:t>
      </w:r>
    </w:p>
    <w:p w14:paraId="4B9BB93F">
      <w:pPr>
        <w:spacing w:line="360" w:lineRule="auto"/>
        <w:ind w:firstLine="420" w:firstLineChars="200"/>
      </w:pPr>
      <w:r>
        <w:t>按GB/T3836.2－2021中15.2条和15.3条规定的方法进行。</w:t>
      </w:r>
    </w:p>
    <w:p w14:paraId="3DBC3C42">
      <w:pPr>
        <w:pStyle w:val="62"/>
        <w:numPr>
          <w:ilvl w:val="0"/>
          <w:numId w:val="0"/>
        </w:numPr>
        <w:spacing w:line="360" w:lineRule="auto"/>
        <w:rPr>
          <w:b/>
        </w:rPr>
      </w:pPr>
      <w:r>
        <w:rPr>
          <w:b/>
        </w:rPr>
        <w:t>5.18 本安参数测量</w:t>
      </w:r>
    </w:p>
    <w:p w14:paraId="30CF52EF">
      <w:pPr>
        <w:spacing w:line="360" w:lineRule="auto"/>
        <w:ind w:firstLine="420" w:firstLineChars="200"/>
      </w:pPr>
      <w:r>
        <w:t>用计量合格的仪表进行本安参数的测量，测得的值不得超过本标准规定。</w:t>
      </w:r>
    </w:p>
    <w:p w14:paraId="6A73ADCD">
      <w:pPr>
        <w:pStyle w:val="62"/>
        <w:numPr>
          <w:ilvl w:val="0"/>
          <w:numId w:val="0"/>
        </w:numPr>
        <w:spacing w:line="360" w:lineRule="auto"/>
        <w:rPr>
          <w:b/>
        </w:rPr>
      </w:pPr>
      <w:r>
        <w:rPr>
          <w:b/>
        </w:rPr>
        <w:t>5.19 火花点燃试验</w:t>
      </w:r>
    </w:p>
    <w:p w14:paraId="6BD7AB94">
      <w:pPr>
        <w:pStyle w:val="51"/>
        <w:spacing w:line="360" w:lineRule="auto"/>
        <w:ind w:firstLine="420"/>
        <w:rPr>
          <w:rFonts w:ascii="Times New Roman"/>
        </w:rPr>
      </w:pPr>
      <w:r>
        <w:rPr>
          <w:rFonts w:ascii="Times New Roman"/>
        </w:rPr>
        <w:t>按GB/T3836.4－2021 第10.1条规定进行。</w:t>
      </w:r>
    </w:p>
    <w:p w14:paraId="7BAA9384">
      <w:pPr>
        <w:pStyle w:val="62"/>
        <w:numPr>
          <w:ilvl w:val="0"/>
          <w:numId w:val="0"/>
        </w:numPr>
        <w:spacing w:line="360" w:lineRule="auto"/>
        <w:rPr>
          <w:b/>
        </w:rPr>
      </w:pPr>
      <w:r>
        <w:rPr>
          <w:b/>
        </w:rPr>
        <w:t>5.20 最高表面温度试验</w:t>
      </w:r>
    </w:p>
    <w:p w14:paraId="0551DC3D">
      <w:pPr>
        <w:pStyle w:val="67"/>
        <w:numPr>
          <w:ilvl w:val="0"/>
          <w:numId w:val="0"/>
        </w:numPr>
        <w:spacing w:line="360" w:lineRule="auto"/>
        <w:rPr>
          <w:rFonts w:eastAsia="宋体"/>
        </w:rPr>
      </w:pPr>
      <w:r>
        <w:rPr>
          <w:rFonts w:eastAsia="宋体"/>
        </w:rPr>
        <w:t xml:space="preserve">    按GB/T 3836.1-2021中26.5.1和GB/T 3836.4-2021中10.2的规定进行。</w:t>
      </w:r>
    </w:p>
    <w:p w14:paraId="767F9A37">
      <w:pPr>
        <w:pStyle w:val="62"/>
        <w:numPr>
          <w:ilvl w:val="0"/>
          <w:numId w:val="0"/>
        </w:numPr>
        <w:spacing w:line="360" w:lineRule="auto"/>
        <w:rPr>
          <w:b/>
        </w:rPr>
      </w:pPr>
      <w:r>
        <w:rPr>
          <w:b/>
        </w:rPr>
        <w:t>5.21 介电强度试验</w:t>
      </w:r>
    </w:p>
    <w:p w14:paraId="546807F2">
      <w:pPr>
        <w:spacing w:line="360" w:lineRule="auto"/>
        <w:ind w:firstLine="420" w:firstLineChars="200"/>
      </w:pPr>
      <w:r>
        <w:t>按GB/T3836.4－2021 第10.3条规定进行</w:t>
      </w:r>
      <w:r>
        <w:rPr>
          <w:kern w:val="0"/>
        </w:rPr>
        <w:t>。</w:t>
      </w:r>
    </w:p>
    <w:p w14:paraId="65FCACF9">
      <w:pPr>
        <w:pStyle w:val="62"/>
        <w:numPr>
          <w:ilvl w:val="0"/>
          <w:numId w:val="0"/>
        </w:numPr>
        <w:spacing w:line="360" w:lineRule="auto"/>
        <w:rPr>
          <w:b/>
        </w:rPr>
      </w:pPr>
      <w:r>
        <w:rPr>
          <w:b/>
        </w:rPr>
        <w:t>5.22 电气间隙、爬电距离</w:t>
      </w:r>
    </w:p>
    <w:p w14:paraId="69DEE9E6">
      <w:pPr>
        <w:spacing w:line="360" w:lineRule="auto"/>
        <w:ind w:firstLine="420" w:firstLineChars="200"/>
      </w:pPr>
      <w:r>
        <w:rPr>
          <w:kern w:val="0"/>
        </w:rPr>
        <w:t>按</w:t>
      </w:r>
      <w:r>
        <w:t>GB/T 3836.2-2021附录I.3和</w:t>
      </w:r>
      <w:r>
        <w:rPr>
          <w:kern w:val="0"/>
        </w:rPr>
        <w:t>GB/T 3836.4-2021中附录C的规定进行</w:t>
      </w:r>
      <w:r>
        <w:t>。</w:t>
      </w:r>
    </w:p>
    <w:p w14:paraId="6643E3FE">
      <w:pPr>
        <w:pStyle w:val="62"/>
        <w:numPr>
          <w:ilvl w:val="0"/>
          <w:numId w:val="0"/>
        </w:numPr>
        <w:spacing w:line="360" w:lineRule="auto"/>
        <w:rPr>
          <w:b/>
        </w:rPr>
      </w:pPr>
      <w:r>
        <w:rPr>
          <w:b/>
        </w:rPr>
        <w:t>5.23 外壳防护试验</w:t>
      </w:r>
    </w:p>
    <w:p w14:paraId="25179AA4">
      <w:pPr>
        <w:spacing w:line="360" w:lineRule="auto"/>
        <w:ind w:firstLine="420" w:firstLineChars="200"/>
      </w:pPr>
      <w:r>
        <w:t>按GB/T 4208-2017规定的方法进行。</w:t>
      </w:r>
    </w:p>
    <w:p w14:paraId="51BCCE6B">
      <w:pPr>
        <w:pStyle w:val="62"/>
        <w:numPr>
          <w:ilvl w:val="0"/>
          <w:numId w:val="0"/>
        </w:numPr>
        <w:spacing w:line="360" w:lineRule="auto"/>
        <w:rPr>
          <w:b/>
        </w:rPr>
      </w:pPr>
      <w:r>
        <w:rPr>
          <w:b/>
        </w:rPr>
        <w:t>5.24 抗冲击试验</w:t>
      </w:r>
    </w:p>
    <w:p w14:paraId="79006A47">
      <w:pPr>
        <w:spacing w:line="360" w:lineRule="auto"/>
        <w:ind w:firstLine="420" w:firstLineChars="200"/>
      </w:pPr>
      <w:r>
        <w:t>外壳</w:t>
      </w:r>
      <w:r>
        <w:rPr>
          <w:rFonts w:hint="eastAsia"/>
          <w:lang w:eastAsia="zh-CN"/>
        </w:rPr>
        <w:t>、</w:t>
      </w:r>
      <w:r>
        <w:rPr>
          <w:rFonts w:hint="eastAsia"/>
          <w:lang w:val="en-US" w:eastAsia="zh-CN"/>
        </w:rPr>
        <w:t>引入装置的</w:t>
      </w:r>
      <w:r>
        <w:t>抗冲击试验按GB/T3836.1-2021中第26.4.2条规定的方法进行。</w:t>
      </w:r>
    </w:p>
    <w:p w14:paraId="2F6755BC">
      <w:pPr>
        <w:pStyle w:val="62"/>
        <w:numPr>
          <w:ilvl w:val="0"/>
          <w:numId w:val="0"/>
        </w:numPr>
        <w:spacing w:line="360" w:lineRule="auto"/>
        <w:rPr>
          <w:b/>
        </w:rPr>
      </w:pPr>
      <w:r>
        <w:rPr>
          <w:b/>
        </w:rPr>
        <w:t>5.25</w:t>
      </w:r>
      <w:r>
        <w:rPr>
          <w:rFonts w:hint="eastAsia"/>
          <w:b/>
        </w:rPr>
        <w:t>二极管安全栅和安全分流器的型式试验</w:t>
      </w:r>
    </w:p>
    <w:p w14:paraId="2CD0F5E6">
      <w:pPr>
        <w:pStyle w:val="62"/>
        <w:numPr>
          <w:ilvl w:val="0"/>
          <w:numId w:val="0"/>
        </w:numPr>
        <w:spacing w:line="360" w:lineRule="auto"/>
        <w:rPr>
          <w:rFonts w:hint="eastAsia"/>
          <w:b/>
        </w:rPr>
      </w:pPr>
      <w:r>
        <w:rPr>
          <w:b/>
        </w:rPr>
        <w:t xml:space="preserve">   </w:t>
      </w:r>
      <w:r>
        <w:rPr>
          <w:rFonts w:eastAsia="宋体"/>
          <w:kern w:val="2"/>
        </w:rPr>
        <w:t xml:space="preserve"> </w:t>
      </w:r>
      <w:r>
        <w:rPr>
          <w:rFonts w:hint="eastAsia" w:eastAsia="宋体"/>
          <w:kern w:val="2"/>
        </w:rPr>
        <w:t>二极管安全栅和安全分流器的型式试验按GB/T 3836.4-2021中10.8条规定的方法进行。</w:t>
      </w:r>
    </w:p>
    <w:p w14:paraId="0A6F8317">
      <w:pPr>
        <w:pStyle w:val="63"/>
        <w:numPr>
          <w:ilvl w:val="0"/>
          <w:numId w:val="0"/>
        </w:numPr>
        <w:spacing w:beforeLines="0" w:afterLines="0" w:line="360" w:lineRule="auto"/>
        <w:rPr>
          <w:rFonts w:ascii="Times New Roman"/>
          <w:b/>
        </w:rPr>
      </w:pPr>
      <w:bookmarkStart w:id="55" w:name="_Toc1874642155"/>
      <w:r>
        <w:rPr>
          <w:rFonts w:ascii="Times New Roman"/>
          <w:b/>
        </w:rPr>
        <w:t>6检验规则</w:t>
      </w:r>
      <w:bookmarkEnd w:id="54"/>
      <w:bookmarkEnd w:id="55"/>
    </w:p>
    <w:p w14:paraId="0B1B3C81">
      <w:pPr>
        <w:pStyle w:val="62"/>
        <w:numPr>
          <w:ilvl w:val="0"/>
          <w:numId w:val="0"/>
        </w:numPr>
        <w:spacing w:line="360" w:lineRule="auto"/>
        <w:rPr>
          <w:b/>
        </w:rPr>
      </w:pPr>
      <w:bookmarkStart w:id="56" w:name="_Toc220057189"/>
      <w:bookmarkStart w:id="57" w:name="_Toc233186568"/>
      <w:bookmarkStart w:id="58" w:name="_Toc191129777"/>
      <w:bookmarkStart w:id="59" w:name="_Toc212635429"/>
      <w:bookmarkStart w:id="60" w:name="_Toc191129826"/>
      <w:bookmarkStart w:id="61" w:name="_Toc191129807"/>
      <w:bookmarkStart w:id="62" w:name="_Toc233100485"/>
      <w:r>
        <w:rPr>
          <w:b/>
        </w:rPr>
        <w:t>6.1检验分类</w:t>
      </w:r>
    </w:p>
    <w:p w14:paraId="16786BC1">
      <w:pPr>
        <w:pStyle w:val="51"/>
        <w:spacing w:line="360" w:lineRule="auto"/>
        <w:ind w:firstLine="420"/>
        <w:rPr>
          <w:rFonts w:ascii="Times New Roman"/>
        </w:rPr>
      </w:pPr>
      <w:r>
        <w:rPr>
          <w:rFonts w:ascii="Times New Roman"/>
        </w:rPr>
        <w:t>检验一般分出厂检验和型式检验两种。</w:t>
      </w:r>
    </w:p>
    <w:p w14:paraId="056F54D4">
      <w:pPr>
        <w:pStyle w:val="62"/>
        <w:numPr>
          <w:ilvl w:val="0"/>
          <w:numId w:val="0"/>
        </w:numPr>
        <w:spacing w:line="360" w:lineRule="auto"/>
        <w:rPr>
          <w:b/>
        </w:rPr>
      </w:pPr>
      <w:r>
        <w:rPr>
          <w:b/>
        </w:rPr>
        <w:t>6.2出厂检验</w:t>
      </w:r>
    </w:p>
    <w:p w14:paraId="7DEC9EDB">
      <w:pPr>
        <w:pStyle w:val="67"/>
        <w:numPr>
          <w:ilvl w:val="0"/>
          <w:numId w:val="0"/>
        </w:numPr>
        <w:spacing w:line="360" w:lineRule="auto"/>
        <w:rPr>
          <w:rFonts w:eastAsia="宋体"/>
        </w:rPr>
      </w:pPr>
      <w:r>
        <w:rPr>
          <w:rFonts w:eastAsia="宋体"/>
        </w:rPr>
        <w:t>6.2.1每台主机均应进行出厂检验。合格产品应给予合格证。</w:t>
      </w:r>
    </w:p>
    <w:p w14:paraId="50F103A0">
      <w:pPr>
        <w:pStyle w:val="67"/>
        <w:numPr>
          <w:ilvl w:val="0"/>
          <w:numId w:val="0"/>
        </w:numPr>
        <w:spacing w:line="360" w:lineRule="auto"/>
        <w:rPr>
          <w:rFonts w:eastAsia="宋体"/>
        </w:rPr>
      </w:pPr>
      <w:r>
        <w:rPr>
          <w:rFonts w:eastAsia="宋体"/>
        </w:rPr>
        <w:t>6.2.2出厂检验由本生产单位质检部门进行，必要时用户可提出参加。</w:t>
      </w:r>
    </w:p>
    <w:p w14:paraId="3B89AC21">
      <w:pPr>
        <w:pStyle w:val="67"/>
        <w:numPr>
          <w:ilvl w:val="0"/>
          <w:numId w:val="0"/>
        </w:numPr>
        <w:spacing w:line="360" w:lineRule="auto"/>
        <w:rPr>
          <w:rFonts w:eastAsia="宋体"/>
        </w:rPr>
      </w:pPr>
      <w:r>
        <w:rPr>
          <w:rFonts w:eastAsia="宋体"/>
        </w:rPr>
        <w:t>6.2.3检验项目应符合表4的规定。</w:t>
      </w:r>
    </w:p>
    <w:p w14:paraId="36C1D8DA">
      <w:pPr>
        <w:pStyle w:val="67"/>
        <w:numPr>
          <w:ilvl w:val="0"/>
          <w:numId w:val="0"/>
        </w:numPr>
        <w:spacing w:line="360" w:lineRule="auto"/>
        <w:rPr>
          <w:rFonts w:eastAsia="宋体"/>
        </w:rPr>
      </w:pPr>
      <w:r>
        <w:rPr>
          <w:rFonts w:eastAsia="宋体"/>
        </w:rPr>
        <w:t>6.2.4出厂检验各项功能和指标须符合本标准的要求。有一项不合格则该产品不合格。</w:t>
      </w:r>
    </w:p>
    <w:p w14:paraId="167020DC">
      <w:pPr>
        <w:pStyle w:val="62"/>
        <w:numPr>
          <w:ilvl w:val="0"/>
          <w:numId w:val="0"/>
        </w:numPr>
        <w:spacing w:line="360" w:lineRule="auto"/>
        <w:rPr>
          <w:b/>
        </w:rPr>
      </w:pPr>
      <w:r>
        <w:rPr>
          <w:b/>
        </w:rPr>
        <w:t>6.3型式检验</w:t>
      </w:r>
    </w:p>
    <w:p w14:paraId="020053F1">
      <w:pPr>
        <w:spacing w:line="360" w:lineRule="auto"/>
      </w:pPr>
      <w:r>
        <w:t>6.3.1有下列情况之一时，应进行型式检验：</w:t>
      </w:r>
    </w:p>
    <w:p w14:paraId="5B80DCDD">
      <w:pPr>
        <w:spacing w:line="360" w:lineRule="auto"/>
        <w:ind w:firstLine="420" w:firstLineChars="200"/>
      </w:pPr>
      <w:r>
        <w:t>a）新产品试制定型鉴定或老产品转厂生产时；</w:t>
      </w:r>
    </w:p>
    <w:p w14:paraId="70F30BBB">
      <w:pPr>
        <w:spacing w:line="360" w:lineRule="auto"/>
        <w:ind w:firstLine="420" w:firstLineChars="200"/>
      </w:pPr>
      <w:r>
        <w:t>b）正式生产后如结构、材料、工艺有较大改变，可能影响产品性能时；</w:t>
      </w:r>
    </w:p>
    <w:p w14:paraId="4404DA1F">
      <w:pPr>
        <w:spacing w:line="360" w:lineRule="auto"/>
        <w:ind w:firstLine="420" w:firstLineChars="200"/>
      </w:pPr>
      <w:r>
        <w:t>c）正常生产的主机箱每3年1次；</w:t>
      </w:r>
    </w:p>
    <w:p w14:paraId="26037250">
      <w:pPr>
        <w:spacing w:line="360" w:lineRule="auto"/>
        <w:ind w:firstLine="420" w:firstLineChars="200"/>
      </w:pPr>
      <w:r>
        <w:t>d）停产1年以上再次恢复生产时；</w:t>
      </w:r>
    </w:p>
    <w:p w14:paraId="0E170801">
      <w:pPr>
        <w:spacing w:line="360" w:lineRule="auto"/>
        <w:ind w:firstLine="420" w:firstLineChars="200"/>
      </w:pPr>
      <w:r>
        <w:t>e）国家有关机构提出要求时。</w:t>
      </w:r>
    </w:p>
    <w:p w14:paraId="1747658D">
      <w:pPr>
        <w:spacing w:line="360" w:lineRule="auto"/>
      </w:pPr>
      <w:r>
        <w:t>6.3.2  型式检验应由国家授权的检测检验机构负责进行。</w:t>
      </w:r>
    </w:p>
    <w:p w14:paraId="704A3B2C">
      <w:pPr>
        <w:spacing w:line="360" w:lineRule="auto"/>
        <w:ind w:left="630" w:hanging="630" w:hangingChars="300"/>
      </w:pPr>
      <w:r>
        <w:t>6.3.3  抽样：从出厂检验合格的主机箱中按GB /T10111-2008中规定的方法进行，抽样基数不少于10台，抽样数量不少于3台。</w:t>
      </w:r>
    </w:p>
    <w:p w14:paraId="5190F0F7">
      <w:pPr>
        <w:spacing w:line="360" w:lineRule="auto"/>
      </w:pPr>
      <w:r>
        <w:t>6.3.4  判定规则</w:t>
      </w:r>
    </w:p>
    <w:p w14:paraId="7DD5F78D">
      <w:pPr>
        <w:spacing w:line="360" w:lineRule="auto"/>
        <w:ind w:firstLine="630" w:firstLineChars="300"/>
      </w:pPr>
      <w:r>
        <w:t>受检主机为3台。在检验中，如关键项目（表3中“A”项）中有一台项不合格，或重点项目</w:t>
      </w:r>
    </w:p>
    <w:p w14:paraId="7A49D27D">
      <w:pPr>
        <w:spacing w:line="360" w:lineRule="auto"/>
        <w:ind w:left="630" w:leftChars="200" w:hanging="210" w:hangingChars="100"/>
      </w:pPr>
      <w:r>
        <w:t>（表3中“B”项）中有2台项不合格，则判该产品为不合格。如重点项目（表3中“B”项）中有一台项不合格则对全项目加倍复检，如仍有不合格，则判该批主机箱为不合格，必须对该主机箱的个别零部件停止生产，在消除缺陷并经检验合格后才能继续生产。一般项目（表3中“C”项）中有3台项不合格，则判该批产品不合格。</w:t>
      </w:r>
    </w:p>
    <w:p w14:paraId="20076247">
      <w:pPr>
        <w:pStyle w:val="67"/>
        <w:numPr>
          <w:ilvl w:val="0"/>
          <w:numId w:val="0"/>
        </w:numPr>
        <w:spacing w:line="360" w:lineRule="auto"/>
        <w:jc w:val="center"/>
      </w:pPr>
      <w:r>
        <w:t>表3检验项目</w:t>
      </w:r>
    </w:p>
    <w:tbl>
      <w:tblPr>
        <w:tblStyle w:val="33"/>
        <w:tblW w:w="9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2772"/>
        <w:gridCol w:w="1056"/>
        <w:gridCol w:w="1559"/>
        <w:gridCol w:w="1417"/>
        <w:gridCol w:w="1134"/>
        <w:gridCol w:w="1134"/>
      </w:tblGrid>
      <w:tr w14:paraId="719D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45ED14CC">
            <w:pPr>
              <w:spacing w:line="360" w:lineRule="auto"/>
              <w:jc w:val="center"/>
              <w:rPr>
                <w:rFonts w:ascii="Times New Roman" w:hAnsi="Times New Roman"/>
                <w:sz w:val="18"/>
                <w:szCs w:val="18"/>
              </w:rPr>
            </w:pPr>
            <w:r>
              <w:rPr>
                <w:rFonts w:ascii="Times New Roman" w:hAnsi="Times New Roman"/>
                <w:sz w:val="18"/>
                <w:szCs w:val="18"/>
              </w:rPr>
              <w:t>序号</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469FA83C">
            <w:pPr>
              <w:spacing w:line="360" w:lineRule="auto"/>
              <w:jc w:val="center"/>
              <w:rPr>
                <w:rFonts w:ascii="Times New Roman" w:hAnsi="Times New Roman"/>
                <w:sz w:val="18"/>
                <w:szCs w:val="18"/>
              </w:rPr>
            </w:pPr>
            <w:r>
              <w:rPr>
                <w:rFonts w:ascii="Times New Roman" w:hAnsi="Times New Roman"/>
                <w:sz w:val="18"/>
                <w:szCs w:val="18"/>
              </w:rPr>
              <w:t>检验项目</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0FB8A542">
            <w:pPr>
              <w:spacing w:line="360" w:lineRule="auto"/>
              <w:jc w:val="center"/>
              <w:rPr>
                <w:rFonts w:ascii="Times New Roman" w:hAnsi="Times New Roman"/>
                <w:sz w:val="18"/>
                <w:szCs w:val="18"/>
              </w:rPr>
            </w:pPr>
            <w:r>
              <w:rPr>
                <w:rFonts w:ascii="Times New Roman" w:hAnsi="Times New Roman"/>
                <w:sz w:val="18"/>
                <w:szCs w:val="18"/>
              </w:rPr>
              <w:t>判定类别</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6DA24502">
            <w:pPr>
              <w:spacing w:line="360" w:lineRule="auto"/>
              <w:jc w:val="center"/>
              <w:rPr>
                <w:rFonts w:ascii="Times New Roman" w:hAnsi="Times New Roman"/>
                <w:sz w:val="18"/>
                <w:szCs w:val="18"/>
              </w:rPr>
            </w:pPr>
            <w:r>
              <w:rPr>
                <w:rFonts w:ascii="Times New Roman" w:hAnsi="Times New Roman"/>
                <w:sz w:val="18"/>
                <w:szCs w:val="18"/>
              </w:rPr>
              <w:t>试验要求条款</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78359184">
            <w:pPr>
              <w:spacing w:line="360" w:lineRule="auto"/>
              <w:jc w:val="center"/>
              <w:rPr>
                <w:rFonts w:ascii="Times New Roman" w:hAnsi="Times New Roman"/>
                <w:sz w:val="18"/>
                <w:szCs w:val="18"/>
              </w:rPr>
            </w:pPr>
            <w:r>
              <w:rPr>
                <w:rFonts w:ascii="Times New Roman" w:hAnsi="Times New Roman"/>
                <w:sz w:val="18"/>
                <w:szCs w:val="18"/>
              </w:rPr>
              <w:t>试验项目条款</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165C8018">
            <w:pPr>
              <w:spacing w:line="360" w:lineRule="auto"/>
              <w:jc w:val="center"/>
              <w:rPr>
                <w:rFonts w:ascii="Times New Roman" w:hAnsi="Times New Roman"/>
                <w:sz w:val="18"/>
                <w:szCs w:val="18"/>
              </w:rPr>
            </w:pPr>
            <w:r>
              <w:rPr>
                <w:rFonts w:ascii="Times New Roman" w:hAnsi="Times New Roman"/>
                <w:sz w:val="18"/>
                <w:szCs w:val="18"/>
              </w:rPr>
              <w:t>出厂检验</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1ACB7E2E">
            <w:pPr>
              <w:spacing w:line="360" w:lineRule="auto"/>
              <w:jc w:val="center"/>
              <w:rPr>
                <w:rFonts w:ascii="Times New Roman" w:hAnsi="Times New Roman"/>
                <w:sz w:val="18"/>
                <w:szCs w:val="18"/>
              </w:rPr>
            </w:pPr>
            <w:r>
              <w:rPr>
                <w:rFonts w:ascii="Times New Roman" w:hAnsi="Times New Roman"/>
                <w:sz w:val="18"/>
                <w:szCs w:val="18"/>
              </w:rPr>
              <w:t>型式检验</w:t>
            </w:r>
          </w:p>
        </w:tc>
      </w:tr>
      <w:tr w14:paraId="31FB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3EF1938B">
            <w:pPr>
              <w:spacing w:line="360" w:lineRule="auto"/>
              <w:jc w:val="center"/>
              <w:rPr>
                <w:rFonts w:ascii="Times New Roman" w:hAnsi="Times New Roman"/>
                <w:sz w:val="18"/>
                <w:szCs w:val="18"/>
              </w:rPr>
            </w:pPr>
            <w:r>
              <w:rPr>
                <w:rFonts w:ascii="Times New Roman" w:hAnsi="Times New Roman"/>
                <w:sz w:val="18"/>
                <w:szCs w:val="18"/>
              </w:rPr>
              <w:t>1</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39A69D2E">
            <w:pPr>
              <w:spacing w:line="360" w:lineRule="auto"/>
              <w:jc w:val="center"/>
              <w:rPr>
                <w:rFonts w:ascii="Times New Roman" w:hAnsi="Times New Roman"/>
                <w:sz w:val="18"/>
                <w:szCs w:val="18"/>
              </w:rPr>
            </w:pPr>
            <w:r>
              <w:rPr>
                <w:rFonts w:ascii="Times New Roman" w:hAnsi="Times New Roman"/>
                <w:sz w:val="18"/>
                <w:szCs w:val="18"/>
              </w:rPr>
              <w:t>基本功能试验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333D3FCF">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486E4FA">
            <w:pPr>
              <w:spacing w:line="360" w:lineRule="auto"/>
              <w:jc w:val="center"/>
              <w:rPr>
                <w:rFonts w:ascii="Times New Roman" w:hAnsi="Times New Roman"/>
                <w:sz w:val="18"/>
                <w:szCs w:val="18"/>
              </w:rPr>
            </w:pPr>
            <w:r>
              <w:rPr>
                <w:rFonts w:ascii="Times New Roman" w:hAnsi="Times New Roman"/>
                <w:sz w:val="18"/>
                <w:szCs w:val="18"/>
              </w:rPr>
              <w:t>4.3</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6AFBDBA1">
            <w:pPr>
              <w:spacing w:line="360" w:lineRule="auto"/>
              <w:jc w:val="center"/>
              <w:rPr>
                <w:rFonts w:ascii="Times New Roman" w:hAnsi="Times New Roman"/>
                <w:sz w:val="18"/>
                <w:szCs w:val="18"/>
              </w:rPr>
            </w:pPr>
            <w:r>
              <w:rPr>
                <w:rFonts w:ascii="Times New Roman" w:hAnsi="Times New Roman"/>
                <w:sz w:val="18"/>
                <w:szCs w:val="18"/>
              </w:rPr>
              <w:t>5.5</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1C94EBAD">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D06F167">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086B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01C8E3FA">
            <w:pPr>
              <w:spacing w:line="360" w:lineRule="auto"/>
              <w:jc w:val="center"/>
              <w:rPr>
                <w:rFonts w:ascii="Times New Roman" w:hAnsi="Times New Roman"/>
                <w:sz w:val="18"/>
                <w:szCs w:val="18"/>
              </w:rPr>
            </w:pPr>
            <w:r>
              <w:rPr>
                <w:rFonts w:ascii="Times New Roman" w:hAnsi="Times New Roman"/>
                <w:sz w:val="18"/>
                <w:szCs w:val="18"/>
              </w:rPr>
              <w:t>2</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3D134BE4">
            <w:pPr>
              <w:spacing w:line="360" w:lineRule="auto"/>
              <w:jc w:val="center"/>
              <w:rPr>
                <w:rFonts w:ascii="Times New Roman" w:hAnsi="Times New Roman"/>
                <w:sz w:val="18"/>
                <w:szCs w:val="18"/>
              </w:rPr>
            </w:pPr>
            <w:r>
              <w:rPr>
                <w:rFonts w:ascii="Times New Roman" w:hAnsi="Times New Roman"/>
                <w:sz w:val="18"/>
                <w:szCs w:val="18"/>
              </w:rPr>
              <w:t>主要技术指标试验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2C600C54">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7811EAB2">
            <w:pPr>
              <w:spacing w:line="360" w:lineRule="auto"/>
              <w:jc w:val="center"/>
              <w:rPr>
                <w:rFonts w:ascii="Times New Roman" w:hAnsi="Times New Roman"/>
                <w:sz w:val="18"/>
                <w:szCs w:val="18"/>
              </w:rPr>
            </w:pPr>
            <w:r>
              <w:rPr>
                <w:rFonts w:ascii="Times New Roman" w:hAnsi="Times New Roman"/>
                <w:sz w:val="18"/>
                <w:szCs w:val="18"/>
              </w:rPr>
              <w:t>4.4</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4C9B8B08">
            <w:pPr>
              <w:spacing w:line="360" w:lineRule="auto"/>
              <w:jc w:val="center"/>
              <w:rPr>
                <w:rFonts w:ascii="Times New Roman" w:hAnsi="Times New Roman"/>
                <w:sz w:val="18"/>
                <w:szCs w:val="18"/>
              </w:rPr>
            </w:pPr>
            <w:r>
              <w:rPr>
                <w:rFonts w:ascii="Times New Roman" w:hAnsi="Times New Roman"/>
                <w:sz w:val="18"/>
                <w:szCs w:val="18"/>
              </w:rPr>
              <w:t>5.6</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047300E7">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31E4532">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69AD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1C92EC41">
            <w:pPr>
              <w:spacing w:line="360" w:lineRule="auto"/>
              <w:jc w:val="center"/>
              <w:rPr>
                <w:rFonts w:ascii="Times New Roman" w:hAnsi="Times New Roman"/>
                <w:sz w:val="18"/>
                <w:szCs w:val="18"/>
              </w:rPr>
            </w:pPr>
            <w:r>
              <w:rPr>
                <w:rFonts w:ascii="Times New Roman" w:hAnsi="Times New Roman"/>
                <w:sz w:val="18"/>
                <w:szCs w:val="18"/>
              </w:rPr>
              <w:t>3</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4B5A4269">
            <w:pPr>
              <w:spacing w:line="360" w:lineRule="auto"/>
              <w:jc w:val="center"/>
              <w:rPr>
                <w:rFonts w:ascii="Times New Roman" w:hAnsi="Times New Roman"/>
                <w:sz w:val="18"/>
                <w:szCs w:val="18"/>
              </w:rPr>
            </w:pPr>
            <w:r>
              <w:rPr>
                <w:rFonts w:ascii="Times New Roman" w:hAnsi="Times New Roman"/>
                <w:sz w:val="18"/>
                <w:szCs w:val="18"/>
              </w:rPr>
              <w:t>外观检查</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0F8A77C4">
            <w:pPr>
              <w:spacing w:line="360" w:lineRule="auto"/>
              <w:jc w:val="center"/>
              <w:rPr>
                <w:rFonts w:ascii="Times New Roman" w:hAnsi="Times New Roman"/>
                <w:sz w:val="18"/>
                <w:szCs w:val="18"/>
              </w:rPr>
            </w:pPr>
            <w:r>
              <w:rPr>
                <w:rFonts w:ascii="Times New Roman" w:hAnsi="Times New Roman"/>
                <w:sz w:val="18"/>
                <w:szCs w:val="18"/>
              </w:rPr>
              <w:t>C</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9126347">
            <w:pPr>
              <w:spacing w:line="360" w:lineRule="auto"/>
              <w:jc w:val="center"/>
              <w:rPr>
                <w:rFonts w:ascii="Times New Roman" w:hAnsi="Times New Roman"/>
                <w:sz w:val="18"/>
                <w:szCs w:val="18"/>
              </w:rPr>
            </w:pPr>
            <w:r>
              <w:rPr>
                <w:rFonts w:ascii="Times New Roman" w:hAnsi="Times New Roman"/>
                <w:sz w:val="18"/>
                <w:szCs w:val="18"/>
              </w:rPr>
              <w:t>4.5</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747DE112">
            <w:pPr>
              <w:spacing w:line="360" w:lineRule="auto"/>
              <w:jc w:val="center"/>
              <w:rPr>
                <w:rFonts w:ascii="Times New Roman" w:hAnsi="Times New Roman"/>
                <w:sz w:val="18"/>
                <w:szCs w:val="18"/>
              </w:rPr>
            </w:pPr>
            <w:r>
              <w:rPr>
                <w:rFonts w:ascii="Times New Roman" w:hAnsi="Times New Roman"/>
                <w:sz w:val="18"/>
                <w:szCs w:val="18"/>
              </w:rPr>
              <w:t>5.3</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D9A82C0">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F5A604A">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6D77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2B5BF4AC">
            <w:pPr>
              <w:spacing w:line="360" w:lineRule="auto"/>
              <w:jc w:val="center"/>
              <w:rPr>
                <w:rFonts w:ascii="Times New Roman" w:hAnsi="Times New Roman"/>
                <w:sz w:val="18"/>
                <w:szCs w:val="18"/>
              </w:rPr>
            </w:pPr>
            <w:r>
              <w:rPr>
                <w:rFonts w:ascii="Times New Roman" w:hAnsi="Times New Roman"/>
                <w:sz w:val="18"/>
                <w:szCs w:val="18"/>
              </w:rPr>
              <w:t>4</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2CADEAB0">
            <w:pPr>
              <w:spacing w:line="360" w:lineRule="auto"/>
              <w:jc w:val="center"/>
              <w:rPr>
                <w:rFonts w:ascii="Times New Roman" w:hAnsi="Times New Roman"/>
                <w:sz w:val="18"/>
                <w:szCs w:val="18"/>
              </w:rPr>
            </w:pPr>
            <w:r>
              <w:rPr>
                <w:rFonts w:ascii="Times New Roman" w:hAnsi="Times New Roman"/>
                <w:sz w:val="18"/>
                <w:szCs w:val="18"/>
              </w:rPr>
              <w:t>结构检查</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39DDDC4F">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1B70272A">
            <w:pPr>
              <w:spacing w:line="360" w:lineRule="auto"/>
              <w:jc w:val="center"/>
              <w:rPr>
                <w:rFonts w:ascii="Times New Roman" w:hAnsi="Times New Roman"/>
                <w:sz w:val="18"/>
                <w:szCs w:val="18"/>
              </w:rPr>
            </w:pPr>
            <w:r>
              <w:rPr>
                <w:rFonts w:ascii="Times New Roman" w:hAnsi="Times New Roman"/>
                <w:sz w:val="18"/>
                <w:szCs w:val="18"/>
              </w:rPr>
              <w:t>4.6</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13DE39E5">
            <w:pPr>
              <w:spacing w:line="360" w:lineRule="auto"/>
              <w:jc w:val="center"/>
              <w:rPr>
                <w:rFonts w:ascii="Times New Roman" w:hAnsi="Times New Roman"/>
                <w:sz w:val="18"/>
                <w:szCs w:val="18"/>
              </w:rPr>
            </w:pPr>
            <w:r>
              <w:rPr>
                <w:rFonts w:ascii="Times New Roman" w:hAnsi="Times New Roman"/>
                <w:sz w:val="18"/>
                <w:szCs w:val="18"/>
              </w:rPr>
              <w:t>5.4</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B74D4B0">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37A079CB">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61B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62259E93">
            <w:pPr>
              <w:spacing w:line="360" w:lineRule="auto"/>
              <w:jc w:val="center"/>
              <w:rPr>
                <w:rFonts w:ascii="Times New Roman" w:hAnsi="Times New Roman"/>
                <w:sz w:val="18"/>
                <w:szCs w:val="18"/>
              </w:rPr>
            </w:pPr>
            <w:r>
              <w:rPr>
                <w:rFonts w:ascii="Times New Roman" w:hAnsi="Times New Roman"/>
                <w:sz w:val="18"/>
                <w:szCs w:val="18"/>
              </w:rPr>
              <w:t>5</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083CBFA9">
            <w:pPr>
              <w:spacing w:line="360" w:lineRule="auto"/>
              <w:jc w:val="center"/>
              <w:rPr>
                <w:rFonts w:ascii="Times New Roman" w:hAnsi="Times New Roman"/>
                <w:sz w:val="18"/>
                <w:szCs w:val="18"/>
              </w:rPr>
            </w:pPr>
            <w:r>
              <w:rPr>
                <w:rFonts w:ascii="Times New Roman" w:hAnsi="Times New Roman"/>
                <w:sz w:val="18"/>
                <w:szCs w:val="18"/>
              </w:rPr>
              <w:t>工作稳定性试验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6C01F059">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3BDF69CD">
            <w:pPr>
              <w:spacing w:line="360" w:lineRule="auto"/>
              <w:jc w:val="center"/>
              <w:rPr>
                <w:rFonts w:ascii="Times New Roman" w:hAnsi="Times New Roman"/>
                <w:sz w:val="18"/>
                <w:szCs w:val="18"/>
              </w:rPr>
            </w:pPr>
            <w:r>
              <w:rPr>
                <w:rFonts w:ascii="Times New Roman" w:hAnsi="Times New Roman"/>
                <w:sz w:val="18"/>
                <w:szCs w:val="18"/>
              </w:rPr>
              <w:t>4.9</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692673CE">
            <w:pPr>
              <w:spacing w:line="360" w:lineRule="auto"/>
              <w:jc w:val="center"/>
              <w:rPr>
                <w:rFonts w:ascii="Times New Roman" w:hAnsi="Times New Roman"/>
                <w:sz w:val="18"/>
                <w:szCs w:val="18"/>
              </w:rPr>
            </w:pPr>
            <w:r>
              <w:rPr>
                <w:rFonts w:ascii="Times New Roman" w:hAnsi="Times New Roman"/>
                <w:sz w:val="18"/>
                <w:szCs w:val="18"/>
              </w:rPr>
              <w:t>5.10</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3A977E18">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DCA62A2">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0199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2E7E758C">
            <w:pPr>
              <w:spacing w:line="360" w:lineRule="auto"/>
              <w:jc w:val="center"/>
              <w:rPr>
                <w:rFonts w:ascii="Times New Roman" w:hAnsi="Times New Roman"/>
                <w:sz w:val="18"/>
                <w:szCs w:val="18"/>
              </w:rPr>
            </w:pPr>
            <w:r>
              <w:rPr>
                <w:rFonts w:ascii="Times New Roman" w:hAnsi="Times New Roman"/>
                <w:sz w:val="18"/>
                <w:szCs w:val="18"/>
              </w:rPr>
              <w:t>6</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7434BBBC">
            <w:pPr>
              <w:spacing w:line="360" w:lineRule="auto"/>
              <w:jc w:val="center"/>
              <w:rPr>
                <w:rFonts w:ascii="Times New Roman" w:hAnsi="Times New Roman"/>
                <w:sz w:val="18"/>
                <w:szCs w:val="18"/>
              </w:rPr>
            </w:pPr>
            <w:r>
              <w:rPr>
                <w:rFonts w:ascii="Times New Roman" w:hAnsi="Times New Roman"/>
                <w:sz w:val="18"/>
                <w:szCs w:val="18"/>
              </w:rPr>
              <w:t>绝缘电阻测试</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0781CCCA">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2D5E3E21">
            <w:pPr>
              <w:spacing w:line="360" w:lineRule="auto"/>
              <w:jc w:val="center"/>
              <w:rPr>
                <w:rFonts w:ascii="Times New Roman" w:hAnsi="Times New Roman"/>
                <w:sz w:val="18"/>
                <w:szCs w:val="18"/>
              </w:rPr>
            </w:pPr>
            <w:r>
              <w:rPr>
                <w:rFonts w:ascii="Times New Roman" w:hAnsi="Times New Roman"/>
                <w:sz w:val="18"/>
                <w:szCs w:val="18"/>
              </w:rPr>
              <w:t>4.7.1</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60718EAA">
            <w:pPr>
              <w:spacing w:line="360" w:lineRule="auto"/>
              <w:jc w:val="center"/>
              <w:rPr>
                <w:rFonts w:ascii="Times New Roman" w:hAnsi="Times New Roman"/>
                <w:sz w:val="18"/>
                <w:szCs w:val="18"/>
              </w:rPr>
            </w:pPr>
            <w:r>
              <w:rPr>
                <w:rFonts w:ascii="Times New Roman" w:hAnsi="Times New Roman"/>
                <w:sz w:val="18"/>
                <w:szCs w:val="18"/>
              </w:rPr>
              <w:t>5.7</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AB361BD">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01E9F2CF">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639F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3C7FF15B">
            <w:pPr>
              <w:spacing w:line="360" w:lineRule="auto"/>
              <w:jc w:val="center"/>
              <w:rPr>
                <w:rFonts w:ascii="Times New Roman" w:hAnsi="Times New Roman"/>
                <w:sz w:val="18"/>
                <w:szCs w:val="18"/>
              </w:rPr>
            </w:pPr>
            <w:r>
              <w:rPr>
                <w:rFonts w:ascii="Times New Roman" w:hAnsi="Times New Roman"/>
                <w:sz w:val="18"/>
                <w:szCs w:val="18"/>
              </w:rPr>
              <w:t>7</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28FF4213">
            <w:pPr>
              <w:spacing w:line="360" w:lineRule="auto"/>
              <w:jc w:val="center"/>
              <w:rPr>
                <w:rFonts w:ascii="Times New Roman" w:hAnsi="Times New Roman"/>
                <w:sz w:val="18"/>
                <w:szCs w:val="18"/>
              </w:rPr>
            </w:pPr>
            <w:r>
              <w:rPr>
                <w:rFonts w:ascii="Times New Roman" w:hAnsi="Times New Roman"/>
                <w:sz w:val="18"/>
                <w:szCs w:val="18"/>
              </w:rPr>
              <w:t>工频耐压试验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6EC2336F">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41FB5719">
            <w:pPr>
              <w:spacing w:line="360" w:lineRule="auto"/>
              <w:jc w:val="center"/>
              <w:rPr>
                <w:rFonts w:ascii="Times New Roman" w:hAnsi="Times New Roman"/>
                <w:sz w:val="18"/>
                <w:szCs w:val="18"/>
              </w:rPr>
            </w:pPr>
            <w:r>
              <w:rPr>
                <w:rFonts w:ascii="Times New Roman" w:hAnsi="Times New Roman"/>
                <w:sz w:val="18"/>
                <w:szCs w:val="18"/>
              </w:rPr>
              <w:t>4.7.2</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4069B451">
            <w:pPr>
              <w:spacing w:line="360" w:lineRule="auto"/>
              <w:jc w:val="center"/>
              <w:rPr>
                <w:rFonts w:ascii="Times New Roman" w:hAnsi="Times New Roman"/>
                <w:sz w:val="18"/>
                <w:szCs w:val="18"/>
              </w:rPr>
            </w:pPr>
            <w:r>
              <w:rPr>
                <w:rFonts w:ascii="Times New Roman" w:hAnsi="Times New Roman"/>
                <w:sz w:val="18"/>
                <w:szCs w:val="18"/>
              </w:rPr>
              <w:t>5.8</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0FCA9CB9">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0D2F40B">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14E8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3852C6AA">
            <w:pPr>
              <w:spacing w:line="360" w:lineRule="auto"/>
              <w:jc w:val="center"/>
              <w:rPr>
                <w:rFonts w:ascii="Times New Roman" w:hAnsi="Times New Roman"/>
                <w:sz w:val="18"/>
                <w:szCs w:val="18"/>
              </w:rPr>
            </w:pPr>
            <w:r>
              <w:rPr>
                <w:rFonts w:ascii="Times New Roman" w:hAnsi="Times New Roman"/>
                <w:sz w:val="18"/>
                <w:szCs w:val="18"/>
              </w:rPr>
              <w:t>8</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5130D951">
            <w:pPr>
              <w:spacing w:line="360" w:lineRule="auto"/>
              <w:jc w:val="center"/>
              <w:rPr>
                <w:rFonts w:ascii="Times New Roman" w:hAnsi="Times New Roman"/>
                <w:sz w:val="18"/>
                <w:szCs w:val="18"/>
              </w:rPr>
            </w:pPr>
            <w:r>
              <w:rPr>
                <w:rFonts w:ascii="Times New Roman" w:hAnsi="Times New Roman"/>
                <w:sz w:val="18"/>
                <w:szCs w:val="18"/>
              </w:rPr>
              <w:t>电源波动适应性试验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2774DC02">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3F135EF2">
            <w:pPr>
              <w:spacing w:line="360" w:lineRule="auto"/>
              <w:jc w:val="center"/>
              <w:rPr>
                <w:rFonts w:ascii="Times New Roman" w:hAnsi="Times New Roman"/>
                <w:sz w:val="18"/>
                <w:szCs w:val="18"/>
              </w:rPr>
            </w:pPr>
            <w:r>
              <w:rPr>
                <w:rFonts w:ascii="Times New Roman" w:hAnsi="Times New Roman"/>
                <w:sz w:val="18"/>
                <w:szCs w:val="18"/>
              </w:rPr>
              <w:t>4.8</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6266BB1D">
            <w:pPr>
              <w:spacing w:line="360" w:lineRule="auto"/>
              <w:jc w:val="center"/>
              <w:rPr>
                <w:rFonts w:ascii="Times New Roman" w:hAnsi="Times New Roman"/>
                <w:sz w:val="18"/>
                <w:szCs w:val="18"/>
              </w:rPr>
            </w:pPr>
            <w:r>
              <w:rPr>
                <w:rFonts w:ascii="Times New Roman" w:hAnsi="Times New Roman"/>
                <w:sz w:val="18"/>
                <w:szCs w:val="18"/>
              </w:rPr>
              <w:t>5.9</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39A9B865">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1376775">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4D0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28A5A7CD">
            <w:pPr>
              <w:spacing w:line="360" w:lineRule="auto"/>
              <w:jc w:val="center"/>
              <w:rPr>
                <w:rFonts w:ascii="Times New Roman" w:hAnsi="Times New Roman"/>
                <w:sz w:val="18"/>
                <w:szCs w:val="18"/>
              </w:rPr>
            </w:pPr>
            <w:r>
              <w:rPr>
                <w:rFonts w:ascii="Times New Roman" w:hAnsi="Times New Roman"/>
                <w:sz w:val="18"/>
                <w:szCs w:val="18"/>
              </w:rPr>
              <w:t>9</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4112100B">
            <w:pPr>
              <w:spacing w:line="360" w:lineRule="auto"/>
              <w:jc w:val="center"/>
              <w:rPr>
                <w:rFonts w:ascii="Times New Roman" w:hAnsi="Times New Roman"/>
                <w:sz w:val="18"/>
                <w:szCs w:val="18"/>
              </w:rPr>
            </w:pPr>
            <w:r>
              <w:rPr>
                <w:rFonts w:ascii="Times New Roman" w:hAnsi="Times New Roman"/>
                <w:sz w:val="18"/>
                <w:szCs w:val="18"/>
              </w:rPr>
              <w:t>低温工作试验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29861139">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6F9B7C3D">
            <w:pPr>
              <w:spacing w:line="360" w:lineRule="auto"/>
              <w:jc w:val="center"/>
              <w:rPr>
                <w:rFonts w:ascii="Times New Roman" w:hAnsi="Times New Roman"/>
                <w:sz w:val="18"/>
                <w:szCs w:val="18"/>
              </w:rPr>
            </w:pPr>
            <w:r>
              <w:rPr>
                <w:rFonts w:ascii="Times New Roman" w:hAnsi="Times New Roman"/>
                <w:sz w:val="18"/>
                <w:szCs w:val="18"/>
              </w:rPr>
              <w:t>4.10.1</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43722BF4">
            <w:pPr>
              <w:spacing w:line="360" w:lineRule="auto"/>
              <w:jc w:val="center"/>
              <w:rPr>
                <w:rFonts w:ascii="Times New Roman" w:hAnsi="Times New Roman"/>
                <w:sz w:val="18"/>
                <w:szCs w:val="18"/>
              </w:rPr>
            </w:pPr>
            <w:r>
              <w:rPr>
                <w:rFonts w:ascii="Times New Roman" w:hAnsi="Times New Roman"/>
                <w:sz w:val="18"/>
                <w:szCs w:val="18"/>
              </w:rPr>
              <w:t>5.11.1</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4CA8BFF">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4707BB7">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2DBF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53B09336">
            <w:pPr>
              <w:spacing w:line="360" w:lineRule="auto"/>
              <w:jc w:val="center"/>
              <w:rPr>
                <w:rFonts w:ascii="Times New Roman" w:hAnsi="Times New Roman"/>
                <w:sz w:val="18"/>
                <w:szCs w:val="18"/>
              </w:rPr>
            </w:pPr>
            <w:r>
              <w:rPr>
                <w:rFonts w:ascii="Times New Roman" w:hAnsi="Times New Roman"/>
                <w:sz w:val="18"/>
                <w:szCs w:val="18"/>
              </w:rPr>
              <w:t>10</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77D5FBA4">
            <w:pPr>
              <w:spacing w:line="360" w:lineRule="auto"/>
              <w:jc w:val="center"/>
              <w:rPr>
                <w:rFonts w:ascii="Times New Roman" w:hAnsi="Times New Roman"/>
                <w:sz w:val="18"/>
                <w:szCs w:val="18"/>
              </w:rPr>
            </w:pPr>
            <w:r>
              <w:rPr>
                <w:rFonts w:ascii="Times New Roman" w:hAnsi="Times New Roman"/>
                <w:sz w:val="18"/>
                <w:szCs w:val="18"/>
              </w:rPr>
              <w:t>高温工作试验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26481AD2">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3F94F780">
            <w:pPr>
              <w:spacing w:line="360" w:lineRule="auto"/>
              <w:jc w:val="center"/>
              <w:rPr>
                <w:rFonts w:ascii="Times New Roman" w:hAnsi="Times New Roman"/>
                <w:sz w:val="18"/>
                <w:szCs w:val="18"/>
              </w:rPr>
            </w:pPr>
            <w:r>
              <w:rPr>
                <w:rFonts w:ascii="Times New Roman" w:hAnsi="Times New Roman"/>
                <w:sz w:val="18"/>
                <w:szCs w:val="18"/>
              </w:rPr>
              <w:t>4.10.2</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68AE79B2">
            <w:pPr>
              <w:spacing w:line="360" w:lineRule="auto"/>
              <w:jc w:val="center"/>
              <w:rPr>
                <w:rFonts w:ascii="Times New Roman" w:hAnsi="Times New Roman"/>
                <w:sz w:val="18"/>
                <w:szCs w:val="18"/>
              </w:rPr>
            </w:pPr>
            <w:r>
              <w:rPr>
                <w:rFonts w:ascii="Times New Roman" w:hAnsi="Times New Roman"/>
                <w:sz w:val="18"/>
                <w:szCs w:val="18"/>
              </w:rPr>
              <w:t>5.11.2</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11AF5A51">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A175E16">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5E53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72277F96">
            <w:pPr>
              <w:spacing w:line="360" w:lineRule="auto"/>
              <w:jc w:val="center"/>
              <w:rPr>
                <w:rFonts w:ascii="Times New Roman" w:hAnsi="Times New Roman"/>
                <w:sz w:val="18"/>
                <w:szCs w:val="18"/>
              </w:rPr>
            </w:pPr>
            <w:r>
              <w:rPr>
                <w:rFonts w:ascii="Times New Roman" w:hAnsi="Times New Roman"/>
                <w:sz w:val="18"/>
                <w:szCs w:val="18"/>
              </w:rPr>
              <w:t>11</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5EB40D05">
            <w:pPr>
              <w:spacing w:line="360" w:lineRule="auto"/>
              <w:jc w:val="center"/>
              <w:rPr>
                <w:rFonts w:ascii="Times New Roman" w:hAnsi="Times New Roman"/>
                <w:sz w:val="18"/>
                <w:szCs w:val="18"/>
              </w:rPr>
            </w:pPr>
            <w:r>
              <w:rPr>
                <w:rFonts w:ascii="Times New Roman" w:hAnsi="Times New Roman"/>
                <w:sz w:val="18"/>
                <w:szCs w:val="18"/>
              </w:rPr>
              <w:t>低温贮存试验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0DC8A421">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12BF0C8E">
            <w:pPr>
              <w:spacing w:line="360" w:lineRule="auto"/>
              <w:jc w:val="center"/>
              <w:rPr>
                <w:rFonts w:ascii="Times New Roman" w:hAnsi="Times New Roman"/>
                <w:sz w:val="18"/>
                <w:szCs w:val="18"/>
              </w:rPr>
            </w:pPr>
            <w:r>
              <w:rPr>
                <w:rFonts w:ascii="Times New Roman" w:hAnsi="Times New Roman"/>
                <w:sz w:val="18"/>
                <w:szCs w:val="18"/>
              </w:rPr>
              <w:t>4.10.3</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02629CD5">
            <w:pPr>
              <w:spacing w:line="360" w:lineRule="auto"/>
              <w:jc w:val="center"/>
              <w:rPr>
                <w:rFonts w:ascii="Times New Roman" w:hAnsi="Times New Roman"/>
                <w:sz w:val="18"/>
                <w:szCs w:val="18"/>
              </w:rPr>
            </w:pPr>
            <w:r>
              <w:rPr>
                <w:rFonts w:ascii="Times New Roman" w:hAnsi="Times New Roman"/>
                <w:sz w:val="18"/>
                <w:szCs w:val="18"/>
              </w:rPr>
              <w:t>5.11.3</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40B9B5F7">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22EF90DB">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70007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267D0A52">
            <w:pPr>
              <w:spacing w:line="360" w:lineRule="auto"/>
              <w:jc w:val="center"/>
              <w:rPr>
                <w:rFonts w:ascii="Times New Roman" w:hAnsi="Times New Roman"/>
                <w:sz w:val="18"/>
                <w:szCs w:val="18"/>
              </w:rPr>
            </w:pPr>
            <w:r>
              <w:rPr>
                <w:rFonts w:ascii="Times New Roman" w:hAnsi="Times New Roman"/>
                <w:sz w:val="18"/>
                <w:szCs w:val="18"/>
              </w:rPr>
              <w:t>12</w:t>
            </w:r>
          </w:p>
        </w:tc>
        <w:tc>
          <w:tcPr>
            <w:tcW w:w="2772" w:type="dxa"/>
            <w:tcBorders>
              <w:top w:val="single" w:color="auto" w:sz="4" w:space="0"/>
              <w:left w:val="single" w:color="auto" w:sz="4" w:space="0"/>
              <w:bottom w:val="single" w:color="auto" w:sz="4" w:space="0"/>
              <w:right w:val="single" w:color="auto" w:sz="4" w:space="0"/>
            </w:tcBorders>
            <w:noWrap w:val="0"/>
            <w:vAlign w:val="center"/>
          </w:tcPr>
          <w:p w14:paraId="32B71DE4">
            <w:pPr>
              <w:spacing w:line="360" w:lineRule="auto"/>
              <w:jc w:val="center"/>
              <w:rPr>
                <w:rFonts w:ascii="Times New Roman" w:hAnsi="Times New Roman"/>
                <w:sz w:val="18"/>
                <w:szCs w:val="18"/>
              </w:rPr>
            </w:pPr>
            <w:r>
              <w:rPr>
                <w:rFonts w:ascii="Times New Roman" w:hAnsi="Times New Roman"/>
                <w:sz w:val="18"/>
                <w:szCs w:val="18"/>
              </w:rPr>
              <w:t>高温贮存试验</w:t>
            </w:r>
          </w:p>
        </w:tc>
        <w:tc>
          <w:tcPr>
            <w:tcW w:w="1056" w:type="dxa"/>
            <w:tcBorders>
              <w:top w:val="single" w:color="auto" w:sz="4" w:space="0"/>
              <w:left w:val="single" w:color="auto" w:sz="4" w:space="0"/>
              <w:bottom w:val="single" w:color="auto" w:sz="4" w:space="0"/>
              <w:right w:val="single" w:color="auto" w:sz="4" w:space="0"/>
            </w:tcBorders>
            <w:noWrap w:val="0"/>
            <w:vAlign w:val="center"/>
          </w:tcPr>
          <w:p w14:paraId="1824FCBC">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5486DD5C">
            <w:pPr>
              <w:spacing w:line="360" w:lineRule="auto"/>
              <w:jc w:val="center"/>
              <w:rPr>
                <w:rFonts w:ascii="Times New Roman" w:hAnsi="Times New Roman"/>
                <w:sz w:val="18"/>
                <w:szCs w:val="18"/>
              </w:rPr>
            </w:pPr>
            <w:r>
              <w:rPr>
                <w:rFonts w:ascii="Times New Roman" w:hAnsi="Times New Roman"/>
                <w:sz w:val="18"/>
                <w:szCs w:val="18"/>
              </w:rPr>
              <w:t>4.10.4</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2E1FDF12">
            <w:pPr>
              <w:spacing w:line="360" w:lineRule="auto"/>
              <w:jc w:val="center"/>
              <w:rPr>
                <w:rFonts w:ascii="Times New Roman" w:hAnsi="Times New Roman"/>
                <w:sz w:val="18"/>
                <w:szCs w:val="18"/>
              </w:rPr>
            </w:pPr>
            <w:r>
              <w:rPr>
                <w:rFonts w:ascii="Times New Roman" w:hAnsi="Times New Roman"/>
                <w:sz w:val="18"/>
                <w:szCs w:val="18"/>
              </w:rPr>
              <w:t>5.11.4</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29D9EF08">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281E2216">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539C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436A9338">
            <w:pPr>
              <w:spacing w:line="360" w:lineRule="auto"/>
              <w:jc w:val="center"/>
              <w:rPr>
                <w:rFonts w:ascii="Times New Roman" w:hAnsi="Times New Roman"/>
                <w:sz w:val="18"/>
                <w:szCs w:val="18"/>
              </w:rPr>
            </w:pPr>
            <w:r>
              <w:rPr>
                <w:rFonts w:ascii="Times New Roman" w:hAnsi="Times New Roman"/>
                <w:sz w:val="18"/>
                <w:szCs w:val="18"/>
              </w:rPr>
              <w:t>13</w:t>
            </w:r>
          </w:p>
        </w:tc>
        <w:tc>
          <w:tcPr>
            <w:tcW w:w="2772" w:type="dxa"/>
            <w:tcBorders>
              <w:top w:val="single" w:color="auto" w:sz="4" w:space="0"/>
              <w:left w:val="nil"/>
              <w:bottom w:val="single" w:color="auto" w:sz="4" w:space="0"/>
              <w:right w:val="single" w:color="auto" w:sz="4" w:space="0"/>
            </w:tcBorders>
            <w:noWrap w:val="0"/>
            <w:vAlign w:val="center"/>
          </w:tcPr>
          <w:p w14:paraId="3D27E947">
            <w:pPr>
              <w:spacing w:line="360" w:lineRule="auto"/>
              <w:jc w:val="center"/>
              <w:rPr>
                <w:rFonts w:ascii="Times New Roman" w:hAnsi="Times New Roman"/>
                <w:sz w:val="18"/>
                <w:szCs w:val="18"/>
              </w:rPr>
            </w:pPr>
            <w:r>
              <w:rPr>
                <w:rFonts w:ascii="Times New Roman" w:hAnsi="Times New Roman"/>
                <w:sz w:val="18"/>
                <w:szCs w:val="18"/>
              </w:rPr>
              <w:t>交变湿热试验</w:t>
            </w:r>
          </w:p>
        </w:tc>
        <w:tc>
          <w:tcPr>
            <w:tcW w:w="1056" w:type="dxa"/>
            <w:tcBorders>
              <w:top w:val="single" w:color="auto" w:sz="4" w:space="0"/>
              <w:left w:val="nil"/>
              <w:bottom w:val="single" w:color="auto" w:sz="4" w:space="0"/>
              <w:right w:val="single" w:color="auto" w:sz="4" w:space="0"/>
            </w:tcBorders>
            <w:noWrap w:val="0"/>
            <w:vAlign w:val="center"/>
          </w:tcPr>
          <w:p w14:paraId="5A46296F">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nil"/>
              <w:bottom w:val="single" w:color="auto" w:sz="4" w:space="0"/>
              <w:right w:val="single" w:color="auto" w:sz="4" w:space="0"/>
            </w:tcBorders>
            <w:noWrap w:val="0"/>
            <w:vAlign w:val="center"/>
          </w:tcPr>
          <w:p w14:paraId="2460D75A">
            <w:pPr>
              <w:spacing w:line="360" w:lineRule="auto"/>
              <w:jc w:val="center"/>
              <w:rPr>
                <w:rFonts w:ascii="Times New Roman" w:hAnsi="Times New Roman"/>
                <w:sz w:val="18"/>
                <w:szCs w:val="18"/>
              </w:rPr>
            </w:pPr>
            <w:r>
              <w:rPr>
                <w:rFonts w:ascii="Times New Roman" w:hAnsi="Times New Roman"/>
                <w:sz w:val="18"/>
                <w:szCs w:val="18"/>
              </w:rPr>
              <w:t>4.10.5</w:t>
            </w:r>
          </w:p>
        </w:tc>
        <w:tc>
          <w:tcPr>
            <w:tcW w:w="1417" w:type="dxa"/>
            <w:tcBorders>
              <w:top w:val="single" w:color="auto" w:sz="4" w:space="0"/>
              <w:left w:val="nil"/>
              <w:bottom w:val="single" w:color="auto" w:sz="4" w:space="0"/>
              <w:right w:val="single" w:color="auto" w:sz="4" w:space="0"/>
            </w:tcBorders>
            <w:noWrap w:val="0"/>
            <w:vAlign w:val="center"/>
          </w:tcPr>
          <w:p w14:paraId="6C74D84B">
            <w:pPr>
              <w:spacing w:line="360" w:lineRule="auto"/>
              <w:jc w:val="center"/>
              <w:rPr>
                <w:rFonts w:ascii="Times New Roman" w:hAnsi="Times New Roman"/>
                <w:sz w:val="18"/>
                <w:szCs w:val="18"/>
              </w:rPr>
            </w:pPr>
            <w:r>
              <w:rPr>
                <w:rFonts w:ascii="Times New Roman" w:hAnsi="Times New Roman"/>
                <w:sz w:val="18"/>
                <w:szCs w:val="18"/>
              </w:rPr>
              <w:t>5.11.5</w:t>
            </w:r>
          </w:p>
        </w:tc>
        <w:tc>
          <w:tcPr>
            <w:tcW w:w="1134" w:type="dxa"/>
            <w:tcBorders>
              <w:top w:val="single" w:color="auto" w:sz="4" w:space="0"/>
              <w:left w:val="nil"/>
              <w:bottom w:val="single" w:color="auto" w:sz="4" w:space="0"/>
              <w:right w:val="single" w:color="auto" w:sz="4" w:space="0"/>
            </w:tcBorders>
            <w:noWrap w:val="0"/>
            <w:vAlign w:val="center"/>
          </w:tcPr>
          <w:p w14:paraId="4AA70F92">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405ECC10">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1844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12790FE6">
            <w:pPr>
              <w:spacing w:line="360" w:lineRule="auto"/>
              <w:jc w:val="center"/>
              <w:rPr>
                <w:rFonts w:ascii="Times New Roman" w:hAnsi="Times New Roman"/>
                <w:sz w:val="18"/>
                <w:szCs w:val="18"/>
              </w:rPr>
            </w:pPr>
            <w:r>
              <w:rPr>
                <w:rFonts w:ascii="Times New Roman" w:hAnsi="Times New Roman"/>
                <w:sz w:val="18"/>
                <w:szCs w:val="18"/>
              </w:rPr>
              <w:t>14</w:t>
            </w:r>
          </w:p>
        </w:tc>
        <w:tc>
          <w:tcPr>
            <w:tcW w:w="2772" w:type="dxa"/>
            <w:tcBorders>
              <w:top w:val="single" w:color="auto" w:sz="4" w:space="0"/>
              <w:left w:val="nil"/>
              <w:bottom w:val="single" w:color="auto" w:sz="4" w:space="0"/>
              <w:right w:val="single" w:color="auto" w:sz="4" w:space="0"/>
            </w:tcBorders>
            <w:noWrap w:val="0"/>
            <w:vAlign w:val="center"/>
          </w:tcPr>
          <w:p w14:paraId="02A46354">
            <w:pPr>
              <w:spacing w:line="360" w:lineRule="auto"/>
              <w:jc w:val="center"/>
              <w:rPr>
                <w:rFonts w:ascii="Times New Roman" w:hAnsi="Times New Roman"/>
                <w:sz w:val="18"/>
                <w:szCs w:val="18"/>
              </w:rPr>
            </w:pPr>
            <w:r>
              <w:rPr>
                <w:rFonts w:ascii="Times New Roman" w:hAnsi="Times New Roman"/>
                <w:sz w:val="18"/>
                <w:szCs w:val="18"/>
              </w:rPr>
              <w:t>振动试验</w:t>
            </w:r>
          </w:p>
        </w:tc>
        <w:tc>
          <w:tcPr>
            <w:tcW w:w="1056" w:type="dxa"/>
            <w:tcBorders>
              <w:top w:val="single" w:color="auto" w:sz="4" w:space="0"/>
              <w:left w:val="nil"/>
              <w:bottom w:val="single" w:color="auto" w:sz="4" w:space="0"/>
              <w:right w:val="single" w:color="auto" w:sz="4" w:space="0"/>
            </w:tcBorders>
            <w:noWrap w:val="0"/>
            <w:vAlign w:val="center"/>
          </w:tcPr>
          <w:p w14:paraId="628D2743">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nil"/>
              <w:bottom w:val="single" w:color="auto" w:sz="4" w:space="0"/>
              <w:right w:val="single" w:color="auto" w:sz="4" w:space="0"/>
            </w:tcBorders>
            <w:noWrap w:val="0"/>
            <w:vAlign w:val="center"/>
          </w:tcPr>
          <w:p w14:paraId="734E6A29">
            <w:pPr>
              <w:spacing w:line="360" w:lineRule="auto"/>
              <w:jc w:val="center"/>
              <w:rPr>
                <w:rFonts w:ascii="Times New Roman" w:hAnsi="Times New Roman"/>
                <w:sz w:val="18"/>
                <w:szCs w:val="18"/>
              </w:rPr>
            </w:pPr>
            <w:r>
              <w:rPr>
                <w:rFonts w:ascii="Times New Roman" w:hAnsi="Times New Roman"/>
                <w:sz w:val="18"/>
                <w:szCs w:val="18"/>
              </w:rPr>
              <w:t>4.10.6</w:t>
            </w:r>
          </w:p>
        </w:tc>
        <w:tc>
          <w:tcPr>
            <w:tcW w:w="1417" w:type="dxa"/>
            <w:tcBorders>
              <w:top w:val="single" w:color="auto" w:sz="4" w:space="0"/>
              <w:left w:val="nil"/>
              <w:bottom w:val="single" w:color="auto" w:sz="4" w:space="0"/>
              <w:right w:val="single" w:color="auto" w:sz="4" w:space="0"/>
            </w:tcBorders>
            <w:noWrap w:val="0"/>
            <w:vAlign w:val="center"/>
          </w:tcPr>
          <w:p w14:paraId="631A37BE">
            <w:pPr>
              <w:spacing w:line="360" w:lineRule="auto"/>
              <w:jc w:val="center"/>
              <w:rPr>
                <w:rFonts w:ascii="Times New Roman" w:hAnsi="Times New Roman"/>
                <w:sz w:val="18"/>
                <w:szCs w:val="18"/>
              </w:rPr>
            </w:pPr>
            <w:r>
              <w:rPr>
                <w:rFonts w:ascii="Times New Roman" w:hAnsi="Times New Roman"/>
                <w:sz w:val="18"/>
                <w:szCs w:val="18"/>
              </w:rPr>
              <w:t>5.11.6</w:t>
            </w:r>
          </w:p>
        </w:tc>
        <w:tc>
          <w:tcPr>
            <w:tcW w:w="1134" w:type="dxa"/>
            <w:tcBorders>
              <w:top w:val="single" w:color="auto" w:sz="4" w:space="0"/>
              <w:left w:val="nil"/>
              <w:bottom w:val="single" w:color="auto" w:sz="4" w:space="0"/>
              <w:right w:val="single" w:color="auto" w:sz="4" w:space="0"/>
            </w:tcBorders>
            <w:noWrap w:val="0"/>
            <w:vAlign w:val="center"/>
          </w:tcPr>
          <w:p w14:paraId="29A0A421">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640AA325">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92A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5D1F49C3">
            <w:pPr>
              <w:spacing w:line="360" w:lineRule="auto"/>
              <w:jc w:val="center"/>
              <w:rPr>
                <w:rFonts w:ascii="Times New Roman" w:hAnsi="Times New Roman"/>
                <w:sz w:val="18"/>
                <w:szCs w:val="18"/>
              </w:rPr>
            </w:pPr>
            <w:r>
              <w:rPr>
                <w:rFonts w:ascii="Times New Roman" w:hAnsi="Times New Roman"/>
                <w:sz w:val="18"/>
                <w:szCs w:val="18"/>
              </w:rPr>
              <w:t>15</w:t>
            </w:r>
          </w:p>
        </w:tc>
        <w:tc>
          <w:tcPr>
            <w:tcW w:w="2772" w:type="dxa"/>
            <w:tcBorders>
              <w:top w:val="single" w:color="auto" w:sz="4" w:space="0"/>
              <w:left w:val="nil"/>
              <w:bottom w:val="single" w:color="auto" w:sz="4" w:space="0"/>
              <w:right w:val="single" w:color="auto" w:sz="4" w:space="0"/>
            </w:tcBorders>
            <w:noWrap w:val="0"/>
            <w:vAlign w:val="center"/>
          </w:tcPr>
          <w:p w14:paraId="46A2C320">
            <w:pPr>
              <w:spacing w:line="360" w:lineRule="auto"/>
              <w:jc w:val="center"/>
              <w:rPr>
                <w:rFonts w:ascii="Times New Roman" w:hAnsi="Times New Roman"/>
                <w:sz w:val="18"/>
                <w:szCs w:val="18"/>
              </w:rPr>
            </w:pPr>
            <w:r>
              <w:rPr>
                <w:rFonts w:ascii="Times New Roman" w:hAnsi="Times New Roman"/>
                <w:sz w:val="18"/>
                <w:szCs w:val="18"/>
              </w:rPr>
              <w:t>冲击试验</w:t>
            </w:r>
          </w:p>
        </w:tc>
        <w:tc>
          <w:tcPr>
            <w:tcW w:w="1056" w:type="dxa"/>
            <w:tcBorders>
              <w:top w:val="single" w:color="auto" w:sz="4" w:space="0"/>
              <w:left w:val="nil"/>
              <w:bottom w:val="single" w:color="auto" w:sz="4" w:space="0"/>
              <w:right w:val="single" w:color="auto" w:sz="4" w:space="0"/>
            </w:tcBorders>
            <w:noWrap w:val="0"/>
            <w:vAlign w:val="center"/>
          </w:tcPr>
          <w:p w14:paraId="374E3ED4">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nil"/>
              <w:bottom w:val="single" w:color="auto" w:sz="4" w:space="0"/>
              <w:right w:val="single" w:color="auto" w:sz="4" w:space="0"/>
            </w:tcBorders>
            <w:noWrap w:val="0"/>
            <w:vAlign w:val="center"/>
          </w:tcPr>
          <w:p w14:paraId="77AB1088">
            <w:pPr>
              <w:spacing w:line="360" w:lineRule="auto"/>
              <w:jc w:val="center"/>
              <w:rPr>
                <w:rFonts w:ascii="Times New Roman" w:hAnsi="Times New Roman"/>
                <w:sz w:val="18"/>
                <w:szCs w:val="18"/>
              </w:rPr>
            </w:pPr>
            <w:r>
              <w:rPr>
                <w:rFonts w:ascii="Times New Roman" w:hAnsi="Times New Roman"/>
                <w:sz w:val="18"/>
                <w:szCs w:val="18"/>
              </w:rPr>
              <w:t>4.10.7</w:t>
            </w:r>
          </w:p>
        </w:tc>
        <w:tc>
          <w:tcPr>
            <w:tcW w:w="1417" w:type="dxa"/>
            <w:tcBorders>
              <w:top w:val="single" w:color="auto" w:sz="4" w:space="0"/>
              <w:left w:val="nil"/>
              <w:bottom w:val="single" w:color="auto" w:sz="4" w:space="0"/>
              <w:right w:val="single" w:color="auto" w:sz="4" w:space="0"/>
            </w:tcBorders>
            <w:noWrap w:val="0"/>
            <w:vAlign w:val="center"/>
          </w:tcPr>
          <w:p w14:paraId="6F4431D8">
            <w:pPr>
              <w:spacing w:line="360" w:lineRule="auto"/>
              <w:jc w:val="center"/>
              <w:rPr>
                <w:rFonts w:ascii="Times New Roman" w:hAnsi="Times New Roman"/>
                <w:sz w:val="18"/>
                <w:szCs w:val="18"/>
              </w:rPr>
            </w:pPr>
            <w:r>
              <w:rPr>
                <w:rFonts w:ascii="Times New Roman" w:hAnsi="Times New Roman"/>
                <w:sz w:val="18"/>
                <w:szCs w:val="18"/>
              </w:rPr>
              <w:t>5.11.7</w:t>
            </w:r>
          </w:p>
        </w:tc>
        <w:tc>
          <w:tcPr>
            <w:tcW w:w="1134" w:type="dxa"/>
            <w:tcBorders>
              <w:top w:val="single" w:color="auto" w:sz="4" w:space="0"/>
              <w:left w:val="nil"/>
              <w:bottom w:val="single" w:color="auto" w:sz="4" w:space="0"/>
              <w:right w:val="single" w:color="auto" w:sz="4" w:space="0"/>
            </w:tcBorders>
            <w:noWrap w:val="0"/>
            <w:vAlign w:val="center"/>
          </w:tcPr>
          <w:p w14:paraId="4C97CEB8">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6ABDBFFC">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0A08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68F640BA">
            <w:pPr>
              <w:spacing w:line="360" w:lineRule="auto"/>
              <w:jc w:val="center"/>
              <w:rPr>
                <w:rFonts w:ascii="Times New Roman" w:hAnsi="Times New Roman"/>
                <w:sz w:val="18"/>
                <w:szCs w:val="18"/>
              </w:rPr>
            </w:pPr>
            <w:r>
              <w:rPr>
                <w:rFonts w:ascii="Times New Roman" w:hAnsi="Times New Roman"/>
                <w:sz w:val="18"/>
                <w:szCs w:val="18"/>
              </w:rPr>
              <w:t>16</w:t>
            </w:r>
          </w:p>
        </w:tc>
        <w:tc>
          <w:tcPr>
            <w:tcW w:w="2772" w:type="dxa"/>
            <w:tcBorders>
              <w:top w:val="single" w:color="auto" w:sz="4" w:space="0"/>
              <w:left w:val="nil"/>
              <w:bottom w:val="single" w:color="auto" w:sz="4" w:space="0"/>
              <w:right w:val="single" w:color="auto" w:sz="4" w:space="0"/>
            </w:tcBorders>
            <w:noWrap w:val="0"/>
            <w:vAlign w:val="center"/>
          </w:tcPr>
          <w:p w14:paraId="0289D0B2">
            <w:pPr>
              <w:spacing w:line="360" w:lineRule="auto"/>
              <w:jc w:val="center"/>
              <w:rPr>
                <w:rFonts w:ascii="Times New Roman" w:hAnsi="Times New Roman"/>
                <w:sz w:val="18"/>
                <w:szCs w:val="18"/>
              </w:rPr>
            </w:pPr>
            <w:r>
              <w:rPr>
                <w:rFonts w:ascii="Times New Roman" w:hAnsi="Times New Roman"/>
                <w:sz w:val="18"/>
                <w:szCs w:val="18"/>
              </w:rPr>
              <w:t>运输试验</w:t>
            </w:r>
          </w:p>
        </w:tc>
        <w:tc>
          <w:tcPr>
            <w:tcW w:w="1056" w:type="dxa"/>
            <w:tcBorders>
              <w:top w:val="single" w:color="auto" w:sz="4" w:space="0"/>
              <w:left w:val="nil"/>
              <w:bottom w:val="single" w:color="auto" w:sz="4" w:space="0"/>
              <w:right w:val="single" w:color="auto" w:sz="4" w:space="0"/>
            </w:tcBorders>
            <w:noWrap w:val="0"/>
            <w:vAlign w:val="center"/>
          </w:tcPr>
          <w:p w14:paraId="78BF3C9A">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nil"/>
              <w:bottom w:val="single" w:color="auto" w:sz="4" w:space="0"/>
              <w:right w:val="single" w:color="auto" w:sz="4" w:space="0"/>
            </w:tcBorders>
            <w:noWrap w:val="0"/>
            <w:vAlign w:val="center"/>
          </w:tcPr>
          <w:p w14:paraId="196CF5B7">
            <w:pPr>
              <w:spacing w:line="360" w:lineRule="auto"/>
              <w:jc w:val="center"/>
              <w:rPr>
                <w:rFonts w:ascii="Times New Roman" w:hAnsi="Times New Roman"/>
                <w:sz w:val="18"/>
                <w:szCs w:val="18"/>
              </w:rPr>
            </w:pPr>
            <w:r>
              <w:rPr>
                <w:rFonts w:ascii="Times New Roman" w:hAnsi="Times New Roman"/>
                <w:sz w:val="18"/>
                <w:szCs w:val="18"/>
              </w:rPr>
              <w:t>4.10.8</w:t>
            </w:r>
          </w:p>
        </w:tc>
        <w:tc>
          <w:tcPr>
            <w:tcW w:w="1417" w:type="dxa"/>
            <w:tcBorders>
              <w:top w:val="single" w:color="auto" w:sz="4" w:space="0"/>
              <w:left w:val="nil"/>
              <w:bottom w:val="single" w:color="auto" w:sz="4" w:space="0"/>
              <w:right w:val="single" w:color="auto" w:sz="4" w:space="0"/>
            </w:tcBorders>
            <w:noWrap w:val="0"/>
            <w:vAlign w:val="center"/>
          </w:tcPr>
          <w:p w14:paraId="7D5E0622">
            <w:pPr>
              <w:spacing w:line="360" w:lineRule="auto"/>
              <w:jc w:val="center"/>
              <w:rPr>
                <w:rFonts w:ascii="Times New Roman" w:hAnsi="Times New Roman"/>
                <w:sz w:val="18"/>
                <w:szCs w:val="18"/>
              </w:rPr>
            </w:pPr>
            <w:r>
              <w:rPr>
                <w:rFonts w:ascii="Times New Roman" w:hAnsi="Times New Roman"/>
                <w:sz w:val="18"/>
                <w:szCs w:val="18"/>
              </w:rPr>
              <w:t>5.11.8</w:t>
            </w:r>
          </w:p>
        </w:tc>
        <w:tc>
          <w:tcPr>
            <w:tcW w:w="1134" w:type="dxa"/>
            <w:tcBorders>
              <w:top w:val="single" w:color="auto" w:sz="4" w:space="0"/>
              <w:left w:val="nil"/>
              <w:bottom w:val="single" w:color="auto" w:sz="4" w:space="0"/>
              <w:right w:val="single" w:color="auto" w:sz="4" w:space="0"/>
            </w:tcBorders>
            <w:noWrap w:val="0"/>
            <w:vAlign w:val="center"/>
          </w:tcPr>
          <w:p w14:paraId="2FC2629A">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7F3026E8">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C8E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0F676F09">
            <w:pPr>
              <w:spacing w:line="360" w:lineRule="auto"/>
              <w:jc w:val="center"/>
              <w:rPr>
                <w:rFonts w:ascii="Times New Roman" w:hAnsi="Times New Roman"/>
                <w:sz w:val="18"/>
                <w:szCs w:val="18"/>
              </w:rPr>
            </w:pPr>
            <w:r>
              <w:rPr>
                <w:rFonts w:ascii="Times New Roman" w:hAnsi="Times New Roman"/>
                <w:sz w:val="18"/>
                <w:szCs w:val="18"/>
              </w:rPr>
              <w:t>17</w:t>
            </w:r>
          </w:p>
        </w:tc>
        <w:tc>
          <w:tcPr>
            <w:tcW w:w="2772" w:type="dxa"/>
            <w:tcBorders>
              <w:top w:val="single" w:color="auto" w:sz="4" w:space="0"/>
              <w:left w:val="nil"/>
              <w:bottom w:val="single" w:color="auto" w:sz="4" w:space="0"/>
              <w:right w:val="single" w:color="auto" w:sz="4" w:space="0"/>
            </w:tcBorders>
            <w:noWrap w:val="0"/>
            <w:vAlign w:val="center"/>
          </w:tcPr>
          <w:p w14:paraId="3C44FEAB">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隔爆参数及结构检查</w:t>
            </w:r>
          </w:p>
        </w:tc>
        <w:tc>
          <w:tcPr>
            <w:tcW w:w="1056" w:type="dxa"/>
            <w:tcBorders>
              <w:top w:val="single" w:color="auto" w:sz="4" w:space="0"/>
              <w:left w:val="nil"/>
              <w:bottom w:val="single" w:color="auto" w:sz="4" w:space="0"/>
              <w:right w:val="single" w:color="auto" w:sz="4" w:space="0"/>
            </w:tcBorders>
            <w:noWrap w:val="0"/>
            <w:vAlign w:val="center"/>
          </w:tcPr>
          <w:p w14:paraId="6CC2C7A8">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06F4CFD9">
            <w:pPr>
              <w:spacing w:line="360" w:lineRule="auto"/>
              <w:jc w:val="center"/>
              <w:rPr>
                <w:rFonts w:ascii="Times New Roman" w:hAnsi="Times New Roman"/>
                <w:sz w:val="18"/>
                <w:szCs w:val="18"/>
              </w:rPr>
            </w:pPr>
            <w:r>
              <w:rPr>
                <w:rFonts w:ascii="Times New Roman" w:hAnsi="Times New Roman"/>
                <w:sz w:val="18"/>
                <w:szCs w:val="18"/>
              </w:rPr>
              <w:t>4.11.2</w:t>
            </w:r>
            <w:r>
              <w:rPr>
                <w:rFonts w:hint="eastAsia" w:ascii="Times New Roman" w:hAnsi="Times New Roman"/>
                <w:sz w:val="18"/>
                <w:szCs w:val="18"/>
                <w:lang w:eastAsia="zh-CN"/>
              </w:rPr>
              <w:t>、</w:t>
            </w:r>
            <w:r>
              <w:rPr>
                <w:rFonts w:ascii="Times New Roman" w:hAnsi="Times New Roman"/>
                <w:sz w:val="18"/>
                <w:szCs w:val="18"/>
              </w:rPr>
              <w:t>4.11.4</w:t>
            </w:r>
          </w:p>
        </w:tc>
        <w:tc>
          <w:tcPr>
            <w:tcW w:w="1417" w:type="dxa"/>
            <w:tcBorders>
              <w:top w:val="single" w:color="auto" w:sz="4" w:space="0"/>
              <w:left w:val="nil"/>
              <w:bottom w:val="single" w:color="auto" w:sz="4" w:space="0"/>
              <w:right w:val="single" w:color="auto" w:sz="4" w:space="0"/>
            </w:tcBorders>
            <w:noWrap w:val="0"/>
            <w:vAlign w:val="center"/>
          </w:tcPr>
          <w:p w14:paraId="6B6880E1">
            <w:pPr>
              <w:spacing w:line="360" w:lineRule="auto"/>
              <w:jc w:val="center"/>
              <w:rPr>
                <w:rFonts w:ascii="Times New Roman" w:hAnsi="Times New Roman"/>
                <w:sz w:val="18"/>
                <w:szCs w:val="18"/>
              </w:rPr>
            </w:pPr>
            <w:r>
              <w:rPr>
                <w:rFonts w:ascii="Times New Roman" w:hAnsi="Times New Roman"/>
                <w:sz w:val="18"/>
                <w:szCs w:val="18"/>
              </w:rPr>
              <w:t>5.12</w:t>
            </w:r>
          </w:p>
        </w:tc>
        <w:tc>
          <w:tcPr>
            <w:tcW w:w="1134" w:type="dxa"/>
            <w:tcBorders>
              <w:top w:val="single" w:color="auto" w:sz="4" w:space="0"/>
              <w:left w:val="nil"/>
              <w:bottom w:val="single" w:color="auto" w:sz="4" w:space="0"/>
              <w:right w:val="single" w:color="auto" w:sz="4" w:space="0"/>
            </w:tcBorders>
            <w:noWrap w:val="0"/>
            <w:vAlign w:val="center"/>
          </w:tcPr>
          <w:p w14:paraId="6EB8ECDF">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4DD886EE">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6A6F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4BD328C8">
            <w:pPr>
              <w:spacing w:line="360" w:lineRule="auto"/>
              <w:jc w:val="center"/>
              <w:rPr>
                <w:rFonts w:ascii="Times New Roman" w:hAnsi="Times New Roman"/>
                <w:sz w:val="18"/>
                <w:szCs w:val="18"/>
              </w:rPr>
            </w:pPr>
            <w:r>
              <w:rPr>
                <w:rFonts w:ascii="Times New Roman" w:hAnsi="Times New Roman"/>
                <w:sz w:val="18"/>
                <w:szCs w:val="18"/>
              </w:rPr>
              <w:t>18</w:t>
            </w:r>
          </w:p>
        </w:tc>
        <w:tc>
          <w:tcPr>
            <w:tcW w:w="2772" w:type="dxa"/>
            <w:tcBorders>
              <w:top w:val="single" w:color="auto" w:sz="4" w:space="0"/>
              <w:left w:val="nil"/>
              <w:bottom w:val="single" w:color="auto" w:sz="4" w:space="0"/>
              <w:right w:val="single" w:color="auto" w:sz="4" w:space="0"/>
            </w:tcBorders>
            <w:noWrap w:val="0"/>
            <w:vAlign w:val="center"/>
          </w:tcPr>
          <w:p w14:paraId="4BA1833D">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引入装置夹紧、密封、机械强度试验</w:t>
            </w:r>
          </w:p>
        </w:tc>
        <w:tc>
          <w:tcPr>
            <w:tcW w:w="1056" w:type="dxa"/>
            <w:tcBorders>
              <w:top w:val="single" w:color="auto" w:sz="4" w:space="0"/>
              <w:left w:val="nil"/>
              <w:bottom w:val="single" w:color="auto" w:sz="4" w:space="0"/>
              <w:right w:val="single" w:color="auto" w:sz="4" w:space="0"/>
            </w:tcBorders>
            <w:noWrap w:val="0"/>
            <w:vAlign w:val="center"/>
          </w:tcPr>
          <w:p w14:paraId="00343124">
            <w:pPr>
              <w:spacing w:line="360" w:lineRule="auto"/>
              <w:jc w:val="center"/>
              <w:rPr>
                <w:rFonts w:ascii="Times New Roman" w:hAnsi="Times New Roman"/>
                <w:sz w:val="18"/>
                <w:szCs w:val="18"/>
              </w:rPr>
            </w:pPr>
            <w:r>
              <w:rPr>
                <w:rFonts w:ascii="Times New Roman" w:hAnsi="Times New Roman"/>
                <w:sz w:val="18"/>
                <w:szCs w:val="18"/>
              </w:rPr>
              <w:t>B</w:t>
            </w:r>
          </w:p>
        </w:tc>
        <w:tc>
          <w:tcPr>
            <w:tcW w:w="1559" w:type="dxa"/>
            <w:tcBorders>
              <w:top w:val="single" w:color="auto" w:sz="4" w:space="0"/>
              <w:left w:val="nil"/>
              <w:bottom w:val="single" w:color="auto" w:sz="4" w:space="0"/>
              <w:right w:val="single" w:color="auto" w:sz="4" w:space="0"/>
            </w:tcBorders>
            <w:noWrap w:val="0"/>
            <w:vAlign w:val="center"/>
          </w:tcPr>
          <w:p w14:paraId="5CBBF87C">
            <w:pPr>
              <w:spacing w:line="360" w:lineRule="auto"/>
              <w:jc w:val="center"/>
              <w:rPr>
                <w:rFonts w:ascii="Times New Roman" w:hAnsi="Times New Roman"/>
                <w:sz w:val="18"/>
                <w:szCs w:val="18"/>
              </w:rPr>
            </w:pPr>
            <w:r>
              <w:rPr>
                <w:rFonts w:ascii="Times New Roman" w:hAnsi="Times New Roman"/>
                <w:sz w:val="18"/>
                <w:szCs w:val="18"/>
              </w:rPr>
              <w:t>4.11.6</w:t>
            </w:r>
          </w:p>
        </w:tc>
        <w:tc>
          <w:tcPr>
            <w:tcW w:w="1417" w:type="dxa"/>
            <w:tcBorders>
              <w:top w:val="single" w:color="auto" w:sz="4" w:space="0"/>
              <w:left w:val="nil"/>
              <w:bottom w:val="single" w:color="auto" w:sz="4" w:space="0"/>
              <w:right w:val="single" w:color="auto" w:sz="4" w:space="0"/>
            </w:tcBorders>
            <w:noWrap w:val="0"/>
            <w:vAlign w:val="center"/>
          </w:tcPr>
          <w:p w14:paraId="73DFCF2B">
            <w:pPr>
              <w:spacing w:line="360" w:lineRule="auto"/>
              <w:jc w:val="center"/>
              <w:rPr>
                <w:rFonts w:ascii="Times New Roman" w:hAnsi="Times New Roman"/>
                <w:sz w:val="18"/>
                <w:szCs w:val="18"/>
              </w:rPr>
            </w:pPr>
            <w:r>
              <w:rPr>
                <w:rFonts w:ascii="Times New Roman" w:hAnsi="Times New Roman"/>
                <w:sz w:val="18"/>
                <w:szCs w:val="18"/>
              </w:rPr>
              <w:t>5.13</w:t>
            </w:r>
          </w:p>
        </w:tc>
        <w:tc>
          <w:tcPr>
            <w:tcW w:w="1134" w:type="dxa"/>
            <w:tcBorders>
              <w:top w:val="single" w:color="auto" w:sz="4" w:space="0"/>
              <w:left w:val="nil"/>
              <w:bottom w:val="single" w:color="auto" w:sz="4" w:space="0"/>
              <w:right w:val="single" w:color="auto" w:sz="4" w:space="0"/>
            </w:tcBorders>
            <w:noWrap w:val="0"/>
            <w:vAlign w:val="center"/>
          </w:tcPr>
          <w:p w14:paraId="78EA2222">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0B95FC0A">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3F7B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4098E139">
            <w:pPr>
              <w:spacing w:line="360" w:lineRule="auto"/>
              <w:jc w:val="center"/>
              <w:rPr>
                <w:rFonts w:ascii="Times New Roman" w:hAnsi="Times New Roman"/>
                <w:sz w:val="18"/>
                <w:szCs w:val="18"/>
              </w:rPr>
            </w:pPr>
            <w:r>
              <w:rPr>
                <w:rFonts w:ascii="Times New Roman" w:hAnsi="Times New Roman"/>
                <w:sz w:val="18"/>
                <w:szCs w:val="18"/>
              </w:rPr>
              <w:t>19</w:t>
            </w:r>
          </w:p>
        </w:tc>
        <w:tc>
          <w:tcPr>
            <w:tcW w:w="2772" w:type="dxa"/>
            <w:tcBorders>
              <w:top w:val="single" w:color="auto" w:sz="4" w:space="0"/>
              <w:left w:val="nil"/>
              <w:bottom w:val="single" w:color="auto" w:sz="4" w:space="0"/>
              <w:right w:val="single" w:color="auto" w:sz="4" w:space="0"/>
            </w:tcBorders>
            <w:noWrap w:val="0"/>
            <w:vAlign w:val="center"/>
          </w:tcPr>
          <w:p w14:paraId="75F295CA">
            <w:pPr>
              <w:pStyle w:val="53"/>
              <w:numPr>
                <w:ilvl w:val="0"/>
                <w:numId w:val="0"/>
              </w:numPr>
              <w:spacing w:line="360" w:lineRule="auto"/>
              <w:rPr>
                <w:rFonts w:ascii="Times New Roman" w:hAnsi="Times New Roman" w:eastAsia="宋体"/>
                <w:kern w:val="2"/>
                <w:sz w:val="18"/>
                <w:szCs w:val="18"/>
              </w:rPr>
            </w:pPr>
            <w:r>
              <w:rPr>
                <w:rFonts w:ascii="Times New Roman" w:hAnsi="Times New Roman" w:eastAsia="宋体"/>
                <w:kern w:val="2"/>
                <w:sz w:val="18"/>
                <w:szCs w:val="18"/>
              </w:rPr>
              <w:t>耐热耐寒试验</w:t>
            </w:r>
          </w:p>
        </w:tc>
        <w:tc>
          <w:tcPr>
            <w:tcW w:w="1056" w:type="dxa"/>
            <w:tcBorders>
              <w:top w:val="single" w:color="auto" w:sz="4" w:space="0"/>
              <w:left w:val="nil"/>
              <w:bottom w:val="single" w:color="auto" w:sz="4" w:space="0"/>
              <w:right w:val="single" w:color="auto" w:sz="4" w:space="0"/>
            </w:tcBorders>
            <w:noWrap w:val="0"/>
            <w:vAlign w:val="center"/>
          </w:tcPr>
          <w:p w14:paraId="3A662DC8">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74900D03">
            <w:pPr>
              <w:spacing w:line="360" w:lineRule="auto"/>
              <w:jc w:val="center"/>
              <w:rPr>
                <w:rFonts w:ascii="Times New Roman" w:hAnsi="Times New Roman"/>
                <w:sz w:val="18"/>
                <w:szCs w:val="18"/>
              </w:rPr>
            </w:pPr>
            <w:r>
              <w:rPr>
                <w:rFonts w:ascii="Times New Roman" w:hAnsi="Times New Roman"/>
                <w:sz w:val="18"/>
                <w:szCs w:val="18"/>
              </w:rPr>
              <w:t>4.11.7</w:t>
            </w:r>
          </w:p>
        </w:tc>
        <w:tc>
          <w:tcPr>
            <w:tcW w:w="1417" w:type="dxa"/>
            <w:tcBorders>
              <w:top w:val="single" w:color="auto" w:sz="4" w:space="0"/>
              <w:left w:val="nil"/>
              <w:bottom w:val="single" w:color="auto" w:sz="4" w:space="0"/>
              <w:right w:val="single" w:color="auto" w:sz="4" w:space="0"/>
            </w:tcBorders>
            <w:noWrap w:val="0"/>
            <w:vAlign w:val="center"/>
          </w:tcPr>
          <w:p w14:paraId="3D05F50B">
            <w:pPr>
              <w:spacing w:line="360" w:lineRule="auto"/>
              <w:jc w:val="center"/>
              <w:rPr>
                <w:rFonts w:ascii="Times New Roman" w:hAnsi="Times New Roman"/>
                <w:sz w:val="18"/>
                <w:szCs w:val="18"/>
              </w:rPr>
            </w:pPr>
            <w:r>
              <w:rPr>
                <w:rFonts w:ascii="Times New Roman" w:hAnsi="Times New Roman"/>
                <w:sz w:val="18"/>
                <w:szCs w:val="18"/>
              </w:rPr>
              <w:t>5.14</w:t>
            </w:r>
          </w:p>
        </w:tc>
        <w:tc>
          <w:tcPr>
            <w:tcW w:w="1134" w:type="dxa"/>
            <w:tcBorders>
              <w:top w:val="single" w:color="auto" w:sz="4" w:space="0"/>
              <w:left w:val="nil"/>
              <w:bottom w:val="single" w:color="auto" w:sz="4" w:space="0"/>
              <w:right w:val="single" w:color="auto" w:sz="4" w:space="0"/>
            </w:tcBorders>
            <w:noWrap w:val="0"/>
            <w:vAlign w:val="center"/>
          </w:tcPr>
          <w:p w14:paraId="7A712C58">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3CD1E983">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0A13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0448426F">
            <w:pPr>
              <w:spacing w:line="360" w:lineRule="auto"/>
              <w:jc w:val="center"/>
              <w:rPr>
                <w:rFonts w:ascii="Times New Roman" w:hAnsi="Times New Roman"/>
                <w:sz w:val="18"/>
                <w:szCs w:val="18"/>
              </w:rPr>
            </w:pPr>
            <w:r>
              <w:rPr>
                <w:rFonts w:ascii="Times New Roman" w:hAnsi="Times New Roman"/>
                <w:sz w:val="18"/>
                <w:szCs w:val="18"/>
              </w:rPr>
              <w:t>20</w:t>
            </w:r>
          </w:p>
        </w:tc>
        <w:tc>
          <w:tcPr>
            <w:tcW w:w="2772" w:type="dxa"/>
            <w:tcBorders>
              <w:top w:val="single" w:color="auto" w:sz="4" w:space="0"/>
              <w:left w:val="nil"/>
              <w:bottom w:val="single" w:color="auto" w:sz="4" w:space="0"/>
              <w:right w:val="single" w:color="auto" w:sz="4" w:space="0"/>
            </w:tcBorders>
            <w:noWrap w:val="0"/>
            <w:vAlign w:val="center"/>
          </w:tcPr>
          <w:p w14:paraId="3668A314">
            <w:pPr>
              <w:spacing w:line="360" w:lineRule="auto"/>
              <w:jc w:val="center"/>
              <w:rPr>
                <w:rFonts w:ascii="Times New Roman" w:hAnsi="Times New Roman"/>
                <w:sz w:val="18"/>
                <w:szCs w:val="18"/>
              </w:rPr>
            </w:pPr>
            <w:r>
              <w:rPr>
                <w:rFonts w:ascii="Times New Roman" w:hAnsi="Times New Roman"/>
                <w:sz w:val="18"/>
                <w:szCs w:val="18"/>
              </w:rPr>
              <w:t>I类电气设备的耐化学试剂试验</w:t>
            </w:r>
          </w:p>
        </w:tc>
        <w:tc>
          <w:tcPr>
            <w:tcW w:w="1056" w:type="dxa"/>
            <w:tcBorders>
              <w:top w:val="single" w:color="auto" w:sz="4" w:space="0"/>
              <w:left w:val="nil"/>
              <w:bottom w:val="single" w:color="auto" w:sz="4" w:space="0"/>
              <w:right w:val="single" w:color="auto" w:sz="4" w:space="0"/>
            </w:tcBorders>
            <w:noWrap w:val="0"/>
            <w:vAlign w:val="center"/>
          </w:tcPr>
          <w:p w14:paraId="46BF28D5">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0B8660C9">
            <w:pPr>
              <w:spacing w:line="360" w:lineRule="auto"/>
              <w:jc w:val="center"/>
              <w:rPr>
                <w:rFonts w:ascii="Times New Roman" w:hAnsi="Times New Roman"/>
                <w:sz w:val="18"/>
                <w:szCs w:val="18"/>
              </w:rPr>
            </w:pPr>
            <w:r>
              <w:rPr>
                <w:rFonts w:ascii="Times New Roman" w:hAnsi="Times New Roman"/>
                <w:sz w:val="18"/>
                <w:szCs w:val="18"/>
              </w:rPr>
              <w:t>4.11.12</w:t>
            </w:r>
          </w:p>
        </w:tc>
        <w:tc>
          <w:tcPr>
            <w:tcW w:w="1417" w:type="dxa"/>
            <w:tcBorders>
              <w:top w:val="single" w:color="auto" w:sz="4" w:space="0"/>
              <w:left w:val="nil"/>
              <w:bottom w:val="single" w:color="auto" w:sz="4" w:space="0"/>
              <w:right w:val="single" w:color="auto" w:sz="4" w:space="0"/>
            </w:tcBorders>
            <w:noWrap w:val="0"/>
            <w:vAlign w:val="center"/>
          </w:tcPr>
          <w:p w14:paraId="14456C8E">
            <w:pPr>
              <w:spacing w:line="360" w:lineRule="auto"/>
              <w:jc w:val="center"/>
              <w:rPr>
                <w:rFonts w:ascii="Times New Roman" w:hAnsi="Times New Roman"/>
                <w:sz w:val="18"/>
                <w:szCs w:val="18"/>
              </w:rPr>
            </w:pPr>
            <w:r>
              <w:rPr>
                <w:rFonts w:ascii="Times New Roman" w:hAnsi="Times New Roman"/>
                <w:sz w:val="18"/>
                <w:szCs w:val="18"/>
              </w:rPr>
              <w:t>5.15</w:t>
            </w:r>
          </w:p>
        </w:tc>
        <w:tc>
          <w:tcPr>
            <w:tcW w:w="1134" w:type="dxa"/>
            <w:tcBorders>
              <w:top w:val="single" w:color="auto" w:sz="4" w:space="0"/>
              <w:left w:val="nil"/>
              <w:bottom w:val="single" w:color="auto" w:sz="4" w:space="0"/>
              <w:right w:val="single" w:color="auto" w:sz="4" w:space="0"/>
            </w:tcBorders>
            <w:noWrap w:val="0"/>
            <w:vAlign w:val="center"/>
          </w:tcPr>
          <w:p w14:paraId="0B8F46DE">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6AC7F2AB">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25B4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6811A5D5">
            <w:pPr>
              <w:spacing w:line="360" w:lineRule="auto"/>
              <w:jc w:val="center"/>
              <w:rPr>
                <w:rFonts w:ascii="Times New Roman" w:hAnsi="Times New Roman"/>
                <w:sz w:val="18"/>
                <w:szCs w:val="18"/>
              </w:rPr>
            </w:pPr>
            <w:r>
              <w:rPr>
                <w:rFonts w:ascii="Times New Roman" w:hAnsi="Times New Roman"/>
                <w:sz w:val="18"/>
                <w:szCs w:val="18"/>
              </w:rPr>
              <w:t>21</w:t>
            </w:r>
          </w:p>
        </w:tc>
        <w:tc>
          <w:tcPr>
            <w:tcW w:w="2772" w:type="dxa"/>
            <w:tcBorders>
              <w:top w:val="single" w:color="auto" w:sz="4" w:space="0"/>
              <w:left w:val="nil"/>
              <w:bottom w:val="single" w:color="auto" w:sz="4" w:space="0"/>
              <w:right w:val="single" w:color="auto" w:sz="4" w:space="0"/>
            </w:tcBorders>
            <w:noWrap w:val="0"/>
            <w:vAlign w:val="center"/>
          </w:tcPr>
          <w:p w14:paraId="0E2007F3">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外壳静压试验</w:t>
            </w:r>
          </w:p>
        </w:tc>
        <w:tc>
          <w:tcPr>
            <w:tcW w:w="1056" w:type="dxa"/>
            <w:tcBorders>
              <w:top w:val="single" w:color="auto" w:sz="4" w:space="0"/>
              <w:left w:val="nil"/>
              <w:bottom w:val="single" w:color="auto" w:sz="4" w:space="0"/>
              <w:right w:val="single" w:color="auto" w:sz="4" w:space="0"/>
            </w:tcBorders>
            <w:noWrap w:val="0"/>
            <w:vAlign w:val="center"/>
          </w:tcPr>
          <w:p w14:paraId="1843AAFA">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58E5A938">
            <w:pPr>
              <w:spacing w:line="360" w:lineRule="auto"/>
              <w:jc w:val="center"/>
              <w:rPr>
                <w:rFonts w:ascii="Times New Roman" w:hAnsi="Times New Roman"/>
                <w:sz w:val="18"/>
                <w:szCs w:val="18"/>
              </w:rPr>
            </w:pPr>
            <w:r>
              <w:rPr>
                <w:rFonts w:ascii="Times New Roman" w:hAnsi="Times New Roman"/>
                <w:sz w:val="18"/>
                <w:szCs w:val="18"/>
              </w:rPr>
              <w:t>4.11.8</w:t>
            </w:r>
          </w:p>
        </w:tc>
        <w:tc>
          <w:tcPr>
            <w:tcW w:w="1417" w:type="dxa"/>
            <w:tcBorders>
              <w:top w:val="single" w:color="auto" w:sz="4" w:space="0"/>
              <w:left w:val="nil"/>
              <w:bottom w:val="single" w:color="auto" w:sz="4" w:space="0"/>
              <w:right w:val="single" w:color="auto" w:sz="4" w:space="0"/>
            </w:tcBorders>
            <w:noWrap w:val="0"/>
            <w:vAlign w:val="center"/>
          </w:tcPr>
          <w:p w14:paraId="2F9F82BE">
            <w:pPr>
              <w:spacing w:line="360" w:lineRule="auto"/>
              <w:jc w:val="center"/>
              <w:rPr>
                <w:rFonts w:ascii="Times New Roman" w:hAnsi="Times New Roman"/>
                <w:sz w:val="18"/>
                <w:szCs w:val="18"/>
              </w:rPr>
            </w:pPr>
            <w:r>
              <w:rPr>
                <w:rFonts w:ascii="Times New Roman" w:hAnsi="Times New Roman"/>
                <w:sz w:val="18"/>
                <w:szCs w:val="18"/>
              </w:rPr>
              <w:t>5.16</w:t>
            </w:r>
          </w:p>
        </w:tc>
        <w:tc>
          <w:tcPr>
            <w:tcW w:w="1134" w:type="dxa"/>
            <w:tcBorders>
              <w:top w:val="single" w:color="auto" w:sz="4" w:space="0"/>
              <w:left w:val="nil"/>
              <w:bottom w:val="single" w:color="auto" w:sz="4" w:space="0"/>
              <w:right w:val="single" w:color="auto" w:sz="4" w:space="0"/>
            </w:tcBorders>
            <w:noWrap w:val="0"/>
            <w:vAlign w:val="center"/>
          </w:tcPr>
          <w:p w14:paraId="0CBE051E">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7D9316B0">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742A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1091E490">
            <w:pPr>
              <w:spacing w:line="360" w:lineRule="auto"/>
              <w:jc w:val="center"/>
              <w:rPr>
                <w:rFonts w:ascii="Times New Roman" w:hAnsi="Times New Roman"/>
                <w:sz w:val="18"/>
                <w:szCs w:val="18"/>
              </w:rPr>
            </w:pPr>
            <w:r>
              <w:rPr>
                <w:rFonts w:ascii="Times New Roman" w:hAnsi="Times New Roman"/>
                <w:sz w:val="18"/>
                <w:szCs w:val="18"/>
              </w:rPr>
              <w:t>22</w:t>
            </w:r>
          </w:p>
        </w:tc>
        <w:tc>
          <w:tcPr>
            <w:tcW w:w="2772" w:type="dxa"/>
            <w:tcBorders>
              <w:top w:val="single" w:color="auto" w:sz="4" w:space="0"/>
              <w:left w:val="nil"/>
              <w:bottom w:val="single" w:color="auto" w:sz="4" w:space="0"/>
              <w:right w:val="single" w:color="auto" w:sz="4" w:space="0"/>
            </w:tcBorders>
            <w:noWrap w:val="0"/>
            <w:vAlign w:val="center"/>
          </w:tcPr>
          <w:p w14:paraId="100FB355">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外壳耐压试验</w:t>
            </w:r>
          </w:p>
          <w:p w14:paraId="26171CAD">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内部点燃不传爆试验</w:t>
            </w:r>
          </w:p>
        </w:tc>
        <w:tc>
          <w:tcPr>
            <w:tcW w:w="1056" w:type="dxa"/>
            <w:tcBorders>
              <w:top w:val="single" w:color="auto" w:sz="4" w:space="0"/>
              <w:left w:val="nil"/>
              <w:bottom w:val="single" w:color="auto" w:sz="4" w:space="0"/>
              <w:right w:val="single" w:color="auto" w:sz="4" w:space="0"/>
            </w:tcBorders>
            <w:noWrap w:val="0"/>
            <w:vAlign w:val="center"/>
          </w:tcPr>
          <w:p w14:paraId="6E4342E8">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6BF50F4D">
            <w:pPr>
              <w:spacing w:line="360" w:lineRule="auto"/>
              <w:jc w:val="center"/>
              <w:rPr>
                <w:rFonts w:ascii="Times New Roman" w:hAnsi="Times New Roman"/>
                <w:sz w:val="18"/>
                <w:szCs w:val="18"/>
              </w:rPr>
            </w:pPr>
            <w:r>
              <w:rPr>
                <w:rFonts w:ascii="Times New Roman" w:hAnsi="Times New Roman"/>
                <w:sz w:val="18"/>
                <w:szCs w:val="18"/>
              </w:rPr>
              <w:t>4.11.9</w:t>
            </w:r>
          </w:p>
        </w:tc>
        <w:tc>
          <w:tcPr>
            <w:tcW w:w="1417" w:type="dxa"/>
            <w:tcBorders>
              <w:top w:val="single" w:color="auto" w:sz="4" w:space="0"/>
              <w:left w:val="nil"/>
              <w:bottom w:val="single" w:color="auto" w:sz="4" w:space="0"/>
              <w:right w:val="single" w:color="auto" w:sz="4" w:space="0"/>
            </w:tcBorders>
            <w:noWrap w:val="0"/>
            <w:vAlign w:val="center"/>
          </w:tcPr>
          <w:p w14:paraId="660D7D2A">
            <w:pPr>
              <w:spacing w:line="360" w:lineRule="auto"/>
              <w:jc w:val="center"/>
              <w:rPr>
                <w:rFonts w:ascii="Times New Roman" w:hAnsi="Times New Roman"/>
                <w:sz w:val="18"/>
                <w:szCs w:val="18"/>
              </w:rPr>
            </w:pPr>
            <w:r>
              <w:rPr>
                <w:rFonts w:ascii="Times New Roman" w:hAnsi="Times New Roman"/>
                <w:sz w:val="18"/>
                <w:szCs w:val="18"/>
              </w:rPr>
              <w:t>5.17</w:t>
            </w:r>
          </w:p>
        </w:tc>
        <w:tc>
          <w:tcPr>
            <w:tcW w:w="1134" w:type="dxa"/>
            <w:tcBorders>
              <w:top w:val="single" w:color="auto" w:sz="4" w:space="0"/>
              <w:left w:val="nil"/>
              <w:bottom w:val="single" w:color="auto" w:sz="4" w:space="0"/>
              <w:right w:val="single" w:color="auto" w:sz="4" w:space="0"/>
            </w:tcBorders>
            <w:noWrap w:val="0"/>
            <w:vAlign w:val="center"/>
          </w:tcPr>
          <w:p w14:paraId="6EDD66ED">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4734C716">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028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0A37F004">
            <w:pPr>
              <w:spacing w:line="360" w:lineRule="auto"/>
              <w:jc w:val="center"/>
              <w:rPr>
                <w:rFonts w:ascii="Times New Roman" w:hAnsi="Times New Roman"/>
                <w:sz w:val="18"/>
                <w:szCs w:val="18"/>
              </w:rPr>
            </w:pPr>
            <w:r>
              <w:rPr>
                <w:rFonts w:ascii="Times New Roman" w:hAnsi="Times New Roman"/>
                <w:sz w:val="18"/>
                <w:szCs w:val="18"/>
              </w:rPr>
              <w:t>23</w:t>
            </w:r>
          </w:p>
        </w:tc>
        <w:tc>
          <w:tcPr>
            <w:tcW w:w="2772" w:type="dxa"/>
            <w:tcBorders>
              <w:top w:val="single" w:color="auto" w:sz="4" w:space="0"/>
              <w:left w:val="nil"/>
              <w:bottom w:val="single" w:color="auto" w:sz="4" w:space="0"/>
              <w:right w:val="single" w:color="auto" w:sz="4" w:space="0"/>
            </w:tcBorders>
            <w:noWrap w:val="0"/>
            <w:vAlign w:val="center"/>
          </w:tcPr>
          <w:p w14:paraId="04A50BFF">
            <w:pPr>
              <w:spacing w:line="360" w:lineRule="auto"/>
              <w:jc w:val="center"/>
              <w:rPr>
                <w:rFonts w:ascii="Times New Roman" w:hAnsi="Times New Roman"/>
                <w:sz w:val="18"/>
                <w:szCs w:val="18"/>
              </w:rPr>
            </w:pPr>
            <w:r>
              <w:rPr>
                <w:rFonts w:ascii="Times New Roman" w:hAnsi="Times New Roman"/>
                <w:sz w:val="18"/>
                <w:szCs w:val="18"/>
              </w:rPr>
              <w:t>本安参数测量</w:t>
            </w:r>
          </w:p>
        </w:tc>
        <w:tc>
          <w:tcPr>
            <w:tcW w:w="1056" w:type="dxa"/>
            <w:tcBorders>
              <w:top w:val="single" w:color="auto" w:sz="4" w:space="0"/>
              <w:left w:val="nil"/>
              <w:bottom w:val="single" w:color="auto" w:sz="4" w:space="0"/>
              <w:right w:val="single" w:color="auto" w:sz="4" w:space="0"/>
            </w:tcBorders>
            <w:noWrap w:val="0"/>
            <w:vAlign w:val="center"/>
          </w:tcPr>
          <w:p w14:paraId="479944E6">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4553578D">
            <w:pPr>
              <w:spacing w:line="360" w:lineRule="auto"/>
              <w:jc w:val="center"/>
              <w:rPr>
                <w:rFonts w:ascii="Times New Roman" w:hAnsi="Times New Roman"/>
                <w:sz w:val="18"/>
                <w:szCs w:val="18"/>
              </w:rPr>
            </w:pPr>
            <w:r>
              <w:rPr>
                <w:rFonts w:ascii="Times New Roman" w:hAnsi="Times New Roman"/>
                <w:sz w:val="18"/>
                <w:szCs w:val="18"/>
              </w:rPr>
              <w:t>4.11.13、4.11.15</w:t>
            </w:r>
          </w:p>
        </w:tc>
        <w:tc>
          <w:tcPr>
            <w:tcW w:w="1417" w:type="dxa"/>
            <w:tcBorders>
              <w:top w:val="single" w:color="auto" w:sz="4" w:space="0"/>
              <w:left w:val="nil"/>
              <w:bottom w:val="single" w:color="auto" w:sz="4" w:space="0"/>
              <w:right w:val="single" w:color="auto" w:sz="4" w:space="0"/>
            </w:tcBorders>
            <w:noWrap w:val="0"/>
            <w:vAlign w:val="center"/>
          </w:tcPr>
          <w:p w14:paraId="48D341BC">
            <w:pPr>
              <w:spacing w:line="360" w:lineRule="auto"/>
              <w:jc w:val="center"/>
              <w:rPr>
                <w:rFonts w:ascii="Times New Roman" w:hAnsi="Times New Roman"/>
                <w:sz w:val="18"/>
                <w:szCs w:val="18"/>
              </w:rPr>
            </w:pPr>
            <w:r>
              <w:rPr>
                <w:rFonts w:ascii="Times New Roman" w:hAnsi="Times New Roman"/>
                <w:sz w:val="18"/>
                <w:szCs w:val="18"/>
              </w:rPr>
              <w:t>5.18</w:t>
            </w:r>
          </w:p>
        </w:tc>
        <w:tc>
          <w:tcPr>
            <w:tcW w:w="1134" w:type="dxa"/>
            <w:tcBorders>
              <w:top w:val="single" w:color="auto" w:sz="4" w:space="0"/>
              <w:left w:val="nil"/>
              <w:bottom w:val="single" w:color="auto" w:sz="4" w:space="0"/>
              <w:right w:val="single" w:color="auto" w:sz="4" w:space="0"/>
            </w:tcBorders>
            <w:noWrap w:val="0"/>
            <w:vAlign w:val="center"/>
          </w:tcPr>
          <w:p w14:paraId="7DF98663">
            <w:pPr>
              <w:spacing w:line="360" w:lineRule="auto"/>
              <w:jc w:val="center"/>
              <w:rPr>
                <w:rFonts w:ascii="Times New Roman" w:hAnsi="Times New Roman"/>
                <w:b/>
                <w:bCs/>
                <w:sz w:val="18"/>
                <w:szCs w:val="18"/>
              </w:rPr>
            </w:pPr>
            <w:r>
              <w:rPr>
                <w:rFonts w:ascii="Times New Roman" w:hAnsi="Times New Roman"/>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00FFCFF2">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5281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0CD5788D">
            <w:pPr>
              <w:spacing w:line="360" w:lineRule="auto"/>
              <w:jc w:val="center"/>
              <w:rPr>
                <w:rFonts w:ascii="Times New Roman" w:hAnsi="Times New Roman"/>
                <w:sz w:val="18"/>
                <w:szCs w:val="18"/>
              </w:rPr>
            </w:pPr>
            <w:r>
              <w:rPr>
                <w:rFonts w:ascii="Times New Roman" w:hAnsi="Times New Roman"/>
                <w:sz w:val="18"/>
                <w:szCs w:val="18"/>
              </w:rPr>
              <w:t>24</w:t>
            </w:r>
          </w:p>
        </w:tc>
        <w:tc>
          <w:tcPr>
            <w:tcW w:w="2772" w:type="dxa"/>
            <w:tcBorders>
              <w:top w:val="single" w:color="auto" w:sz="4" w:space="0"/>
              <w:left w:val="nil"/>
              <w:bottom w:val="single" w:color="auto" w:sz="4" w:space="0"/>
              <w:right w:val="single" w:color="auto" w:sz="4" w:space="0"/>
            </w:tcBorders>
            <w:noWrap w:val="0"/>
            <w:vAlign w:val="center"/>
          </w:tcPr>
          <w:p w14:paraId="1F982DC6">
            <w:pPr>
              <w:spacing w:line="360" w:lineRule="auto"/>
              <w:jc w:val="center"/>
              <w:rPr>
                <w:rFonts w:ascii="Times New Roman" w:hAnsi="Times New Roman"/>
                <w:sz w:val="18"/>
                <w:szCs w:val="18"/>
              </w:rPr>
            </w:pPr>
            <w:r>
              <w:rPr>
                <w:rFonts w:ascii="Times New Roman" w:hAnsi="Times New Roman"/>
                <w:sz w:val="18"/>
                <w:szCs w:val="18"/>
              </w:rPr>
              <w:t>火花点燃试验</w:t>
            </w:r>
          </w:p>
        </w:tc>
        <w:tc>
          <w:tcPr>
            <w:tcW w:w="1056" w:type="dxa"/>
            <w:tcBorders>
              <w:top w:val="single" w:color="auto" w:sz="4" w:space="0"/>
              <w:left w:val="nil"/>
              <w:bottom w:val="single" w:color="auto" w:sz="4" w:space="0"/>
              <w:right w:val="single" w:color="auto" w:sz="4" w:space="0"/>
            </w:tcBorders>
            <w:noWrap w:val="0"/>
            <w:vAlign w:val="center"/>
          </w:tcPr>
          <w:p w14:paraId="3BF10599">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6B0C401F">
            <w:pPr>
              <w:spacing w:line="360" w:lineRule="auto"/>
              <w:jc w:val="center"/>
              <w:rPr>
                <w:rFonts w:ascii="Times New Roman" w:hAnsi="Times New Roman"/>
                <w:sz w:val="18"/>
                <w:szCs w:val="18"/>
              </w:rPr>
            </w:pPr>
            <w:r>
              <w:rPr>
                <w:rFonts w:ascii="Times New Roman" w:hAnsi="Times New Roman"/>
                <w:sz w:val="18"/>
                <w:szCs w:val="18"/>
              </w:rPr>
              <w:t>4.11.14</w:t>
            </w:r>
          </w:p>
        </w:tc>
        <w:tc>
          <w:tcPr>
            <w:tcW w:w="1417" w:type="dxa"/>
            <w:tcBorders>
              <w:top w:val="single" w:color="auto" w:sz="4" w:space="0"/>
              <w:left w:val="nil"/>
              <w:bottom w:val="single" w:color="auto" w:sz="4" w:space="0"/>
              <w:right w:val="single" w:color="auto" w:sz="4" w:space="0"/>
            </w:tcBorders>
            <w:noWrap w:val="0"/>
            <w:vAlign w:val="center"/>
          </w:tcPr>
          <w:p w14:paraId="4088A5E1">
            <w:pPr>
              <w:spacing w:line="360" w:lineRule="auto"/>
              <w:jc w:val="center"/>
              <w:rPr>
                <w:rFonts w:ascii="Times New Roman" w:hAnsi="Times New Roman"/>
                <w:sz w:val="18"/>
                <w:szCs w:val="18"/>
              </w:rPr>
            </w:pPr>
            <w:r>
              <w:rPr>
                <w:rFonts w:ascii="Times New Roman" w:hAnsi="Times New Roman"/>
                <w:sz w:val="18"/>
                <w:szCs w:val="18"/>
              </w:rPr>
              <w:t>5.19</w:t>
            </w:r>
          </w:p>
        </w:tc>
        <w:tc>
          <w:tcPr>
            <w:tcW w:w="1134" w:type="dxa"/>
            <w:tcBorders>
              <w:top w:val="single" w:color="auto" w:sz="4" w:space="0"/>
              <w:left w:val="nil"/>
              <w:bottom w:val="single" w:color="auto" w:sz="4" w:space="0"/>
              <w:right w:val="single" w:color="auto" w:sz="4" w:space="0"/>
            </w:tcBorders>
            <w:noWrap w:val="0"/>
            <w:vAlign w:val="center"/>
          </w:tcPr>
          <w:p w14:paraId="18F67954">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57251B2C">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613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7CABC68B">
            <w:pPr>
              <w:spacing w:line="360" w:lineRule="auto"/>
              <w:jc w:val="center"/>
              <w:rPr>
                <w:rFonts w:ascii="Times New Roman" w:hAnsi="Times New Roman"/>
                <w:sz w:val="18"/>
                <w:szCs w:val="18"/>
              </w:rPr>
            </w:pPr>
            <w:r>
              <w:rPr>
                <w:rFonts w:ascii="Times New Roman" w:hAnsi="Times New Roman"/>
                <w:sz w:val="18"/>
                <w:szCs w:val="18"/>
              </w:rPr>
              <w:t>25</w:t>
            </w:r>
          </w:p>
        </w:tc>
        <w:tc>
          <w:tcPr>
            <w:tcW w:w="2772" w:type="dxa"/>
            <w:tcBorders>
              <w:top w:val="single" w:color="auto" w:sz="4" w:space="0"/>
              <w:left w:val="nil"/>
              <w:bottom w:val="single" w:color="auto" w:sz="4" w:space="0"/>
              <w:right w:val="single" w:color="auto" w:sz="4" w:space="0"/>
            </w:tcBorders>
            <w:noWrap w:val="0"/>
            <w:vAlign w:val="center"/>
          </w:tcPr>
          <w:p w14:paraId="1BDB9A2A">
            <w:pPr>
              <w:spacing w:line="360" w:lineRule="auto"/>
              <w:jc w:val="center"/>
              <w:rPr>
                <w:rFonts w:ascii="Times New Roman" w:hAnsi="Times New Roman"/>
                <w:sz w:val="18"/>
                <w:szCs w:val="18"/>
              </w:rPr>
            </w:pPr>
            <w:r>
              <w:rPr>
                <w:rFonts w:ascii="Times New Roman" w:hAnsi="Times New Roman"/>
                <w:sz w:val="18"/>
                <w:szCs w:val="18"/>
              </w:rPr>
              <w:t>最高表面温度测量</w:t>
            </w:r>
          </w:p>
        </w:tc>
        <w:tc>
          <w:tcPr>
            <w:tcW w:w="1056" w:type="dxa"/>
            <w:tcBorders>
              <w:top w:val="single" w:color="auto" w:sz="4" w:space="0"/>
              <w:left w:val="nil"/>
              <w:bottom w:val="single" w:color="auto" w:sz="4" w:space="0"/>
              <w:right w:val="single" w:color="auto" w:sz="4" w:space="0"/>
            </w:tcBorders>
            <w:noWrap w:val="0"/>
            <w:vAlign w:val="center"/>
          </w:tcPr>
          <w:p w14:paraId="552E887E">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293A4097">
            <w:pPr>
              <w:spacing w:line="360" w:lineRule="auto"/>
              <w:jc w:val="center"/>
              <w:rPr>
                <w:rFonts w:ascii="Times New Roman" w:hAnsi="Times New Roman"/>
                <w:sz w:val="18"/>
                <w:szCs w:val="18"/>
              </w:rPr>
            </w:pPr>
            <w:r>
              <w:rPr>
                <w:rFonts w:ascii="Times New Roman" w:hAnsi="Times New Roman"/>
                <w:sz w:val="18"/>
                <w:szCs w:val="18"/>
              </w:rPr>
              <w:t>4.11.11</w:t>
            </w:r>
          </w:p>
        </w:tc>
        <w:tc>
          <w:tcPr>
            <w:tcW w:w="1417" w:type="dxa"/>
            <w:tcBorders>
              <w:top w:val="single" w:color="auto" w:sz="4" w:space="0"/>
              <w:left w:val="nil"/>
              <w:bottom w:val="single" w:color="auto" w:sz="4" w:space="0"/>
              <w:right w:val="single" w:color="auto" w:sz="4" w:space="0"/>
            </w:tcBorders>
            <w:noWrap w:val="0"/>
            <w:vAlign w:val="center"/>
          </w:tcPr>
          <w:p w14:paraId="3A64229E">
            <w:pPr>
              <w:spacing w:line="360" w:lineRule="auto"/>
              <w:jc w:val="center"/>
              <w:rPr>
                <w:rFonts w:ascii="Times New Roman" w:hAnsi="Times New Roman"/>
                <w:sz w:val="18"/>
                <w:szCs w:val="18"/>
              </w:rPr>
            </w:pPr>
            <w:r>
              <w:rPr>
                <w:rFonts w:ascii="Times New Roman" w:hAnsi="Times New Roman"/>
                <w:sz w:val="18"/>
                <w:szCs w:val="18"/>
              </w:rPr>
              <w:t>5.20</w:t>
            </w:r>
          </w:p>
        </w:tc>
        <w:tc>
          <w:tcPr>
            <w:tcW w:w="1134" w:type="dxa"/>
            <w:tcBorders>
              <w:top w:val="single" w:color="auto" w:sz="4" w:space="0"/>
              <w:left w:val="nil"/>
              <w:bottom w:val="single" w:color="auto" w:sz="4" w:space="0"/>
              <w:right w:val="single" w:color="auto" w:sz="4" w:space="0"/>
            </w:tcBorders>
            <w:noWrap w:val="0"/>
            <w:vAlign w:val="center"/>
          </w:tcPr>
          <w:p w14:paraId="5B53ADA1">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548CF553">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526E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272C408F">
            <w:pPr>
              <w:spacing w:line="360" w:lineRule="auto"/>
              <w:jc w:val="center"/>
              <w:rPr>
                <w:rFonts w:ascii="Times New Roman" w:hAnsi="Times New Roman"/>
                <w:sz w:val="18"/>
                <w:szCs w:val="18"/>
              </w:rPr>
            </w:pPr>
            <w:r>
              <w:rPr>
                <w:rFonts w:ascii="Times New Roman" w:hAnsi="Times New Roman"/>
                <w:sz w:val="18"/>
                <w:szCs w:val="18"/>
              </w:rPr>
              <w:t>26</w:t>
            </w:r>
          </w:p>
        </w:tc>
        <w:tc>
          <w:tcPr>
            <w:tcW w:w="2772" w:type="dxa"/>
            <w:tcBorders>
              <w:top w:val="single" w:color="auto" w:sz="4" w:space="0"/>
              <w:left w:val="nil"/>
              <w:bottom w:val="single" w:color="auto" w:sz="4" w:space="0"/>
              <w:right w:val="single" w:color="auto" w:sz="4" w:space="0"/>
            </w:tcBorders>
            <w:noWrap w:val="0"/>
            <w:vAlign w:val="center"/>
          </w:tcPr>
          <w:p w14:paraId="2FDFE7A1">
            <w:pPr>
              <w:spacing w:line="360" w:lineRule="auto"/>
              <w:jc w:val="center"/>
              <w:rPr>
                <w:rFonts w:ascii="Times New Roman" w:hAnsi="Times New Roman"/>
                <w:sz w:val="18"/>
                <w:szCs w:val="18"/>
              </w:rPr>
            </w:pPr>
            <w:r>
              <w:rPr>
                <w:rFonts w:ascii="Times New Roman" w:hAnsi="Times New Roman"/>
                <w:sz w:val="18"/>
                <w:szCs w:val="18"/>
              </w:rPr>
              <w:t>介电强度试验</w:t>
            </w:r>
          </w:p>
        </w:tc>
        <w:tc>
          <w:tcPr>
            <w:tcW w:w="1056" w:type="dxa"/>
            <w:tcBorders>
              <w:top w:val="single" w:color="auto" w:sz="4" w:space="0"/>
              <w:left w:val="nil"/>
              <w:bottom w:val="single" w:color="auto" w:sz="4" w:space="0"/>
              <w:right w:val="single" w:color="auto" w:sz="4" w:space="0"/>
            </w:tcBorders>
            <w:noWrap w:val="0"/>
            <w:vAlign w:val="center"/>
          </w:tcPr>
          <w:p w14:paraId="368932D6">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17C7952F">
            <w:pPr>
              <w:spacing w:line="360" w:lineRule="auto"/>
              <w:jc w:val="center"/>
              <w:rPr>
                <w:rFonts w:ascii="Times New Roman" w:hAnsi="Times New Roman"/>
                <w:sz w:val="18"/>
                <w:szCs w:val="18"/>
              </w:rPr>
            </w:pPr>
            <w:r>
              <w:rPr>
                <w:rFonts w:ascii="Times New Roman" w:hAnsi="Times New Roman"/>
                <w:sz w:val="18"/>
                <w:szCs w:val="18"/>
              </w:rPr>
              <w:t>4.11.16</w:t>
            </w:r>
          </w:p>
        </w:tc>
        <w:tc>
          <w:tcPr>
            <w:tcW w:w="1417" w:type="dxa"/>
            <w:tcBorders>
              <w:top w:val="single" w:color="auto" w:sz="4" w:space="0"/>
              <w:left w:val="nil"/>
              <w:bottom w:val="single" w:color="auto" w:sz="4" w:space="0"/>
              <w:right w:val="single" w:color="auto" w:sz="4" w:space="0"/>
            </w:tcBorders>
            <w:noWrap w:val="0"/>
            <w:vAlign w:val="center"/>
          </w:tcPr>
          <w:p w14:paraId="077D5C6F">
            <w:pPr>
              <w:spacing w:line="360" w:lineRule="auto"/>
              <w:jc w:val="center"/>
              <w:rPr>
                <w:rFonts w:ascii="Times New Roman" w:hAnsi="Times New Roman"/>
                <w:sz w:val="18"/>
                <w:szCs w:val="18"/>
              </w:rPr>
            </w:pPr>
            <w:r>
              <w:rPr>
                <w:rFonts w:ascii="Times New Roman" w:hAnsi="Times New Roman"/>
                <w:sz w:val="18"/>
                <w:szCs w:val="18"/>
              </w:rPr>
              <w:t>5.21</w:t>
            </w:r>
          </w:p>
        </w:tc>
        <w:tc>
          <w:tcPr>
            <w:tcW w:w="1134" w:type="dxa"/>
            <w:tcBorders>
              <w:top w:val="single" w:color="auto" w:sz="4" w:space="0"/>
              <w:left w:val="nil"/>
              <w:bottom w:val="single" w:color="auto" w:sz="4" w:space="0"/>
              <w:right w:val="single" w:color="auto" w:sz="4" w:space="0"/>
            </w:tcBorders>
            <w:noWrap w:val="0"/>
            <w:vAlign w:val="center"/>
          </w:tcPr>
          <w:p w14:paraId="63C56272">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503DEC7C">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2E0A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3F4EB1F5">
            <w:pPr>
              <w:spacing w:line="360" w:lineRule="auto"/>
              <w:jc w:val="center"/>
              <w:rPr>
                <w:rFonts w:ascii="Times New Roman" w:hAnsi="Times New Roman"/>
                <w:sz w:val="18"/>
                <w:szCs w:val="18"/>
              </w:rPr>
            </w:pPr>
            <w:r>
              <w:rPr>
                <w:rFonts w:ascii="Times New Roman" w:hAnsi="Times New Roman"/>
                <w:sz w:val="18"/>
                <w:szCs w:val="18"/>
              </w:rPr>
              <w:t>27</w:t>
            </w:r>
          </w:p>
        </w:tc>
        <w:tc>
          <w:tcPr>
            <w:tcW w:w="2772" w:type="dxa"/>
            <w:tcBorders>
              <w:top w:val="single" w:color="auto" w:sz="4" w:space="0"/>
              <w:left w:val="nil"/>
              <w:bottom w:val="single" w:color="auto" w:sz="4" w:space="0"/>
              <w:right w:val="single" w:color="auto" w:sz="4" w:space="0"/>
            </w:tcBorders>
            <w:noWrap w:val="0"/>
            <w:vAlign w:val="center"/>
          </w:tcPr>
          <w:p w14:paraId="5CC7313B">
            <w:pPr>
              <w:spacing w:line="360" w:lineRule="auto"/>
              <w:jc w:val="center"/>
              <w:rPr>
                <w:rFonts w:ascii="Times New Roman" w:hAnsi="Times New Roman"/>
                <w:sz w:val="18"/>
                <w:szCs w:val="18"/>
              </w:rPr>
            </w:pPr>
            <w:r>
              <w:rPr>
                <w:rFonts w:ascii="Times New Roman" w:hAnsi="Times New Roman"/>
                <w:sz w:val="18"/>
                <w:szCs w:val="18"/>
              </w:rPr>
              <w:t>电气间隙及爬电距离</w:t>
            </w:r>
          </w:p>
        </w:tc>
        <w:tc>
          <w:tcPr>
            <w:tcW w:w="1056" w:type="dxa"/>
            <w:tcBorders>
              <w:top w:val="single" w:color="auto" w:sz="4" w:space="0"/>
              <w:left w:val="nil"/>
              <w:bottom w:val="single" w:color="auto" w:sz="4" w:space="0"/>
              <w:right w:val="single" w:color="auto" w:sz="4" w:space="0"/>
            </w:tcBorders>
            <w:noWrap w:val="0"/>
            <w:vAlign w:val="center"/>
          </w:tcPr>
          <w:p w14:paraId="408273AB">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621FE574">
            <w:pPr>
              <w:spacing w:line="360" w:lineRule="auto"/>
              <w:jc w:val="center"/>
              <w:rPr>
                <w:rFonts w:ascii="Times New Roman" w:hAnsi="Times New Roman"/>
                <w:sz w:val="18"/>
                <w:szCs w:val="18"/>
              </w:rPr>
            </w:pPr>
            <w:r>
              <w:rPr>
                <w:rFonts w:hint="eastAsia" w:ascii="Times New Roman" w:hAnsi="Times New Roman"/>
                <w:sz w:val="18"/>
                <w:szCs w:val="18"/>
                <w:lang w:val="en-US" w:eastAsia="zh-CN"/>
              </w:rPr>
              <w:t>4.11.3、</w:t>
            </w:r>
            <w:r>
              <w:rPr>
                <w:rFonts w:ascii="Times New Roman" w:hAnsi="Times New Roman"/>
                <w:sz w:val="18"/>
                <w:szCs w:val="18"/>
              </w:rPr>
              <w:t>4.11.17</w:t>
            </w:r>
          </w:p>
        </w:tc>
        <w:tc>
          <w:tcPr>
            <w:tcW w:w="1417" w:type="dxa"/>
            <w:tcBorders>
              <w:top w:val="single" w:color="auto" w:sz="4" w:space="0"/>
              <w:left w:val="nil"/>
              <w:bottom w:val="single" w:color="auto" w:sz="4" w:space="0"/>
              <w:right w:val="single" w:color="auto" w:sz="4" w:space="0"/>
            </w:tcBorders>
            <w:noWrap w:val="0"/>
            <w:vAlign w:val="center"/>
          </w:tcPr>
          <w:p w14:paraId="67B62DED">
            <w:pPr>
              <w:spacing w:line="360" w:lineRule="auto"/>
              <w:jc w:val="center"/>
              <w:rPr>
                <w:rFonts w:ascii="Times New Roman" w:hAnsi="Times New Roman"/>
                <w:sz w:val="18"/>
                <w:szCs w:val="18"/>
              </w:rPr>
            </w:pPr>
            <w:r>
              <w:rPr>
                <w:rFonts w:ascii="Times New Roman" w:hAnsi="Times New Roman"/>
                <w:sz w:val="18"/>
                <w:szCs w:val="18"/>
              </w:rPr>
              <w:t>5.22</w:t>
            </w:r>
          </w:p>
        </w:tc>
        <w:tc>
          <w:tcPr>
            <w:tcW w:w="1134" w:type="dxa"/>
            <w:tcBorders>
              <w:top w:val="single" w:color="auto" w:sz="4" w:space="0"/>
              <w:left w:val="nil"/>
              <w:bottom w:val="single" w:color="auto" w:sz="4" w:space="0"/>
              <w:right w:val="single" w:color="auto" w:sz="4" w:space="0"/>
            </w:tcBorders>
            <w:noWrap w:val="0"/>
            <w:vAlign w:val="center"/>
          </w:tcPr>
          <w:p w14:paraId="388283D8">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77D1838B">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4A67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4"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6EA5A560">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28</w:t>
            </w:r>
          </w:p>
        </w:tc>
        <w:tc>
          <w:tcPr>
            <w:tcW w:w="2772" w:type="dxa"/>
            <w:tcBorders>
              <w:top w:val="single" w:color="auto" w:sz="4" w:space="0"/>
              <w:left w:val="nil"/>
              <w:bottom w:val="single" w:color="auto" w:sz="4" w:space="0"/>
              <w:right w:val="single" w:color="auto" w:sz="4" w:space="0"/>
            </w:tcBorders>
            <w:noWrap w:val="0"/>
            <w:vAlign w:val="top"/>
          </w:tcPr>
          <w:p w14:paraId="28CC3166">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外壳防护性能试验</w:t>
            </w:r>
          </w:p>
        </w:tc>
        <w:tc>
          <w:tcPr>
            <w:tcW w:w="1056" w:type="dxa"/>
            <w:tcBorders>
              <w:top w:val="single" w:color="auto" w:sz="4" w:space="0"/>
              <w:left w:val="nil"/>
              <w:bottom w:val="single" w:color="auto" w:sz="4" w:space="0"/>
              <w:right w:val="single" w:color="auto" w:sz="4" w:space="0"/>
            </w:tcBorders>
            <w:noWrap w:val="0"/>
            <w:vAlign w:val="center"/>
          </w:tcPr>
          <w:p w14:paraId="1A8FACD3">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1636C6E3">
            <w:pPr>
              <w:spacing w:line="360" w:lineRule="auto"/>
              <w:jc w:val="center"/>
              <w:rPr>
                <w:rFonts w:ascii="Times New Roman" w:hAnsi="Times New Roman"/>
                <w:sz w:val="18"/>
                <w:szCs w:val="18"/>
              </w:rPr>
            </w:pPr>
            <w:r>
              <w:rPr>
                <w:rFonts w:ascii="Times New Roman" w:hAnsi="Times New Roman"/>
                <w:sz w:val="18"/>
                <w:szCs w:val="18"/>
              </w:rPr>
              <w:t>4.11.10</w:t>
            </w:r>
          </w:p>
        </w:tc>
        <w:tc>
          <w:tcPr>
            <w:tcW w:w="1417" w:type="dxa"/>
            <w:tcBorders>
              <w:top w:val="single" w:color="auto" w:sz="4" w:space="0"/>
              <w:left w:val="nil"/>
              <w:bottom w:val="single" w:color="auto" w:sz="4" w:space="0"/>
              <w:right w:val="single" w:color="auto" w:sz="4" w:space="0"/>
            </w:tcBorders>
            <w:noWrap w:val="0"/>
            <w:vAlign w:val="center"/>
          </w:tcPr>
          <w:p w14:paraId="33DB54CF">
            <w:pPr>
              <w:spacing w:line="360" w:lineRule="auto"/>
              <w:jc w:val="center"/>
              <w:rPr>
                <w:rFonts w:ascii="Times New Roman" w:hAnsi="Times New Roman"/>
                <w:sz w:val="18"/>
                <w:szCs w:val="18"/>
              </w:rPr>
            </w:pPr>
            <w:r>
              <w:rPr>
                <w:rFonts w:ascii="Times New Roman" w:hAnsi="Times New Roman"/>
                <w:sz w:val="18"/>
                <w:szCs w:val="18"/>
              </w:rPr>
              <w:t>5.23</w:t>
            </w:r>
          </w:p>
        </w:tc>
        <w:tc>
          <w:tcPr>
            <w:tcW w:w="1134" w:type="dxa"/>
            <w:tcBorders>
              <w:top w:val="single" w:color="auto" w:sz="4" w:space="0"/>
              <w:left w:val="nil"/>
              <w:bottom w:val="single" w:color="auto" w:sz="4" w:space="0"/>
              <w:right w:val="single" w:color="auto" w:sz="4" w:space="0"/>
            </w:tcBorders>
            <w:noWrap w:val="0"/>
            <w:vAlign w:val="center"/>
          </w:tcPr>
          <w:p w14:paraId="108DA209">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124B1627">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193C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0"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2DDE624D">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29</w:t>
            </w:r>
          </w:p>
        </w:tc>
        <w:tc>
          <w:tcPr>
            <w:tcW w:w="2772" w:type="dxa"/>
            <w:tcBorders>
              <w:top w:val="single" w:color="auto" w:sz="4" w:space="0"/>
              <w:left w:val="nil"/>
              <w:bottom w:val="single" w:color="auto" w:sz="4" w:space="0"/>
              <w:right w:val="single" w:color="auto" w:sz="4" w:space="0"/>
            </w:tcBorders>
            <w:noWrap w:val="0"/>
            <w:vAlign w:val="top"/>
          </w:tcPr>
          <w:p w14:paraId="5536EE02">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抗冲击试验</w:t>
            </w:r>
          </w:p>
        </w:tc>
        <w:tc>
          <w:tcPr>
            <w:tcW w:w="1056" w:type="dxa"/>
            <w:tcBorders>
              <w:top w:val="single" w:color="auto" w:sz="4" w:space="0"/>
              <w:left w:val="nil"/>
              <w:bottom w:val="single" w:color="auto" w:sz="4" w:space="0"/>
              <w:right w:val="single" w:color="auto" w:sz="4" w:space="0"/>
            </w:tcBorders>
            <w:noWrap w:val="0"/>
            <w:vAlign w:val="center"/>
          </w:tcPr>
          <w:p w14:paraId="25B4ED2F">
            <w:pPr>
              <w:spacing w:line="360" w:lineRule="auto"/>
              <w:jc w:val="center"/>
              <w:rPr>
                <w:rFonts w:ascii="Times New Roman" w:hAnsi="Times New Roman"/>
                <w:sz w:val="18"/>
                <w:szCs w:val="18"/>
                <w:highlight w:val="red"/>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0D918719">
            <w:pPr>
              <w:spacing w:line="360" w:lineRule="auto"/>
              <w:jc w:val="center"/>
              <w:rPr>
                <w:rFonts w:ascii="Times New Roman" w:hAnsi="Times New Roman"/>
                <w:sz w:val="18"/>
                <w:szCs w:val="18"/>
              </w:rPr>
            </w:pPr>
            <w:r>
              <w:rPr>
                <w:rFonts w:ascii="Times New Roman" w:hAnsi="Times New Roman"/>
                <w:sz w:val="18"/>
                <w:szCs w:val="18"/>
              </w:rPr>
              <w:t>4.11.5</w:t>
            </w:r>
          </w:p>
        </w:tc>
        <w:tc>
          <w:tcPr>
            <w:tcW w:w="1417" w:type="dxa"/>
            <w:tcBorders>
              <w:top w:val="single" w:color="auto" w:sz="4" w:space="0"/>
              <w:left w:val="nil"/>
              <w:bottom w:val="single" w:color="auto" w:sz="4" w:space="0"/>
              <w:right w:val="single" w:color="auto" w:sz="4" w:space="0"/>
            </w:tcBorders>
            <w:noWrap w:val="0"/>
            <w:vAlign w:val="center"/>
          </w:tcPr>
          <w:p w14:paraId="093CF598">
            <w:pPr>
              <w:spacing w:line="360" w:lineRule="auto"/>
              <w:jc w:val="center"/>
              <w:rPr>
                <w:rFonts w:ascii="Times New Roman" w:hAnsi="Times New Roman"/>
                <w:sz w:val="18"/>
                <w:szCs w:val="18"/>
              </w:rPr>
            </w:pPr>
            <w:r>
              <w:rPr>
                <w:rFonts w:ascii="Times New Roman" w:hAnsi="Times New Roman"/>
                <w:sz w:val="18"/>
                <w:szCs w:val="18"/>
              </w:rPr>
              <w:t>5.24</w:t>
            </w:r>
          </w:p>
        </w:tc>
        <w:tc>
          <w:tcPr>
            <w:tcW w:w="1134" w:type="dxa"/>
            <w:tcBorders>
              <w:top w:val="single" w:color="auto" w:sz="4" w:space="0"/>
              <w:left w:val="nil"/>
              <w:bottom w:val="single" w:color="auto" w:sz="4" w:space="0"/>
              <w:right w:val="single" w:color="auto" w:sz="4" w:space="0"/>
            </w:tcBorders>
            <w:noWrap w:val="0"/>
            <w:vAlign w:val="center"/>
          </w:tcPr>
          <w:p w14:paraId="1765C796">
            <w:pPr>
              <w:spacing w:line="360" w:lineRule="auto"/>
              <w:jc w:val="center"/>
              <w:rPr>
                <w:rFonts w:ascii="Times New Roman" w:hAnsi="Times New Roman"/>
                <w:b/>
                <w:bCs/>
                <w:sz w:val="18"/>
                <w:szCs w:val="18"/>
                <w:highlight w:val="red"/>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54130E54">
            <w:pPr>
              <w:spacing w:line="360" w:lineRule="auto"/>
              <w:jc w:val="center"/>
              <w:rPr>
                <w:rFonts w:ascii="Times New Roman" w:hAnsi="Times New Roman"/>
                <w:b/>
                <w:bCs/>
                <w:sz w:val="18"/>
                <w:szCs w:val="18"/>
                <w:highlight w:val="red"/>
              </w:rPr>
            </w:pPr>
            <w:r>
              <w:rPr>
                <w:rFonts w:ascii="Times New Roman" w:hAnsi="Times New Roman"/>
                <w:b/>
                <w:bCs/>
                <w:sz w:val="18"/>
                <w:szCs w:val="18"/>
              </w:rPr>
              <w:t>○</w:t>
            </w:r>
          </w:p>
        </w:tc>
      </w:tr>
      <w:tr w14:paraId="7A09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0" w:hRule="atLeast"/>
          <w:jc w:val="center"/>
        </w:trPr>
        <w:tc>
          <w:tcPr>
            <w:tcW w:w="658" w:type="dxa"/>
            <w:tcBorders>
              <w:top w:val="single" w:color="auto" w:sz="4" w:space="0"/>
              <w:left w:val="single" w:color="auto" w:sz="4" w:space="0"/>
              <w:bottom w:val="single" w:color="auto" w:sz="4" w:space="0"/>
              <w:right w:val="single" w:color="auto" w:sz="4" w:space="0"/>
            </w:tcBorders>
            <w:noWrap w:val="0"/>
            <w:vAlign w:val="center"/>
          </w:tcPr>
          <w:p w14:paraId="326E6A61">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30</w:t>
            </w:r>
          </w:p>
        </w:tc>
        <w:tc>
          <w:tcPr>
            <w:tcW w:w="2772" w:type="dxa"/>
            <w:tcBorders>
              <w:top w:val="single" w:color="auto" w:sz="4" w:space="0"/>
              <w:left w:val="nil"/>
              <w:bottom w:val="single" w:color="auto" w:sz="4" w:space="0"/>
              <w:right w:val="single" w:color="auto" w:sz="4" w:space="0"/>
            </w:tcBorders>
            <w:noWrap w:val="0"/>
            <w:vAlign w:val="top"/>
          </w:tcPr>
          <w:p w14:paraId="37815FDD">
            <w:pPr>
              <w:pStyle w:val="53"/>
              <w:numPr>
                <w:ilvl w:val="0"/>
                <w:numId w:val="0"/>
              </w:numPr>
              <w:spacing w:line="360" w:lineRule="auto"/>
              <w:rPr>
                <w:rFonts w:ascii="Times New Roman" w:hAnsi="Times New Roman" w:eastAsia="宋体"/>
                <w:sz w:val="18"/>
                <w:szCs w:val="18"/>
              </w:rPr>
            </w:pPr>
            <w:r>
              <w:rPr>
                <w:rFonts w:ascii="Times New Roman" w:hAnsi="Times New Roman" w:eastAsia="宋体"/>
                <w:sz w:val="18"/>
                <w:szCs w:val="18"/>
              </w:rPr>
              <w:t>二极管安全栅和安全分流器的型式试验</w:t>
            </w:r>
          </w:p>
        </w:tc>
        <w:tc>
          <w:tcPr>
            <w:tcW w:w="1056" w:type="dxa"/>
            <w:tcBorders>
              <w:top w:val="single" w:color="auto" w:sz="4" w:space="0"/>
              <w:left w:val="nil"/>
              <w:bottom w:val="single" w:color="auto" w:sz="4" w:space="0"/>
              <w:right w:val="single" w:color="auto" w:sz="4" w:space="0"/>
            </w:tcBorders>
            <w:noWrap w:val="0"/>
            <w:vAlign w:val="center"/>
          </w:tcPr>
          <w:p w14:paraId="7B146295">
            <w:pPr>
              <w:spacing w:line="360" w:lineRule="auto"/>
              <w:jc w:val="center"/>
              <w:rPr>
                <w:rFonts w:ascii="Times New Roman" w:hAnsi="Times New Roman"/>
                <w:sz w:val="18"/>
                <w:szCs w:val="18"/>
              </w:rPr>
            </w:pPr>
            <w:r>
              <w:rPr>
                <w:rFonts w:ascii="Times New Roman" w:hAnsi="Times New Roman"/>
                <w:sz w:val="18"/>
                <w:szCs w:val="18"/>
              </w:rPr>
              <w:t>A</w:t>
            </w:r>
          </w:p>
        </w:tc>
        <w:tc>
          <w:tcPr>
            <w:tcW w:w="1559" w:type="dxa"/>
            <w:tcBorders>
              <w:top w:val="single" w:color="auto" w:sz="4" w:space="0"/>
              <w:left w:val="nil"/>
              <w:bottom w:val="single" w:color="auto" w:sz="4" w:space="0"/>
              <w:right w:val="single" w:color="auto" w:sz="4" w:space="0"/>
            </w:tcBorders>
            <w:noWrap w:val="0"/>
            <w:vAlign w:val="center"/>
          </w:tcPr>
          <w:p w14:paraId="095D8206">
            <w:pPr>
              <w:spacing w:line="360" w:lineRule="auto"/>
              <w:jc w:val="center"/>
              <w:rPr>
                <w:rFonts w:ascii="Times New Roman" w:hAnsi="Times New Roman"/>
                <w:sz w:val="18"/>
                <w:szCs w:val="18"/>
              </w:rPr>
            </w:pPr>
            <w:r>
              <w:rPr>
                <w:rFonts w:ascii="Times New Roman" w:hAnsi="Times New Roman"/>
                <w:sz w:val="18"/>
                <w:szCs w:val="18"/>
              </w:rPr>
              <w:t>4.11.19</w:t>
            </w:r>
          </w:p>
        </w:tc>
        <w:tc>
          <w:tcPr>
            <w:tcW w:w="1417" w:type="dxa"/>
            <w:tcBorders>
              <w:top w:val="single" w:color="auto" w:sz="4" w:space="0"/>
              <w:left w:val="nil"/>
              <w:bottom w:val="single" w:color="auto" w:sz="4" w:space="0"/>
              <w:right w:val="single" w:color="auto" w:sz="4" w:space="0"/>
            </w:tcBorders>
            <w:noWrap w:val="0"/>
            <w:vAlign w:val="center"/>
          </w:tcPr>
          <w:p w14:paraId="09726E30">
            <w:pPr>
              <w:spacing w:line="360" w:lineRule="auto"/>
              <w:jc w:val="center"/>
              <w:rPr>
                <w:rFonts w:ascii="Times New Roman" w:hAnsi="Times New Roman"/>
                <w:sz w:val="18"/>
                <w:szCs w:val="18"/>
              </w:rPr>
            </w:pPr>
            <w:r>
              <w:rPr>
                <w:rFonts w:ascii="Times New Roman" w:hAnsi="Times New Roman"/>
                <w:sz w:val="18"/>
                <w:szCs w:val="18"/>
              </w:rPr>
              <w:t>5.25</w:t>
            </w:r>
          </w:p>
        </w:tc>
        <w:tc>
          <w:tcPr>
            <w:tcW w:w="1134" w:type="dxa"/>
            <w:tcBorders>
              <w:top w:val="single" w:color="auto" w:sz="4" w:space="0"/>
              <w:left w:val="nil"/>
              <w:bottom w:val="single" w:color="auto" w:sz="4" w:space="0"/>
              <w:right w:val="single" w:color="auto" w:sz="4" w:space="0"/>
            </w:tcBorders>
            <w:noWrap w:val="0"/>
            <w:vAlign w:val="center"/>
          </w:tcPr>
          <w:p w14:paraId="4B4F4166">
            <w:pPr>
              <w:spacing w:line="360" w:lineRule="auto"/>
              <w:jc w:val="center"/>
              <w:rPr>
                <w:rFonts w:ascii="Times New Roman" w:hAnsi="Times New Roman"/>
                <w:b/>
                <w:bCs/>
                <w:sz w:val="18"/>
                <w:szCs w:val="18"/>
              </w:rPr>
            </w:pPr>
            <w:r>
              <w:rPr>
                <w:rFonts w:ascii="Times New Roman" w:hAnsi="Times New Roman"/>
                <w:b/>
                <w:bCs/>
                <w:sz w:val="18"/>
                <w:szCs w:val="18"/>
              </w:rPr>
              <w:t>－</w:t>
            </w:r>
          </w:p>
        </w:tc>
        <w:tc>
          <w:tcPr>
            <w:tcW w:w="1134" w:type="dxa"/>
            <w:tcBorders>
              <w:top w:val="single" w:color="auto" w:sz="4" w:space="0"/>
              <w:left w:val="nil"/>
              <w:bottom w:val="single" w:color="auto" w:sz="4" w:space="0"/>
              <w:right w:val="single" w:color="auto" w:sz="4" w:space="0"/>
            </w:tcBorders>
            <w:noWrap w:val="0"/>
            <w:vAlign w:val="center"/>
          </w:tcPr>
          <w:p w14:paraId="4A71C21F">
            <w:pPr>
              <w:spacing w:line="360" w:lineRule="auto"/>
              <w:jc w:val="center"/>
              <w:rPr>
                <w:rFonts w:ascii="Times New Roman" w:hAnsi="Times New Roman"/>
                <w:b/>
                <w:bCs/>
                <w:sz w:val="18"/>
                <w:szCs w:val="18"/>
              </w:rPr>
            </w:pPr>
            <w:r>
              <w:rPr>
                <w:rFonts w:ascii="Times New Roman" w:hAnsi="Times New Roman"/>
                <w:b/>
                <w:bCs/>
                <w:sz w:val="18"/>
                <w:szCs w:val="18"/>
              </w:rPr>
              <w:t>○</w:t>
            </w:r>
          </w:p>
        </w:tc>
      </w:tr>
      <w:tr w14:paraId="030A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7" w:hRule="atLeast"/>
          <w:jc w:val="center"/>
        </w:trPr>
        <w:tc>
          <w:tcPr>
            <w:tcW w:w="9730" w:type="dxa"/>
            <w:gridSpan w:val="7"/>
            <w:tcBorders>
              <w:top w:val="single" w:color="auto" w:sz="4" w:space="0"/>
              <w:left w:val="single" w:color="auto" w:sz="4" w:space="0"/>
              <w:bottom w:val="single" w:color="auto" w:sz="4" w:space="0"/>
              <w:right w:val="single" w:color="auto" w:sz="4" w:space="0"/>
            </w:tcBorders>
            <w:noWrap w:val="0"/>
            <w:vAlign w:val="center"/>
          </w:tcPr>
          <w:p w14:paraId="5AF3FC74">
            <w:pPr>
              <w:spacing w:line="360" w:lineRule="auto"/>
              <w:rPr>
                <w:rFonts w:ascii="Times New Roman" w:hAnsi="Times New Roman"/>
                <w:sz w:val="18"/>
                <w:szCs w:val="18"/>
              </w:rPr>
            </w:pPr>
            <w:r>
              <w:rPr>
                <w:rFonts w:ascii="Times New Roman" w:hAnsi="Times New Roman"/>
                <w:sz w:val="18"/>
                <w:szCs w:val="18"/>
              </w:rPr>
              <w:t>注：1、表中“A”款为关键项目，“B”款为重要项目，“C”款为一般项目。</w:t>
            </w:r>
          </w:p>
          <w:p w14:paraId="386AC225">
            <w:pPr>
              <w:spacing w:line="360" w:lineRule="auto"/>
              <w:ind w:firstLine="360" w:firstLineChars="200"/>
              <w:rPr>
                <w:rFonts w:ascii="Times New Roman" w:hAnsi="Times New Roman"/>
                <w:sz w:val="18"/>
                <w:szCs w:val="18"/>
              </w:rPr>
            </w:pPr>
            <w:r>
              <w:rPr>
                <w:rFonts w:ascii="Times New Roman" w:hAnsi="Times New Roman"/>
                <w:sz w:val="18"/>
                <w:szCs w:val="18"/>
              </w:rPr>
              <w:t>2、表中“○”为必需检验的项目，“－”为不检验项目，“※”表示只作常态，不包括交变湿热。</w:t>
            </w:r>
          </w:p>
          <w:p w14:paraId="7BDF6896">
            <w:pPr>
              <w:spacing w:line="360" w:lineRule="auto"/>
              <w:ind w:firstLine="360" w:firstLineChars="200"/>
              <w:rPr>
                <w:rFonts w:ascii="Times New Roman" w:hAnsi="Times New Roman"/>
                <w:sz w:val="18"/>
                <w:szCs w:val="18"/>
              </w:rPr>
            </w:pPr>
            <w:r>
              <w:rPr>
                <w:rFonts w:ascii="Times New Roman" w:hAnsi="Times New Roman"/>
                <w:sz w:val="18"/>
                <w:szCs w:val="18"/>
              </w:rPr>
              <w:t>3、“△”表示需做入厂检查或检验的项目。</w:t>
            </w:r>
          </w:p>
          <w:p w14:paraId="68DF0CE7">
            <w:pPr>
              <w:numPr>
                <w:ilvl w:val="0"/>
                <w:numId w:val="17"/>
              </w:numPr>
              <w:spacing w:line="360" w:lineRule="auto"/>
              <w:rPr>
                <w:rFonts w:ascii="Times New Roman" w:hAnsi="Times New Roman"/>
                <w:sz w:val="18"/>
                <w:szCs w:val="18"/>
              </w:rPr>
            </w:pPr>
            <w:r>
              <w:rPr>
                <w:rFonts w:ascii="Times New Roman" w:hAnsi="Times New Roman"/>
                <w:sz w:val="18"/>
                <w:szCs w:val="18"/>
              </w:rPr>
              <w:t>“⊙”表示出厂时只检验U</w:t>
            </w:r>
            <w:r>
              <w:rPr>
                <w:rFonts w:ascii="Times New Roman" w:hAnsi="Times New Roman"/>
                <w:sz w:val="18"/>
                <w:szCs w:val="18"/>
                <w:vertAlign w:val="subscript"/>
              </w:rPr>
              <w:t>0</w:t>
            </w:r>
            <w:r>
              <w:rPr>
                <w:rFonts w:ascii="Times New Roman" w:hAnsi="Times New Roman"/>
                <w:sz w:val="18"/>
                <w:szCs w:val="18"/>
              </w:rPr>
              <w:t xml:space="preserve"> 、I</w:t>
            </w:r>
            <w:r>
              <w:rPr>
                <w:rFonts w:ascii="Times New Roman" w:hAnsi="Times New Roman"/>
                <w:sz w:val="18"/>
                <w:szCs w:val="18"/>
                <w:vertAlign w:val="subscript"/>
              </w:rPr>
              <w:t>0</w:t>
            </w:r>
            <w:r>
              <w:rPr>
                <w:rFonts w:ascii="Times New Roman" w:hAnsi="Times New Roman"/>
                <w:sz w:val="18"/>
                <w:szCs w:val="18"/>
              </w:rPr>
              <w:t>。</w:t>
            </w:r>
          </w:p>
        </w:tc>
      </w:tr>
    </w:tbl>
    <w:p w14:paraId="50832FF3">
      <w:pPr>
        <w:pStyle w:val="63"/>
        <w:numPr>
          <w:ilvl w:val="0"/>
          <w:numId w:val="0"/>
        </w:numPr>
        <w:spacing w:before="0" w:beforeLines="0" w:after="0" w:afterLines="0" w:line="360" w:lineRule="auto"/>
        <w:rPr>
          <w:rFonts w:ascii="Times New Roman"/>
          <w:b/>
          <w:szCs w:val="21"/>
        </w:rPr>
      </w:pPr>
      <w:bookmarkStart w:id="63" w:name="_Toc1706996872"/>
      <w:r>
        <w:rPr>
          <w:rFonts w:ascii="Times New Roman"/>
          <w:b/>
        </w:rPr>
        <w:t>7标志、包装、运输和贮存</w:t>
      </w:r>
      <w:bookmarkEnd w:id="63"/>
    </w:p>
    <w:p w14:paraId="7861E118">
      <w:pPr>
        <w:pStyle w:val="62"/>
        <w:numPr>
          <w:ilvl w:val="1"/>
          <w:numId w:val="18"/>
        </w:numPr>
        <w:spacing w:before="100" w:beforeAutospacing="1" w:after="100" w:afterAutospacing="1" w:line="360" w:lineRule="auto"/>
        <w:rPr>
          <w:b/>
        </w:rPr>
      </w:pPr>
      <w:r>
        <w:rPr>
          <w:b/>
        </w:rPr>
        <w:t>标志</w:t>
      </w:r>
    </w:p>
    <w:p w14:paraId="4B168F6E">
      <w:pPr>
        <w:pStyle w:val="67"/>
        <w:numPr>
          <w:ilvl w:val="0"/>
          <w:numId w:val="0"/>
        </w:numPr>
        <w:spacing w:line="360" w:lineRule="auto"/>
      </w:pPr>
      <w:r>
        <w:t>7.1.1产品标志</w:t>
      </w:r>
    </w:p>
    <w:p w14:paraId="16693730">
      <w:pPr>
        <w:pStyle w:val="66"/>
        <w:numPr>
          <w:ilvl w:val="0"/>
          <w:numId w:val="0"/>
        </w:numPr>
        <w:spacing w:line="360" w:lineRule="auto"/>
        <w:rPr>
          <w:rFonts w:eastAsia="宋体"/>
        </w:rPr>
      </w:pPr>
      <w:r>
        <w:rPr>
          <w:rFonts w:eastAsia="宋体"/>
        </w:rPr>
        <w:t>7.1.1.1每台主机应具备MA安全标志，且符合AQ1043-2007的要求。</w:t>
      </w:r>
    </w:p>
    <w:p w14:paraId="358E0617">
      <w:pPr>
        <w:pStyle w:val="66"/>
        <w:numPr>
          <w:ilvl w:val="0"/>
          <w:numId w:val="0"/>
        </w:numPr>
        <w:spacing w:line="360" w:lineRule="auto"/>
        <w:rPr>
          <w:rFonts w:eastAsia="宋体"/>
        </w:rPr>
      </w:pPr>
      <w:r>
        <w:rPr>
          <w:rFonts w:eastAsia="宋体"/>
        </w:rPr>
        <w:t>7.1.1.2每台主机外壳明显处应设置清晰的永久性标志“Ex db [ib Mb] I Mb ”。</w:t>
      </w:r>
    </w:p>
    <w:p w14:paraId="777DB3B4">
      <w:pPr>
        <w:pStyle w:val="66"/>
        <w:numPr>
          <w:ilvl w:val="0"/>
          <w:numId w:val="0"/>
        </w:numPr>
        <w:spacing w:line="360" w:lineRule="auto"/>
        <w:rPr>
          <w:rFonts w:eastAsia="宋体"/>
        </w:rPr>
      </w:pPr>
      <w:r>
        <w:rPr>
          <w:rFonts w:eastAsia="宋体"/>
        </w:rPr>
        <w:t>7.1.1.3外壳明显处设置铭牌，铭牌应清晰，并根据主机的型式分别符合GB/T3836.1-2021、GB/T3836.2-2021、GB/T3836.4-2021和国家及行业有关标准的规定，至少应包括以下内容：</w:t>
      </w:r>
    </w:p>
    <w:p w14:paraId="46DDFB84">
      <w:pPr>
        <w:pStyle w:val="98"/>
        <w:spacing w:line="360" w:lineRule="auto"/>
        <w:rPr>
          <w:rFonts w:ascii="Times New Roman"/>
        </w:rPr>
      </w:pPr>
      <w:r>
        <w:rPr>
          <w:rFonts w:ascii="Times New Roman"/>
        </w:rPr>
        <w:t>a)产品型号和名称；</w:t>
      </w:r>
    </w:p>
    <w:p w14:paraId="446C64C4">
      <w:pPr>
        <w:pStyle w:val="98"/>
        <w:spacing w:line="360" w:lineRule="auto"/>
        <w:rPr>
          <w:rFonts w:ascii="Times New Roman"/>
        </w:rPr>
      </w:pPr>
      <w:r>
        <w:rPr>
          <w:rFonts w:ascii="Times New Roman"/>
        </w:rPr>
        <w:t>b)安全标志编号；</w:t>
      </w:r>
    </w:p>
    <w:p w14:paraId="0DB4975A">
      <w:pPr>
        <w:pStyle w:val="98"/>
        <w:spacing w:line="360" w:lineRule="auto"/>
        <w:rPr>
          <w:rFonts w:ascii="Times New Roman"/>
        </w:rPr>
      </w:pPr>
      <w:r>
        <w:rPr>
          <w:rFonts w:ascii="Times New Roman"/>
        </w:rPr>
        <w:t xml:space="preserve">c)防爆证号； </w:t>
      </w:r>
    </w:p>
    <w:p w14:paraId="26DB712A">
      <w:pPr>
        <w:pStyle w:val="98"/>
        <w:spacing w:line="360" w:lineRule="auto"/>
        <w:ind w:left="735" w:hanging="315" w:hangingChars="150"/>
        <w:rPr>
          <w:rFonts w:ascii="Times New Roman"/>
        </w:rPr>
      </w:pPr>
      <w:r>
        <w:rPr>
          <w:rFonts w:ascii="Times New Roman"/>
        </w:rPr>
        <w:t>d)防爆标志；</w:t>
      </w:r>
    </w:p>
    <w:p w14:paraId="473F717A">
      <w:pPr>
        <w:pStyle w:val="98"/>
        <w:spacing w:line="360" w:lineRule="auto"/>
        <w:rPr>
          <w:rFonts w:ascii="Times New Roman"/>
        </w:rPr>
      </w:pPr>
      <w:r>
        <w:rPr>
          <w:rFonts w:ascii="Times New Roman"/>
        </w:rPr>
        <w:t>e)产品编号及出厂日期；</w:t>
      </w:r>
    </w:p>
    <w:p w14:paraId="7386E5E1">
      <w:pPr>
        <w:pStyle w:val="98"/>
        <w:spacing w:line="360" w:lineRule="auto"/>
        <w:rPr>
          <w:rFonts w:ascii="Times New Roman"/>
        </w:rPr>
      </w:pPr>
      <w:r>
        <w:rPr>
          <w:rFonts w:ascii="Times New Roman"/>
        </w:rPr>
        <w:t>f)制造厂名称；</w:t>
      </w:r>
    </w:p>
    <w:p w14:paraId="6BE7348B">
      <w:pPr>
        <w:pStyle w:val="98"/>
        <w:spacing w:line="360" w:lineRule="auto"/>
        <w:rPr>
          <w:rFonts w:ascii="Times New Roman"/>
        </w:rPr>
      </w:pPr>
      <w:r>
        <w:rPr>
          <w:rFonts w:ascii="Times New Roman"/>
        </w:rPr>
        <w:t>g)视在功率；</w:t>
      </w:r>
    </w:p>
    <w:p w14:paraId="4005F042">
      <w:pPr>
        <w:pStyle w:val="98"/>
        <w:spacing w:line="360" w:lineRule="auto"/>
        <w:rPr>
          <w:rFonts w:ascii="Times New Roman"/>
        </w:rPr>
      </w:pPr>
      <w:r>
        <w:rPr>
          <w:rFonts w:ascii="Times New Roman"/>
        </w:rPr>
        <w:t>h)环境温度；</w:t>
      </w:r>
    </w:p>
    <w:p w14:paraId="11687933">
      <w:pPr>
        <w:pStyle w:val="98"/>
        <w:spacing w:line="360" w:lineRule="auto"/>
        <w:rPr>
          <w:rFonts w:ascii="Times New Roman"/>
        </w:rPr>
      </w:pPr>
      <w:r>
        <w:rPr>
          <w:rFonts w:ascii="Times New Roman"/>
        </w:rPr>
        <w:t>i)输入电压。</w:t>
      </w:r>
    </w:p>
    <w:p w14:paraId="411735FC">
      <w:pPr>
        <w:pStyle w:val="66"/>
        <w:numPr>
          <w:ilvl w:val="0"/>
          <w:numId w:val="0"/>
        </w:numPr>
        <w:spacing w:line="360" w:lineRule="auto"/>
        <w:rPr>
          <w:rFonts w:eastAsia="宋体"/>
        </w:rPr>
      </w:pPr>
      <w:r>
        <w:rPr>
          <w:rFonts w:eastAsia="宋体"/>
        </w:rPr>
        <w:t>7.1.1.</w:t>
      </w:r>
      <w:r>
        <w:rPr>
          <w:rFonts w:hint="eastAsia" w:eastAsia="宋体"/>
          <w:lang w:val="en-US" w:eastAsia="zh-CN"/>
        </w:rPr>
        <w:t>4</w:t>
      </w:r>
      <w:r>
        <w:rPr>
          <w:rFonts w:eastAsia="宋体"/>
        </w:rPr>
        <w:t>主机接地螺栓处设置接地符号“〨”。</w:t>
      </w:r>
    </w:p>
    <w:p w14:paraId="39A4FE31">
      <w:pPr>
        <w:pStyle w:val="66"/>
        <w:numPr>
          <w:ilvl w:val="0"/>
          <w:numId w:val="0"/>
        </w:numPr>
        <w:spacing w:line="360" w:lineRule="auto"/>
      </w:pPr>
      <w:r>
        <w:rPr>
          <w:rFonts w:eastAsia="宋体"/>
        </w:rPr>
        <w:t>7.1.1.</w:t>
      </w:r>
      <w:r>
        <w:rPr>
          <w:rFonts w:hint="eastAsia" w:eastAsia="宋体"/>
          <w:lang w:val="en-US" w:eastAsia="zh-CN"/>
        </w:rPr>
        <w:t>5</w:t>
      </w:r>
      <w:r>
        <w:rPr>
          <w:rFonts w:eastAsia="宋体"/>
        </w:rPr>
        <w:t>在产品正面明显部位设“严禁带电开盖”警告牌。</w:t>
      </w:r>
    </w:p>
    <w:p w14:paraId="055D8620">
      <w:pPr>
        <w:pStyle w:val="67"/>
        <w:numPr>
          <w:ilvl w:val="0"/>
          <w:numId w:val="0"/>
        </w:numPr>
        <w:spacing w:line="360" w:lineRule="auto"/>
      </w:pPr>
      <w:r>
        <w:t>7.1.2包装标志</w:t>
      </w:r>
    </w:p>
    <w:p w14:paraId="60234AB3">
      <w:pPr>
        <w:pStyle w:val="66"/>
        <w:numPr>
          <w:ilvl w:val="0"/>
          <w:numId w:val="0"/>
        </w:numPr>
        <w:spacing w:line="360" w:lineRule="auto"/>
        <w:rPr>
          <w:rFonts w:eastAsia="宋体"/>
        </w:rPr>
      </w:pPr>
      <w:r>
        <w:rPr>
          <w:rFonts w:eastAsia="宋体"/>
        </w:rPr>
        <w:t>7.1.2.1包装贮运标志应符合GB/T191-2000的规定。</w:t>
      </w:r>
    </w:p>
    <w:p w14:paraId="579A5034">
      <w:pPr>
        <w:pStyle w:val="66"/>
        <w:numPr>
          <w:ilvl w:val="0"/>
          <w:numId w:val="0"/>
        </w:numPr>
        <w:spacing w:line="360" w:lineRule="auto"/>
        <w:rPr>
          <w:rFonts w:eastAsia="宋体"/>
        </w:rPr>
      </w:pPr>
      <w:r>
        <w:rPr>
          <w:rFonts w:eastAsia="宋体"/>
        </w:rPr>
        <w:t>7.1.2.2包装箱外壁文字和标记应有：</w:t>
      </w:r>
    </w:p>
    <w:p w14:paraId="1D45026E">
      <w:pPr>
        <w:pStyle w:val="98"/>
        <w:spacing w:line="360" w:lineRule="auto"/>
        <w:rPr>
          <w:rFonts w:ascii="Times New Roman"/>
        </w:rPr>
      </w:pPr>
      <w:r>
        <w:rPr>
          <w:rFonts w:ascii="Times New Roman"/>
        </w:rPr>
        <w:t>a)制造厂名称；</w:t>
      </w:r>
    </w:p>
    <w:p w14:paraId="522F8646">
      <w:pPr>
        <w:pStyle w:val="98"/>
        <w:spacing w:line="360" w:lineRule="auto"/>
        <w:rPr>
          <w:rFonts w:ascii="Times New Roman"/>
        </w:rPr>
      </w:pPr>
      <w:r>
        <w:rPr>
          <w:rFonts w:ascii="Times New Roman"/>
        </w:rPr>
        <w:t>b)产品型号和名称；</w:t>
      </w:r>
    </w:p>
    <w:p w14:paraId="645100BE">
      <w:pPr>
        <w:pStyle w:val="98"/>
        <w:spacing w:line="360" w:lineRule="auto"/>
        <w:rPr>
          <w:rFonts w:ascii="Times New Roman"/>
        </w:rPr>
      </w:pPr>
      <w:r>
        <w:rPr>
          <w:rFonts w:ascii="Times New Roman"/>
        </w:rPr>
        <w:t>c)净重或毛重；</w:t>
      </w:r>
    </w:p>
    <w:p w14:paraId="551FFE03">
      <w:pPr>
        <w:pStyle w:val="98"/>
        <w:spacing w:line="360" w:lineRule="auto"/>
        <w:rPr>
          <w:rFonts w:ascii="Times New Roman"/>
        </w:rPr>
      </w:pPr>
      <w:r>
        <w:rPr>
          <w:rFonts w:ascii="Times New Roman"/>
        </w:rPr>
        <w:t>d)必要的贮运标志。</w:t>
      </w:r>
    </w:p>
    <w:p w14:paraId="2861CEDB">
      <w:pPr>
        <w:pStyle w:val="62"/>
        <w:numPr>
          <w:ilvl w:val="0"/>
          <w:numId w:val="0"/>
        </w:numPr>
        <w:spacing w:line="360" w:lineRule="auto"/>
        <w:rPr>
          <w:b/>
        </w:rPr>
      </w:pPr>
      <w:r>
        <w:rPr>
          <w:b/>
        </w:rPr>
        <w:t>7.2包装</w:t>
      </w:r>
    </w:p>
    <w:p w14:paraId="2E756E78">
      <w:pPr>
        <w:pStyle w:val="67"/>
        <w:numPr>
          <w:ilvl w:val="0"/>
          <w:numId w:val="0"/>
        </w:numPr>
        <w:spacing w:line="360" w:lineRule="auto"/>
        <w:rPr>
          <w:rFonts w:eastAsia="宋体"/>
        </w:rPr>
      </w:pPr>
      <w:r>
        <w:rPr>
          <w:rFonts w:eastAsia="宋体"/>
        </w:rPr>
        <w:t>7.2.1主机采用木箱的包装方式。</w:t>
      </w:r>
    </w:p>
    <w:p w14:paraId="7626E139">
      <w:pPr>
        <w:pStyle w:val="67"/>
        <w:numPr>
          <w:ilvl w:val="0"/>
          <w:numId w:val="0"/>
        </w:numPr>
        <w:spacing w:line="360" w:lineRule="auto"/>
        <w:rPr>
          <w:rFonts w:eastAsia="宋体"/>
        </w:rPr>
      </w:pPr>
      <w:r>
        <w:rPr>
          <w:rFonts w:eastAsia="宋体"/>
        </w:rPr>
        <w:t>7.2.2随机文件应有：</w:t>
      </w:r>
    </w:p>
    <w:p w14:paraId="5302FEFE">
      <w:pPr>
        <w:pStyle w:val="98"/>
        <w:spacing w:line="360" w:lineRule="auto"/>
        <w:rPr>
          <w:rFonts w:ascii="Times New Roman"/>
        </w:rPr>
      </w:pPr>
      <w:r>
        <w:rPr>
          <w:rFonts w:ascii="Times New Roman"/>
        </w:rPr>
        <w:t>a)合格证；</w:t>
      </w:r>
    </w:p>
    <w:p w14:paraId="6C6B12EA">
      <w:pPr>
        <w:pStyle w:val="98"/>
        <w:spacing w:line="360" w:lineRule="auto"/>
        <w:rPr>
          <w:rFonts w:ascii="Times New Roman"/>
        </w:rPr>
      </w:pPr>
      <w:r>
        <w:rPr>
          <w:rFonts w:ascii="Times New Roman"/>
        </w:rPr>
        <w:t>b)使用说明书(按GB9969.1-1998 的规定编写)；</w:t>
      </w:r>
    </w:p>
    <w:p w14:paraId="241C648D">
      <w:pPr>
        <w:pStyle w:val="98"/>
        <w:spacing w:line="360" w:lineRule="auto"/>
        <w:rPr>
          <w:rFonts w:ascii="Times New Roman"/>
        </w:rPr>
      </w:pPr>
      <w:r>
        <w:rPr>
          <w:rFonts w:ascii="Times New Roman"/>
        </w:rPr>
        <w:t>c)装箱单；</w:t>
      </w:r>
    </w:p>
    <w:p w14:paraId="26ACC7D0">
      <w:pPr>
        <w:pStyle w:val="98"/>
        <w:spacing w:line="360" w:lineRule="auto"/>
        <w:rPr>
          <w:rFonts w:ascii="Times New Roman"/>
        </w:rPr>
      </w:pPr>
      <w:r>
        <w:rPr>
          <w:rFonts w:ascii="Times New Roman"/>
        </w:rPr>
        <w:t>d)随机备件、附件清单；</w:t>
      </w:r>
    </w:p>
    <w:p w14:paraId="57249AB6">
      <w:pPr>
        <w:pStyle w:val="98"/>
        <w:spacing w:line="360" w:lineRule="auto"/>
        <w:rPr>
          <w:rFonts w:ascii="Times New Roman"/>
        </w:rPr>
      </w:pPr>
      <w:r>
        <w:rPr>
          <w:rFonts w:ascii="Times New Roman"/>
        </w:rPr>
        <w:t>e)其它技术文件。</w:t>
      </w:r>
    </w:p>
    <w:p w14:paraId="673A71FA">
      <w:pPr>
        <w:pStyle w:val="62"/>
        <w:numPr>
          <w:ilvl w:val="0"/>
          <w:numId w:val="0"/>
        </w:numPr>
        <w:spacing w:line="360" w:lineRule="auto"/>
        <w:rPr>
          <w:b/>
        </w:rPr>
      </w:pPr>
      <w:r>
        <w:rPr>
          <w:b/>
        </w:rPr>
        <w:t>7.3运输</w:t>
      </w:r>
    </w:p>
    <w:p w14:paraId="053B99F3">
      <w:pPr>
        <w:pStyle w:val="62"/>
        <w:numPr>
          <w:ilvl w:val="0"/>
          <w:numId w:val="0"/>
        </w:numPr>
        <w:spacing w:line="360" w:lineRule="auto"/>
        <w:ind w:firstLine="420" w:firstLineChars="200"/>
        <w:rPr>
          <w:rFonts w:eastAsia="宋体"/>
          <w:b/>
        </w:rPr>
      </w:pPr>
      <w:r>
        <w:rPr>
          <w:rFonts w:eastAsia="宋体"/>
        </w:rPr>
        <w:t>包装后的主机在避免雨雪直接淋袭的条件下，可适用于水运、陆运及空运等各种运输方式。</w:t>
      </w:r>
    </w:p>
    <w:p w14:paraId="6AC90990">
      <w:pPr>
        <w:pStyle w:val="62"/>
        <w:numPr>
          <w:ilvl w:val="0"/>
          <w:numId w:val="0"/>
        </w:numPr>
        <w:spacing w:line="360" w:lineRule="auto"/>
        <w:rPr>
          <w:b/>
        </w:rPr>
      </w:pPr>
      <w:r>
        <w:rPr>
          <w:b/>
        </w:rPr>
        <w:t>7.4贮存</w:t>
      </w:r>
    </w:p>
    <w:p w14:paraId="4077CB6A">
      <w:pPr>
        <w:pStyle w:val="51"/>
        <w:spacing w:line="360" w:lineRule="auto"/>
        <w:ind w:firstLine="420"/>
        <w:rPr>
          <w:rFonts w:ascii="Times New Roman"/>
          <w:color w:val="000000"/>
        </w:rPr>
      </w:pPr>
      <w:r>
        <w:rPr>
          <w:rFonts w:ascii="Times New Roman"/>
          <w:color w:val="000000"/>
        </w:rPr>
        <w:t>包装后的主机应能在温度为-10℃～+50℃，相对湿度不大于90%的环境中储存1年以上。</w:t>
      </w:r>
    </w:p>
    <w:p w14:paraId="6B52C5BE">
      <w:pPr>
        <w:pStyle w:val="63"/>
        <w:numPr>
          <w:ilvl w:val="1"/>
          <w:numId w:val="0"/>
        </w:numPr>
        <w:spacing w:line="360" w:lineRule="auto"/>
        <w:ind w:firstLine="3888" w:firstLineChars="1844"/>
        <w:rPr>
          <w:rFonts w:ascii="Times New Roman" w:eastAsia="宋体"/>
          <w:b/>
          <w:szCs w:val="21"/>
        </w:rPr>
      </w:pPr>
      <w:r>
        <w:rPr>
          <w:rFonts w:ascii="Times New Roman" w:eastAsia="宋体"/>
          <w:b/>
          <w:szCs w:val="21"/>
          <w:lang/>
        </w:rPr>
        <mc:AlternateContent>
          <mc:Choice Requires="wps">
            <w:drawing>
              <wp:anchor distT="0" distB="0" distL="114300" distR="114300" simplePos="0" relativeHeight="251675648" behindDoc="0" locked="0" layoutInCell="1" allowOverlap="1">
                <wp:simplePos x="0" y="0"/>
                <wp:positionH relativeFrom="column">
                  <wp:posOffset>552450</wp:posOffset>
                </wp:positionH>
                <wp:positionV relativeFrom="paragraph">
                  <wp:posOffset>230505</wp:posOffset>
                </wp:positionV>
                <wp:extent cx="3666490" cy="635"/>
                <wp:effectExtent l="0" t="19050" r="6350" b="26035"/>
                <wp:wrapNone/>
                <wp:docPr id="17" name="直线 19"/>
                <wp:cNvGraphicFramePr/>
                <a:graphic xmlns:a="http://schemas.openxmlformats.org/drawingml/2006/main">
                  <a:graphicData uri="http://schemas.microsoft.com/office/word/2010/wordprocessingShape">
                    <wps:wsp>
                      <wps:cNvSpPr/>
                      <wps:spPr>
                        <a:xfrm>
                          <a:off x="0" y="0"/>
                          <a:ext cx="3666490" cy="635"/>
                        </a:xfrm>
                        <a:prstGeom prst="line">
                          <a:avLst/>
                        </a:prstGeom>
                        <a:ln w="38100" cap="flat" cmpd="sng">
                          <a:solidFill>
                            <a:srgbClr val="000000"/>
                          </a:solidFill>
                          <a:prstDash val="solid"/>
                          <a:headEnd type="none" w="med" len="med"/>
                          <a:tailEnd type="none" w="med" len="med"/>
                        </a:ln>
                      </wps:spPr>
                      <wps:bodyPr upright="1"/>
                    </wps:wsp>
                  </a:graphicData>
                </a:graphic>
              </wp:anchor>
            </w:drawing>
          </mc:Choice>
          <mc:Fallback>
            <w:pict>
              <v:line id="直线 19" o:spid="_x0000_s1026" o:spt="20" style="position:absolute;left:0pt;margin-left:43.5pt;margin-top:18.15pt;height:0.05pt;width:288.7pt;z-index:251675648;mso-width-relative:page;mso-height-relative:page;" filled="f" stroked="t" coordsize="21600,21600" o:gfxdata="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6/SbO1AAA&#10;AAgBAAAPAAAAAAAAAAEAIAAAACIAAABkcnMvZG93bnJldi54bWxQSwECFAAUAAAACACHTuJAwD6D&#10;n+kBAADgAwAADgAAAAAAAAABACAAAAAjAQAAZHJzL2Uyb0RvYy54bWxQSwUGAAAAAAYABgBZAQAA&#10;fgUAAAAA&#10;">
                <v:fill on="f" focussize="0,0"/>
                <v:stroke weight="3pt" color="#000000" joinstyle="round"/>
                <v:imagedata o:title=""/>
                <o:lock v:ext="edit" aspectratio="f"/>
              </v:line>
            </w:pict>
          </mc:Fallback>
        </mc:AlternateContent>
      </w:r>
    </w:p>
    <w:bookmarkEnd w:id="56"/>
    <w:bookmarkEnd w:id="57"/>
    <w:bookmarkEnd w:id="58"/>
    <w:bookmarkEnd w:id="59"/>
    <w:bookmarkEnd w:id="60"/>
    <w:bookmarkEnd w:id="61"/>
    <w:bookmarkEnd w:id="62"/>
    <w:p w14:paraId="19CA0940">
      <w:pPr>
        <w:spacing w:line="288" w:lineRule="auto"/>
        <w:jc w:val="center"/>
        <w:rPr>
          <w:b/>
          <w:sz w:val="28"/>
          <w:szCs w:val="28"/>
        </w:rPr>
      </w:pPr>
      <w:r>
        <w:rPr>
          <w:b/>
          <w:sz w:val="28"/>
          <w:szCs w:val="28"/>
          <w:lang w:bidi="ar"/>
        </w:rPr>
        <w:br w:type="page"/>
      </w:r>
      <w:r>
        <w:rPr>
          <w:b/>
          <w:sz w:val="28"/>
          <w:szCs w:val="28"/>
          <w:lang w:bidi="ar"/>
        </w:rPr>
        <w:t>附录A</w:t>
      </w:r>
    </w:p>
    <w:p w14:paraId="1AFE02AD">
      <w:pPr>
        <w:spacing w:line="288" w:lineRule="auto"/>
        <w:ind w:firstLine="826" w:firstLineChars="294"/>
        <w:jc w:val="center"/>
        <w:rPr>
          <w:b/>
          <w:sz w:val="28"/>
          <w:szCs w:val="28"/>
        </w:rPr>
      </w:pPr>
    </w:p>
    <w:p w14:paraId="1DB3B96D">
      <w:pPr>
        <w:spacing w:line="288" w:lineRule="auto"/>
        <w:rPr>
          <w:sz w:val="20"/>
        </w:rPr>
      </w:pPr>
    </w:p>
    <w:p w14:paraId="393AE02D">
      <w:pPr>
        <w:spacing w:line="288" w:lineRule="auto"/>
        <w:jc w:val="center"/>
        <w:rPr>
          <w:sz w:val="20"/>
        </w:rPr>
      </w:pPr>
      <w:r>
        <w:rPr>
          <w:szCs w:val="21"/>
          <w:lang w:bidi="ar"/>
        </w:rPr>
        <w:t>ZDYZ127-Z矿用隔爆兼本安型监控主机配接设备表</w:t>
      </w:r>
    </w:p>
    <w:p w14:paraId="42C64B87">
      <w:pPr>
        <w:spacing w:line="288" w:lineRule="auto"/>
        <w:rPr>
          <w:sz w:val="20"/>
        </w:rPr>
      </w:pPr>
    </w:p>
    <w:tbl>
      <w:tblPr>
        <w:tblStyle w:val="33"/>
        <w:tblW w:w="9195" w:type="dxa"/>
        <w:tblInd w:w="-284" w:type="dxa"/>
        <w:tblLayout w:type="fixed"/>
        <w:tblCellMar>
          <w:top w:w="0" w:type="dxa"/>
          <w:left w:w="0" w:type="dxa"/>
          <w:bottom w:w="0" w:type="dxa"/>
          <w:right w:w="0" w:type="dxa"/>
        </w:tblCellMar>
      </w:tblPr>
      <w:tblGrid>
        <w:gridCol w:w="2970"/>
        <w:gridCol w:w="1260"/>
        <w:gridCol w:w="1395"/>
        <w:gridCol w:w="1515"/>
        <w:gridCol w:w="2055"/>
      </w:tblGrid>
      <w:tr w14:paraId="18E2FEA4">
        <w:tblPrEx>
          <w:tblCellMar>
            <w:top w:w="0" w:type="dxa"/>
            <w:left w:w="0" w:type="dxa"/>
            <w:bottom w:w="0" w:type="dxa"/>
            <w:right w:w="0" w:type="dxa"/>
          </w:tblCellMar>
        </w:tblPrEx>
        <w:trPr>
          <w:trHeight w:val="485" w:hRule="atLeast"/>
        </w:trPr>
        <w:tc>
          <w:tcPr>
            <w:tcW w:w="2970" w:type="dxa"/>
            <w:tcBorders>
              <w:top w:val="single" w:color="auto" w:sz="8" w:space="0"/>
              <w:left w:val="single" w:color="auto" w:sz="8" w:space="0"/>
              <w:bottom w:val="single" w:color="auto" w:sz="4" w:space="0"/>
              <w:right w:val="single" w:color="auto" w:sz="8" w:space="0"/>
            </w:tcBorders>
            <w:noWrap w:val="0"/>
            <w:vAlign w:val="center"/>
          </w:tcPr>
          <w:p w14:paraId="32C29D84">
            <w:pPr>
              <w:spacing w:line="288" w:lineRule="auto"/>
              <w:jc w:val="center"/>
              <w:rPr>
                <w:rFonts w:ascii="Times New Roman" w:hAnsi="Times New Roman"/>
              </w:rPr>
            </w:pPr>
            <w:r>
              <w:rPr>
                <w:rFonts w:ascii="Times New Roman" w:hAnsi="Times New Roman"/>
                <w:szCs w:val="21"/>
                <w:lang w:bidi="ar"/>
              </w:rPr>
              <w:t>型号名称</w:t>
            </w:r>
          </w:p>
        </w:tc>
        <w:tc>
          <w:tcPr>
            <w:tcW w:w="1260" w:type="dxa"/>
            <w:tcBorders>
              <w:top w:val="single" w:color="auto" w:sz="8" w:space="0"/>
              <w:left w:val="nil"/>
              <w:bottom w:val="single" w:color="auto" w:sz="4" w:space="0"/>
              <w:right w:val="single" w:color="auto" w:sz="8" w:space="0"/>
            </w:tcBorders>
            <w:noWrap w:val="0"/>
            <w:vAlign w:val="center"/>
          </w:tcPr>
          <w:p w14:paraId="6A513DFD">
            <w:pPr>
              <w:spacing w:line="288" w:lineRule="auto"/>
              <w:jc w:val="center"/>
              <w:rPr>
                <w:rFonts w:ascii="Times New Roman" w:hAnsi="Times New Roman"/>
              </w:rPr>
            </w:pPr>
            <w:r>
              <w:rPr>
                <w:rFonts w:ascii="Times New Roman" w:hAnsi="Times New Roman"/>
                <w:szCs w:val="21"/>
                <w:lang w:bidi="ar"/>
              </w:rPr>
              <w:t>防爆型式</w:t>
            </w:r>
          </w:p>
        </w:tc>
        <w:tc>
          <w:tcPr>
            <w:tcW w:w="1395" w:type="dxa"/>
            <w:tcBorders>
              <w:top w:val="single" w:color="auto" w:sz="8" w:space="0"/>
              <w:left w:val="nil"/>
              <w:bottom w:val="single" w:color="auto" w:sz="4" w:space="0"/>
              <w:right w:val="single" w:color="auto" w:sz="8" w:space="0"/>
            </w:tcBorders>
            <w:noWrap w:val="0"/>
            <w:vAlign w:val="center"/>
          </w:tcPr>
          <w:p w14:paraId="64E09054">
            <w:pPr>
              <w:spacing w:line="288" w:lineRule="auto"/>
              <w:jc w:val="center"/>
              <w:rPr>
                <w:rFonts w:ascii="Times New Roman" w:hAnsi="Times New Roman"/>
              </w:rPr>
            </w:pPr>
            <w:r>
              <w:rPr>
                <w:rFonts w:ascii="Times New Roman" w:hAnsi="Times New Roman"/>
                <w:szCs w:val="21"/>
                <w:lang w:bidi="ar"/>
              </w:rPr>
              <w:t>安标证号</w:t>
            </w:r>
          </w:p>
        </w:tc>
        <w:tc>
          <w:tcPr>
            <w:tcW w:w="1515" w:type="dxa"/>
            <w:tcBorders>
              <w:top w:val="single" w:color="auto" w:sz="8" w:space="0"/>
              <w:left w:val="nil"/>
              <w:bottom w:val="single" w:color="auto" w:sz="4" w:space="0"/>
              <w:right w:val="single" w:color="auto" w:sz="8" w:space="0"/>
            </w:tcBorders>
            <w:noWrap w:val="0"/>
            <w:vAlign w:val="center"/>
          </w:tcPr>
          <w:p w14:paraId="22B25D2D">
            <w:pPr>
              <w:spacing w:line="288" w:lineRule="auto"/>
              <w:jc w:val="center"/>
              <w:rPr>
                <w:rFonts w:ascii="Times New Roman" w:hAnsi="Times New Roman"/>
              </w:rPr>
            </w:pPr>
            <w:r>
              <w:rPr>
                <w:rFonts w:ascii="Times New Roman" w:hAnsi="Times New Roman"/>
                <w:szCs w:val="21"/>
                <w:lang w:bidi="ar"/>
              </w:rPr>
              <w:t>防爆证号</w:t>
            </w:r>
          </w:p>
        </w:tc>
        <w:tc>
          <w:tcPr>
            <w:tcW w:w="2055" w:type="dxa"/>
            <w:tcBorders>
              <w:top w:val="single" w:color="auto" w:sz="8" w:space="0"/>
              <w:left w:val="nil"/>
              <w:bottom w:val="single" w:color="auto" w:sz="4" w:space="0"/>
              <w:right w:val="single" w:color="auto" w:sz="8" w:space="0"/>
            </w:tcBorders>
            <w:noWrap w:val="0"/>
            <w:vAlign w:val="center"/>
          </w:tcPr>
          <w:p w14:paraId="7C226122">
            <w:pPr>
              <w:spacing w:line="288" w:lineRule="auto"/>
              <w:jc w:val="center"/>
              <w:rPr>
                <w:rFonts w:ascii="Times New Roman" w:hAnsi="Times New Roman"/>
                <w:szCs w:val="21"/>
                <w:lang w:bidi="ar"/>
              </w:rPr>
            </w:pPr>
            <w:r>
              <w:rPr>
                <w:rFonts w:ascii="Times New Roman" w:hAnsi="Times New Roman"/>
                <w:szCs w:val="21"/>
                <w:lang w:bidi="ar"/>
              </w:rPr>
              <w:t>生产厂家</w:t>
            </w:r>
          </w:p>
        </w:tc>
      </w:tr>
      <w:tr w14:paraId="0AD7E970">
        <w:tblPrEx>
          <w:tblCellMar>
            <w:top w:w="0" w:type="dxa"/>
            <w:left w:w="0" w:type="dxa"/>
            <w:bottom w:w="0" w:type="dxa"/>
            <w:right w:w="0" w:type="dxa"/>
          </w:tblCellMar>
        </w:tblPrEx>
        <w:trPr>
          <w:trHeight w:val="680" w:hRule="atLeast"/>
        </w:trPr>
        <w:tc>
          <w:tcPr>
            <w:tcW w:w="2970" w:type="dxa"/>
            <w:tcBorders>
              <w:top w:val="nil"/>
              <w:left w:val="single" w:color="auto" w:sz="8" w:space="0"/>
              <w:bottom w:val="single" w:color="auto" w:sz="8" w:space="0"/>
              <w:right w:val="single" w:color="auto" w:sz="8" w:space="0"/>
            </w:tcBorders>
            <w:noWrap w:val="0"/>
            <w:vAlign w:val="center"/>
          </w:tcPr>
          <w:p w14:paraId="2AEDBAD0">
            <w:pPr>
              <w:spacing w:line="288" w:lineRule="auto"/>
              <w:jc w:val="center"/>
              <w:rPr>
                <w:rFonts w:ascii="Times New Roman" w:hAnsi="Times New Roman"/>
              </w:rPr>
            </w:pPr>
            <w:r>
              <w:rPr>
                <w:rFonts w:ascii="Times New Roman" w:hAnsi="Times New Roman"/>
                <w:szCs w:val="24"/>
                <w:lang w:bidi="ar"/>
              </w:rPr>
              <w:t>XH12矿用本质安全型显示器</w:t>
            </w:r>
          </w:p>
        </w:tc>
        <w:tc>
          <w:tcPr>
            <w:tcW w:w="1260" w:type="dxa"/>
            <w:tcBorders>
              <w:top w:val="nil"/>
              <w:left w:val="nil"/>
              <w:bottom w:val="single" w:color="auto" w:sz="8" w:space="0"/>
              <w:right w:val="single" w:color="auto" w:sz="8" w:space="0"/>
            </w:tcBorders>
            <w:noWrap w:val="0"/>
            <w:vAlign w:val="center"/>
          </w:tcPr>
          <w:p w14:paraId="628B10F8">
            <w:pPr>
              <w:spacing w:line="288" w:lineRule="auto"/>
              <w:jc w:val="center"/>
              <w:rPr>
                <w:rFonts w:ascii="Times New Roman" w:hAnsi="Times New Roman"/>
              </w:rPr>
            </w:pPr>
            <w:r>
              <w:rPr>
                <w:rFonts w:ascii="Times New Roman" w:hAnsi="Times New Roman"/>
                <w:szCs w:val="24"/>
                <w:lang w:bidi="ar"/>
              </w:rPr>
              <w:t>Ex ib I Mb</w:t>
            </w:r>
          </w:p>
        </w:tc>
        <w:tc>
          <w:tcPr>
            <w:tcW w:w="1395" w:type="dxa"/>
            <w:tcBorders>
              <w:top w:val="nil"/>
              <w:left w:val="nil"/>
              <w:bottom w:val="single" w:color="auto" w:sz="8" w:space="0"/>
              <w:right w:val="single" w:color="auto" w:sz="8" w:space="0"/>
            </w:tcBorders>
            <w:noWrap w:val="0"/>
            <w:vAlign w:val="center"/>
          </w:tcPr>
          <w:p w14:paraId="04CE8599">
            <w:pPr>
              <w:spacing w:line="288" w:lineRule="auto"/>
              <w:jc w:val="center"/>
              <w:rPr>
                <w:rFonts w:ascii="Times New Roman" w:hAnsi="Times New Roman"/>
              </w:rPr>
            </w:pPr>
            <w:r>
              <w:rPr>
                <w:rFonts w:ascii="Times New Roman" w:hAnsi="Times New Roman"/>
                <w:szCs w:val="21"/>
                <w:lang w:bidi="ar"/>
              </w:rPr>
              <w:t>申办中</w:t>
            </w:r>
          </w:p>
        </w:tc>
        <w:tc>
          <w:tcPr>
            <w:tcW w:w="1515" w:type="dxa"/>
            <w:tcBorders>
              <w:top w:val="nil"/>
              <w:left w:val="nil"/>
              <w:bottom w:val="single" w:color="auto" w:sz="8" w:space="0"/>
              <w:right w:val="single" w:color="auto" w:sz="8" w:space="0"/>
            </w:tcBorders>
            <w:noWrap w:val="0"/>
            <w:vAlign w:val="center"/>
          </w:tcPr>
          <w:p w14:paraId="4BBD1FCC">
            <w:pPr>
              <w:spacing w:line="288" w:lineRule="auto"/>
              <w:jc w:val="center"/>
              <w:rPr>
                <w:rFonts w:ascii="Times New Roman" w:hAnsi="Times New Roman"/>
              </w:rPr>
            </w:pPr>
            <w:r>
              <w:rPr>
                <w:rFonts w:ascii="Times New Roman" w:hAnsi="Times New Roman"/>
                <w:szCs w:val="21"/>
                <w:lang w:bidi="ar"/>
              </w:rPr>
              <w:t>申办中</w:t>
            </w:r>
          </w:p>
        </w:tc>
        <w:tc>
          <w:tcPr>
            <w:tcW w:w="2055" w:type="dxa"/>
            <w:tcBorders>
              <w:top w:val="nil"/>
              <w:left w:val="nil"/>
              <w:bottom w:val="single" w:color="auto" w:sz="8" w:space="0"/>
              <w:right w:val="single" w:color="auto" w:sz="8" w:space="0"/>
            </w:tcBorders>
            <w:noWrap w:val="0"/>
            <w:vAlign w:val="center"/>
          </w:tcPr>
          <w:p w14:paraId="4274D887">
            <w:pPr>
              <w:spacing w:line="288" w:lineRule="auto"/>
              <w:jc w:val="center"/>
              <w:rPr>
                <w:rFonts w:hint="eastAsia" w:ascii="Times New Roman" w:hAnsi="Times New Roman" w:eastAsia="宋体"/>
                <w:lang w:eastAsia="zh-CN"/>
              </w:rPr>
            </w:pPr>
            <w:r>
              <w:rPr>
                <w:rFonts w:hint="eastAsia" w:ascii="Times New Roman" w:hAnsi="Times New Roman"/>
                <w:szCs w:val="21"/>
                <w:lang w:eastAsia="zh-CN" w:bidi="ar"/>
              </w:rPr>
              <w:t>煤科（北京）检测技术有限公司</w:t>
            </w:r>
          </w:p>
        </w:tc>
      </w:tr>
      <w:tr w14:paraId="49419C9A">
        <w:tblPrEx>
          <w:tblCellMar>
            <w:top w:w="0" w:type="dxa"/>
            <w:left w:w="0" w:type="dxa"/>
            <w:bottom w:w="0" w:type="dxa"/>
            <w:right w:w="0" w:type="dxa"/>
          </w:tblCellMar>
        </w:tblPrEx>
        <w:trPr>
          <w:trHeight w:val="680" w:hRule="atLeast"/>
        </w:trPr>
        <w:tc>
          <w:tcPr>
            <w:tcW w:w="2970" w:type="dxa"/>
            <w:tcBorders>
              <w:top w:val="nil"/>
              <w:left w:val="single" w:color="auto" w:sz="8" w:space="0"/>
              <w:bottom w:val="single" w:color="auto" w:sz="8" w:space="0"/>
              <w:right w:val="single" w:color="auto" w:sz="8" w:space="0"/>
            </w:tcBorders>
            <w:noWrap w:val="0"/>
            <w:vAlign w:val="center"/>
          </w:tcPr>
          <w:p w14:paraId="42A0EA36">
            <w:pPr>
              <w:spacing w:line="288" w:lineRule="auto"/>
              <w:jc w:val="center"/>
              <w:rPr>
                <w:rFonts w:ascii="Times New Roman" w:hAnsi="Times New Roman"/>
              </w:rPr>
            </w:pPr>
            <w:r>
              <w:rPr>
                <w:rFonts w:ascii="Times New Roman" w:hAnsi="Times New Roman"/>
                <w:szCs w:val="24"/>
                <w:lang w:bidi="ar"/>
              </w:rPr>
              <w:t>TH12矿用本安型操作台</w:t>
            </w:r>
          </w:p>
        </w:tc>
        <w:tc>
          <w:tcPr>
            <w:tcW w:w="1260" w:type="dxa"/>
            <w:tcBorders>
              <w:top w:val="nil"/>
              <w:left w:val="nil"/>
              <w:bottom w:val="single" w:color="auto" w:sz="8" w:space="0"/>
              <w:right w:val="single" w:color="auto" w:sz="8" w:space="0"/>
            </w:tcBorders>
            <w:noWrap w:val="0"/>
            <w:vAlign w:val="center"/>
          </w:tcPr>
          <w:p w14:paraId="19C49F63">
            <w:pPr>
              <w:spacing w:line="288" w:lineRule="auto"/>
              <w:jc w:val="center"/>
              <w:rPr>
                <w:rFonts w:ascii="Times New Roman" w:hAnsi="Times New Roman"/>
              </w:rPr>
            </w:pPr>
            <w:r>
              <w:rPr>
                <w:rFonts w:ascii="Times New Roman" w:hAnsi="Times New Roman"/>
                <w:szCs w:val="24"/>
                <w:lang w:bidi="ar"/>
              </w:rPr>
              <w:t>Ex ib I Mb</w:t>
            </w:r>
          </w:p>
        </w:tc>
        <w:tc>
          <w:tcPr>
            <w:tcW w:w="1395" w:type="dxa"/>
            <w:tcBorders>
              <w:top w:val="nil"/>
              <w:left w:val="nil"/>
              <w:bottom w:val="single" w:color="auto" w:sz="8" w:space="0"/>
              <w:right w:val="single" w:color="auto" w:sz="8" w:space="0"/>
            </w:tcBorders>
            <w:noWrap w:val="0"/>
            <w:vAlign w:val="center"/>
          </w:tcPr>
          <w:p w14:paraId="61DCBBE7">
            <w:pPr>
              <w:spacing w:line="288" w:lineRule="auto"/>
              <w:jc w:val="center"/>
              <w:rPr>
                <w:rFonts w:ascii="Times New Roman" w:hAnsi="Times New Roman"/>
              </w:rPr>
            </w:pPr>
            <w:r>
              <w:rPr>
                <w:rFonts w:ascii="Times New Roman" w:hAnsi="Times New Roman"/>
                <w:szCs w:val="21"/>
                <w:lang w:bidi="ar"/>
              </w:rPr>
              <w:t>申办中</w:t>
            </w:r>
          </w:p>
        </w:tc>
        <w:tc>
          <w:tcPr>
            <w:tcW w:w="1515" w:type="dxa"/>
            <w:tcBorders>
              <w:top w:val="nil"/>
              <w:left w:val="nil"/>
              <w:bottom w:val="single" w:color="auto" w:sz="8" w:space="0"/>
              <w:right w:val="single" w:color="auto" w:sz="8" w:space="0"/>
            </w:tcBorders>
            <w:noWrap w:val="0"/>
            <w:vAlign w:val="center"/>
          </w:tcPr>
          <w:p w14:paraId="52346FA0">
            <w:pPr>
              <w:spacing w:line="288" w:lineRule="auto"/>
              <w:jc w:val="center"/>
              <w:rPr>
                <w:rFonts w:ascii="Times New Roman" w:hAnsi="Times New Roman"/>
              </w:rPr>
            </w:pPr>
            <w:r>
              <w:rPr>
                <w:rFonts w:ascii="Times New Roman" w:hAnsi="Times New Roman"/>
                <w:szCs w:val="21"/>
                <w:lang w:bidi="ar"/>
              </w:rPr>
              <w:t>申办中</w:t>
            </w:r>
          </w:p>
        </w:tc>
        <w:tc>
          <w:tcPr>
            <w:tcW w:w="2055" w:type="dxa"/>
            <w:tcBorders>
              <w:top w:val="nil"/>
              <w:left w:val="nil"/>
              <w:bottom w:val="single" w:color="auto" w:sz="8" w:space="0"/>
              <w:right w:val="single" w:color="auto" w:sz="8" w:space="0"/>
            </w:tcBorders>
            <w:noWrap w:val="0"/>
            <w:vAlign w:val="center"/>
          </w:tcPr>
          <w:p w14:paraId="3B3F2E1B">
            <w:pPr>
              <w:spacing w:line="288" w:lineRule="auto"/>
              <w:jc w:val="center"/>
              <w:rPr>
                <w:rFonts w:hint="eastAsia" w:ascii="Times New Roman" w:hAnsi="Times New Roman" w:eastAsia="宋体"/>
                <w:lang w:eastAsia="zh-CN"/>
              </w:rPr>
            </w:pPr>
            <w:r>
              <w:rPr>
                <w:rFonts w:hint="eastAsia" w:ascii="Times New Roman" w:hAnsi="Times New Roman"/>
                <w:szCs w:val="21"/>
                <w:lang w:eastAsia="zh-CN" w:bidi="ar"/>
              </w:rPr>
              <w:t>煤科（北京）检测技术有限公司</w:t>
            </w:r>
          </w:p>
        </w:tc>
      </w:tr>
    </w:tbl>
    <w:p w14:paraId="3F48F1A1">
      <w:pPr>
        <w:spacing w:line="288" w:lineRule="auto"/>
        <w:rPr>
          <w:sz w:val="20"/>
        </w:rPr>
      </w:pPr>
    </w:p>
    <w:p w14:paraId="2279CBCB">
      <w:pPr>
        <w:spacing w:line="288" w:lineRule="auto"/>
        <w:rPr>
          <w:sz w:val="20"/>
        </w:rPr>
      </w:pPr>
    </w:p>
    <w:p w14:paraId="1D22118B">
      <w:pPr>
        <w:adjustRightInd w:val="0"/>
        <w:spacing w:line="360" w:lineRule="auto"/>
        <w:ind w:firstLine="420"/>
      </w:pPr>
      <w:r>
        <w:t>配套连接器：LC</w:t>
      </w:r>
      <w:r>
        <w:rPr>
          <w:rFonts w:hint="eastAsia"/>
        </w:rPr>
        <w:t>F</w:t>
      </w:r>
      <w:r>
        <w:t>B-4钢丝编织橡胶护套连接器；</w:t>
      </w:r>
    </w:p>
    <w:p w14:paraId="15F5E927">
      <w:pPr>
        <w:adjustRightInd w:val="0"/>
        <w:spacing w:line="360" w:lineRule="auto"/>
        <w:ind w:left="1260" w:firstLine="420"/>
      </w:pPr>
      <w:r>
        <w:t>生产厂家：</w:t>
      </w:r>
      <w:r>
        <w:rPr>
          <w:rFonts w:hint="eastAsia"/>
          <w:lang w:eastAsia="zh-CN"/>
        </w:rPr>
        <w:t>煤科（北京）检测技术有限公司</w:t>
      </w:r>
      <w:r>
        <w:t>；</w:t>
      </w:r>
    </w:p>
    <w:p w14:paraId="700510E7">
      <w:pPr>
        <w:adjustRightInd w:val="0"/>
        <w:spacing w:line="360" w:lineRule="auto"/>
        <w:ind w:left="1260" w:firstLine="420"/>
      </w:pPr>
      <w:r>
        <w:rPr>
          <w:rFonts w:hint="eastAsia"/>
        </w:rPr>
        <w:t>安标证号：</w:t>
      </w:r>
      <w:r>
        <w:t>MAF190466</w:t>
      </w:r>
      <w:r>
        <w:rPr>
          <w:rFonts w:hint="eastAsia"/>
        </w:rPr>
        <w:t>。</w:t>
      </w:r>
    </w:p>
    <w:p w14:paraId="12C2D0D6">
      <w:pPr>
        <w:pStyle w:val="51"/>
        <w:spacing w:line="288" w:lineRule="auto"/>
        <w:ind w:firstLine="420"/>
        <w:rPr>
          <w:rFonts w:ascii="Times New Roman"/>
          <w:color w:val="000000"/>
        </w:rPr>
      </w:pPr>
    </w:p>
    <w:p w14:paraId="7BB2CADB">
      <w:pPr>
        <w:pStyle w:val="63"/>
        <w:numPr>
          <w:ilvl w:val="1"/>
          <w:numId w:val="0"/>
        </w:numPr>
        <w:spacing w:line="288" w:lineRule="auto"/>
        <w:ind w:firstLine="3780" w:firstLineChars="1800"/>
        <w:rPr>
          <w:rFonts w:ascii="Times New Roman"/>
          <w:szCs w:val="24"/>
        </w:rPr>
      </w:pPr>
    </w:p>
    <w:p w14:paraId="72291317">
      <w:pPr>
        <w:pStyle w:val="51"/>
        <w:spacing w:line="288" w:lineRule="auto"/>
        <w:ind w:firstLine="420"/>
        <w:rPr>
          <w:rFonts w:ascii="Times New Roman"/>
          <w:color w:val="000000"/>
        </w:rPr>
      </w:pPr>
    </w:p>
    <w:bookmarkEnd w:id="42"/>
    <w:p w14:paraId="5AB89814">
      <w:pPr>
        <w:pStyle w:val="51"/>
        <w:spacing w:line="288" w:lineRule="auto"/>
        <w:ind w:firstLine="420"/>
        <w:rPr>
          <w:rFonts w:ascii="Times New Roman"/>
          <w:color w:val="000000"/>
        </w:rPr>
      </w:pPr>
    </w:p>
    <w:sectPr>
      <w:footerReference r:id="rId11" w:type="default"/>
      <w:pgSz w:w="11907" w:h="16839"/>
      <w:pgMar w:top="1134" w:right="1134" w:bottom="1020" w:left="1418" w:header="1418"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1" w:usb1="080E0000" w:usb2="00000010" w:usb3="00000000" w:csb0="00040000" w:csb1="00000000"/>
  </w:font>
  <w:font w:name="Tahoma">
    <w:panose1 w:val="020B0604030504040204"/>
    <w:charset w:val="00"/>
    <w:family w:val="swiss"/>
    <w:pitch w:val="default"/>
    <w:sig w:usb0="E1002EFF" w:usb1="C000605B" w:usb2="00000029" w:usb3="00000000" w:csb0="200101FF" w:csb1="20280000"/>
  </w:font>
  <w:font w:name="文鼎CS大宋">
    <w:altName w:val="宋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05D68">
    <w:pPr>
      <w:pStyle w:val="94"/>
      <w:rPr>
        <w:rStyle w:val="35"/>
      </w:rPr>
    </w:pPr>
    <w:r>
      <w:fldChar w:fldCharType="begin"/>
    </w:r>
    <w:r>
      <w:rPr>
        <w:rStyle w:val="35"/>
      </w:rPr>
      <w:instrText xml:space="preserve">PAGE  </w:instrText>
    </w:r>
    <w:r>
      <w:fldChar w:fldCharType="separate"/>
    </w:r>
    <w:r>
      <w:rPr>
        <w:rStyle w:val="35"/>
        <w:lang/>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F80D1">
    <w:pPr>
      <w:pStyle w:val="26"/>
      <w:framePr w:wrap="around" w:vAnchor="text" w:hAnchor="margin" w:xAlign="right" w:y="1"/>
      <w:ind w:right="210"/>
      <w:rPr>
        <w:rStyle w:val="35"/>
      </w:rPr>
    </w:pPr>
    <w:r>
      <w:fldChar w:fldCharType="begin"/>
    </w:r>
    <w:r>
      <w:rPr>
        <w:rStyle w:val="35"/>
      </w:rPr>
      <w:instrText xml:space="preserve">PAGE  </w:instrText>
    </w:r>
    <w:r>
      <w:fldChar w:fldCharType="separate"/>
    </w:r>
    <w:r>
      <w:rPr>
        <w:rStyle w:val="35"/>
        <w:lang/>
      </w:rPr>
      <w:t>II</w:t>
    </w:r>
    <w:r>
      <w:fldChar w:fldCharType="end"/>
    </w:r>
  </w:p>
  <w:p w14:paraId="687ABE5D">
    <w:pPr>
      <w:pStyle w:val="26"/>
      <w:ind w:right="2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1485">
    <w:pPr>
      <w:pStyle w:val="26"/>
      <w:ind w:right="2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5345F">
    <w:pPr>
      <w:pStyle w:val="94"/>
      <w:rPr>
        <w:rStyle w:val="35"/>
      </w:rPr>
    </w:pPr>
    <w:r>
      <w:fldChar w:fldCharType="begin"/>
    </w:r>
    <w:r>
      <w:rPr>
        <w:rStyle w:val="35"/>
      </w:rPr>
      <w:instrText xml:space="preserve">PAGE  </w:instrText>
    </w:r>
    <w:r>
      <w:fldChar w:fldCharType="separate"/>
    </w:r>
    <w:r>
      <w:rPr>
        <w:rStyle w:val="35"/>
        <w:lang/>
      </w:rPr>
      <w:t>II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427F0">
    <w:pPr>
      <w:pStyle w:val="94"/>
      <w:ind w:right="360" w:firstLine="4770" w:firstLineChars="2650"/>
      <w:jc w:val="both"/>
      <w:rPr>
        <w:rStyle w:val="35"/>
        <w:rFonts w:hint="eastAsia"/>
      </w:rPr>
    </w:pPr>
    <w:r>
      <w:rPr>
        <w:rStyle w:val="35"/>
        <w:kern w:val="2"/>
      </w:rPr>
      <w:fldChar w:fldCharType="begin"/>
    </w:r>
    <w:r>
      <w:rPr>
        <w:rStyle w:val="35"/>
        <w:kern w:val="2"/>
      </w:rPr>
      <w:instrText xml:space="preserve"> PAGE </w:instrText>
    </w:r>
    <w:r>
      <w:rPr>
        <w:rStyle w:val="35"/>
        <w:kern w:val="2"/>
      </w:rPr>
      <w:fldChar w:fldCharType="separate"/>
    </w:r>
    <w:r>
      <w:rPr>
        <w:rStyle w:val="35"/>
        <w:kern w:val="2"/>
        <w:lang/>
      </w:rPr>
      <w:t>17</w:t>
    </w:r>
    <w:r>
      <w:rPr>
        <w:rStyle w:val="35"/>
        <w:kern w:val="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917BF">
    <w:pPr>
      <w:pStyle w:val="74"/>
    </w:pPr>
    <w:r>
      <w:t>Q/GHXX001-2008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1147A">
    <w:pPr>
      <w:pStyle w:val="2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7F59F">
    <w:pPr>
      <w:pStyle w:val="95"/>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F119A">
    <w:pPr>
      <w:pStyle w:val="74"/>
      <w:rPr>
        <w:rFonts w:hint="eastAsia"/>
        <w:color w:val="FF0000"/>
      </w:rPr>
    </w:pPr>
    <w:r>
      <w:rPr>
        <w:color w:val="000000"/>
      </w:rPr>
      <w:t>Q/</w:t>
    </w:r>
    <w:r>
      <w:rPr>
        <w:rFonts w:hint="eastAsia"/>
        <w:color w:val="000000"/>
      </w:rPr>
      <w:t>RAD</w:t>
    </w:r>
    <w:r>
      <w:rPr>
        <w:rFonts w:hint="eastAsia"/>
        <w:color w:val="000000"/>
        <w:lang w:eastAsia="zh"/>
      </w:rPr>
      <w:t xml:space="preserve"> </w:t>
    </w:r>
    <w:r>
      <w:rPr>
        <w:rFonts w:hint="eastAsia"/>
        <w:color w:val="000000"/>
      </w:rPr>
      <w:t>50</w:t>
    </w:r>
    <w:r>
      <w:rPr>
        <w:color w:val="000000"/>
      </w:rPr>
      <w:t>-20</w:t>
    </w:r>
    <w:r>
      <w:rPr>
        <w:rFonts w:hint="eastAsia"/>
        <w:color w:val="000000"/>
      </w:rPr>
      <w:t>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D"/>
    <w:multiLevelType w:val="singleLevel"/>
    <w:tmpl w:val="FFFFFF7D"/>
    <w:lvl w:ilvl="0" w:tentative="0">
      <w:start w:val="1"/>
      <w:numFmt w:val="decimal"/>
      <w:pStyle w:val="23"/>
      <w:lvlText w:val="%1."/>
      <w:lvlJc w:val="left"/>
      <w:pPr>
        <w:tabs>
          <w:tab w:val="left" w:pos="1620"/>
        </w:tabs>
        <w:ind w:left="1620" w:hanging="360"/>
      </w:pPr>
    </w:lvl>
  </w:abstractNum>
  <w:abstractNum w:abstractNumId="1">
    <w:nsid w:val="00000001"/>
    <w:multiLevelType w:val="multilevel"/>
    <w:tmpl w:val="00000001"/>
    <w:lvl w:ilvl="0" w:tentative="0">
      <w:start w:val="1"/>
      <w:numFmt w:val="none"/>
      <w:pStyle w:val="58"/>
      <w:lvlText w:val="图"/>
      <w:lvlJc w:val="left"/>
      <w:pPr>
        <w:tabs>
          <w:tab w:val="left" w:pos="360"/>
        </w:tabs>
        <w:ind w:left="0" w:firstLine="0"/>
      </w:pPr>
      <w:rPr>
        <w:rFonts w:hint="eastAsia" w:ascii="黑体" w:eastAsia="黑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3"/>
    <w:multiLevelType w:val="multilevel"/>
    <w:tmpl w:val="00000003"/>
    <w:lvl w:ilvl="0" w:tentative="0">
      <w:start w:val="1"/>
      <w:numFmt w:val="none"/>
      <w:pStyle w:val="53"/>
      <w:lvlText w:val="表"/>
      <w:lvlJc w:val="left"/>
      <w:pPr>
        <w:tabs>
          <w:tab w:val="left" w:pos="360"/>
        </w:tabs>
        <w:ind w:left="0" w:firstLine="0"/>
      </w:pPr>
      <w:rPr>
        <w:rFonts w:hint="eastAsia" w:ascii="黑体" w:eastAsia="黑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5"/>
    <w:multiLevelType w:val="multilevel"/>
    <w:tmpl w:val="00000005"/>
    <w:lvl w:ilvl="0" w:tentative="0">
      <w:start w:val="1"/>
      <w:numFmt w:val="decimal"/>
      <w:pStyle w:val="101"/>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00000006"/>
    <w:multiLevelType w:val="multilevel"/>
    <w:tmpl w:val="00000006"/>
    <w:lvl w:ilvl="0" w:tentative="0">
      <w:start w:val="1"/>
      <w:numFmt w:val="none"/>
      <w:pStyle w:val="82"/>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09"/>
    <w:multiLevelType w:val="multilevel"/>
    <w:tmpl w:val="00000009"/>
    <w:lvl w:ilvl="0" w:tentative="0">
      <w:start w:val="1"/>
      <w:numFmt w:val="none"/>
      <w:pStyle w:val="97"/>
      <w:lvlText w:val="%1◆　"/>
      <w:lvlJc w:val="left"/>
      <w:pPr>
        <w:tabs>
          <w:tab w:val="left" w:pos="960"/>
        </w:tabs>
        <w:ind w:left="917" w:hanging="317"/>
      </w:pPr>
      <w:rPr>
        <w:rFonts w:hint="eastAsia" w:ascii="宋体" w:hAnsi="Times New Roman" w:eastAsia="宋体"/>
        <w:b w:val="0"/>
        <w:i w:val="0"/>
        <w:position w:val="4"/>
        <w:sz w:val="1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0A"/>
    <w:multiLevelType w:val="multilevel"/>
    <w:tmpl w:val="0000000A"/>
    <w:lvl w:ilvl="0" w:tentative="0">
      <w:start w:val="1"/>
      <w:numFmt w:val="decimal"/>
      <w:pStyle w:val="99"/>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0000000C"/>
    <w:multiLevelType w:val="multilevel"/>
    <w:tmpl w:val="0000000C"/>
    <w:lvl w:ilvl="0" w:tentative="0">
      <w:start w:val="1"/>
      <w:numFmt w:val="upperLetter"/>
      <w:pStyle w:val="93"/>
      <w:suff w:val="nothing"/>
      <w:lvlText w:val="附　录　%1"/>
      <w:lvlJc w:val="left"/>
      <w:pPr>
        <w:ind w:left="0" w:firstLine="0"/>
      </w:pPr>
      <w:rPr>
        <w:rFonts w:hint="eastAsia" w:ascii="黑体" w:hAnsi="Times New Roman" w:eastAsia="黑体"/>
        <w:b w:val="0"/>
        <w:i w:val="0"/>
        <w:sz w:val="21"/>
      </w:rPr>
    </w:lvl>
    <w:lvl w:ilvl="1" w:tentative="0">
      <w:start w:val="1"/>
      <w:numFmt w:val="decimal"/>
      <w:pStyle w:val="5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57"/>
      <w:suff w:val="nothing"/>
      <w:lvlText w:val="%1.%2.%3　"/>
      <w:lvlJc w:val="left"/>
      <w:pPr>
        <w:ind w:left="0" w:firstLine="0"/>
      </w:pPr>
      <w:rPr>
        <w:rFonts w:hint="eastAsia" w:ascii="黑体" w:hAnsi="Times New Roman" w:eastAsia="黑体"/>
        <w:b w:val="0"/>
        <w:i w:val="0"/>
        <w:sz w:val="21"/>
      </w:rPr>
    </w:lvl>
    <w:lvl w:ilvl="3" w:tentative="0">
      <w:start w:val="1"/>
      <w:numFmt w:val="decimal"/>
      <w:pStyle w:val="56"/>
      <w:suff w:val="nothing"/>
      <w:lvlText w:val="%1.%2.%3.%4　"/>
      <w:lvlJc w:val="left"/>
      <w:pPr>
        <w:ind w:left="0" w:firstLine="0"/>
      </w:pPr>
      <w:rPr>
        <w:rFonts w:hint="eastAsia" w:ascii="黑体" w:hAnsi="Times New Roman" w:eastAsia="黑体"/>
        <w:b w:val="0"/>
        <w:i w:val="0"/>
        <w:sz w:val="21"/>
      </w:rPr>
    </w:lvl>
    <w:lvl w:ilvl="4" w:tentative="0">
      <w:start w:val="1"/>
      <w:numFmt w:val="decimal"/>
      <w:pStyle w:val="73"/>
      <w:suff w:val="nothing"/>
      <w:lvlText w:val="%1.%2.%3.%4.%5　"/>
      <w:lvlJc w:val="left"/>
      <w:pPr>
        <w:ind w:left="0" w:firstLine="0"/>
      </w:pPr>
      <w:rPr>
        <w:rFonts w:hint="eastAsia" w:ascii="黑体" w:hAnsi="Times New Roman" w:eastAsia="黑体"/>
        <w:b w:val="0"/>
        <w:i w:val="0"/>
        <w:sz w:val="21"/>
      </w:rPr>
    </w:lvl>
    <w:lvl w:ilvl="5" w:tentative="0">
      <w:start w:val="1"/>
      <w:numFmt w:val="decimal"/>
      <w:pStyle w:val="76"/>
      <w:suff w:val="nothing"/>
      <w:lvlText w:val="%1.%2.%3.%4.%5.%6　"/>
      <w:lvlJc w:val="left"/>
      <w:pPr>
        <w:ind w:left="0" w:firstLine="0"/>
      </w:pPr>
      <w:rPr>
        <w:rFonts w:hint="eastAsia" w:ascii="黑体" w:hAnsi="Times New Roman" w:eastAsia="黑体"/>
        <w:b w:val="0"/>
        <w:i w:val="0"/>
        <w:sz w:val="21"/>
      </w:rPr>
    </w:lvl>
    <w:lvl w:ilvl="6" w:tentative="0">
      <w:start w:val="1"/>
      <w:numFmt w:val="decimal"/>
      <w:pStyle w:val="7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
    <w:nsid w:val="0000000D"/>
    <w:multiLevelType w:val="multilevel"/>
    <w:tmpl w:val="0000000D"/>
    <w:lvl w:ilvl="0" w:tentative="0">
      <w:start w:val="1"/>
      <w:numFmt w:val="none"/>
      <w:pStyle w:val="54"/>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0F"/>
    <w:multiLevelType w:val="multilevel"/>
    <w:tmpl w:val="0000000F"/>
    <w:lvl w:ilvl="0" w:tentative="0">
      <w:start w:val="1"/>
      <w:numFmt w:val="none"/>
      <w:pStyle w:val="85"/>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0000011"/>
    <w:multiLevelType w:val="multilevel"/>
    <w:tmpl w:val="00000011"/>
    <w:lvl w:ilvl="0" w:tentative="0">
      <w:start w:val="1"/>
      <w:numFmt w:val="none"/>
      <w:pStyle w:val="59"/>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00000013"/>
    <w:multiLevelType w:val="multilevel"/>
    <w:tmpl w:val="00000013"/>
    <w:lvl w:ilvl="0" w:tentative="0">
      <w:start w:val="1"/>
      <w:numFmt w:val="none"/>
      <w:pStyle w:val="77"/>
      <w:lvlText w:val="%1●　"/>
      <w:lvlJc w:val="left"/>
      <w:pPr>
        <w:tabs>
          <w:tab w:val="left" w:pos="760"/>
        </w:tabs>
        <w:ind w:left="717" w:hanging="317"/>
      </w:pPr>
      <w:rPr>
        <w:rFonts w:hint="eastAsia" w:ascii="宋体" w:hAnsi="Times New Roman" w:eastAsia="宋体"/>
        <w:b w:val="0"/>
        <w:i w:val="0"/>
        <w:position w:val="4"/>
        <w:sz w:val="13"/>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0000014"/>
    <w:multiLevelType w:val="multilevel"/>
    <w:tmpl w:val="00000014"/>
    <w:lvl w:ilvl="0" w:tentative="0">
      <w:start w:val="1"/>
      <w:numFmt w:val="none"/>
      <w:pStyle w:val="61"/>
      <w:suff w:val="nothing"/>
      <w:lvlText w:val="%1"/>
      <w:lvlJc w:val="left"/>
      <w:pPr>
        <w:ind w:left="0" w:firstLine="0"/>
      </w:pPr>
      <w:rPr>
        <w:rFonts w:hint="default" w:ascii="Times New Roman" w:hAnsi="Times New Roman"/>
        <w:b/>
        <w:i w:val="0"/>
        <w:sz w:val="21"/>
      </w:rPr>
    </w:lvl>
    <w:lvl w:ilvl="1" w:tentative="0">
      <w:start w:val="1"/>
      <w:numFmt w:val="decimal"/>
      <w:pStyle w:val="63"/>
      <w:suff w:val="nothing"/>
      <w:lvlText w:val="%1%2　"/>
      <w:lvlJc w:val="left"/>
      <w:pPr>
        <w:ind w:left="142" w:firstLine="0"/>
      </w:pPr>
      <w:rPr>
        <w:rFonts w:hint="eastAsia" w:ascii="黑体" w:hAnsi="Times New Roman" w:eastAsia="黑体"/>
        <w:b w:val="0"/>
        <w:i w:val="0"/>
        <w:sz w:val="21"/>
      </w:rPr>
    </w:lvl>
    <w:lvl w:ilvl="2" w:tentative="0">
      <w:start w:val="1"/>
      <w:numFmt w:val="decimal"/>
      <w:pStyle w:val="62"/>
      <w:suff w:val="nothing"/>
      <w:lvlText w:val="%1%2.%3　"/>
      <w:lvlJc w:val="left"/>
      <w:pPr>
        <w:ind w:left="1277" w:firstLine="0"/>
      </w:pPr>
      <w:rPr>
        <w:rFonts w:hint="eastAsia" w:ascii="黑体" w:hAnsi="Times New Roman" w:eastAsia="黑体"/>
        <w:b w:val="0"/>
        <w:i w:val="0"/>
        <w:sz w:val="21"/>
      </w:rPr>
    </w:lvl>
    <w:lvl w:ilvl="3" w:tentative="0">
      <w:start w:val="1"/>
      <w:numFmt w:val="decimal"/>
      <w:pStyle w:val="67"/>
      <w:suff w:val="nothing"/>
      <w:lvlText w:val="%1%2.%3.%4　"/>
      <w:lvlJc w:val="left"/>
      <w:pPr>
        <w:ind w:left="568" w:firstLine="0"/>
      </w:pPr>
      <w:rPr>
        <w:rFonts w:hint="eastAsia" w:ascii="黑体" w:hAnsi="Times New Roman" w:eastAsia="黑体"/>
        <w:b w:val="0"/>
        <w:i w:val="0"/>
        <w:color w:val="000000"/>
        <w:sz w:val="21"/>
      </w:rPr>
    </w:lvl>
    <w:lvl w:ilvl="4" w:tentative="0">
      <w:start w:val="1"/>
      <w:numFmt w:val="decimal"/>
      <w:lvlRestart w:val="0"/>
      <w:pStyle w:val="66"/>
      <w:suff w:val="nothing"/>
      <w:lvlText w:val="%1%2.%3.%4.%5　"/>
      <w:lvlJc w:val="left"/>
      <w:pPr>
        <w:ind w:left="735" w:firstLine="0"/>
      </w:pPr>
      <w:rPr>
        <w:rFonts w:hint="eastAsia" w:ascii="黑体" w:hAnsi="Times New Roman" w:eastAsia="黑体"/>
        <w:b w:val="0"/>
        <w:i w:val="0"/>
        <w:sz w:val="21"/>
      </w:rPr>
    </w:lvl>
    <w:lvl w:ilvl="5" w:tentative="0">
      <w:start w:val="1"/>
      <w:numFmt w:val="decimal"/>
      <w:pStyle w:val="65"/>
      <w:suff w:val="nothing"/>
      <w:lvlText w:val="%1%2.%3.%4.%5.%6　"/>
      <w:lvlJc w:val="left"/>
      <w:pPr>
        <w:ind w:left="0" w:firstLine="0"/>
      </w:pPr>
      <w:rPr>
        <w:rFonts w:hint="eastAsia" w:ascii="黑体" w:hAnsi="Times New Roman" w:eastAsia="黑体"/>
        <w:b w:val="0"/>
        <w:i w:val="0"/>
        <w:sz w:val="21"/>
      </w:rPr>
    </w:lvl>
    <w:lvl w:ilvl="6" w:tentative="0">
      <w:start w:val="1"/>
      <w:numFmt w:val="decimal"/>
      <w:pStyle w:val="10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20017282"/>
    <w:multiLevelType w:val="multilevel"/>
    <w:tmpl w:val="20017282"/>
    <w:lvl w:ilvl="0" w:tentative="0">
      <w:start w:val="1"/>
      <w:numFmt w:val="none"/>
      <w:suff w:val="nothing"/>
      <w:lvlText w:val="%1"/>
      <w:lvlJc w:val="left"/>
      <w:pPr>
        <w:ind w:left="0" w:firstLine="0"/>
      </w:pPr>
      <w:rPr>
        <w:rFonts w:hint="default" w:ascii="Times New Roman" w:hAnsi="Times New Roman" w:cs="Times New Roman"/>
        <w:b/>
        <w:i w:val="0"/>
        <w:sz w:val="21"/>
        <w:szCs w:val="21"/>
      </w:rPr>
    </w:lvl>
    <w:lvl w:ilvl="1" w:tentative="0">
      <w:start w:val="1"/>
      <w:numFmt w:val="decimal"/>
      <w:suff w:val="nothing"/>
      <w:lvlText w:val="%1%2　"/>
      <w:lvlJc w:val="left"/>
      <w:pPr>
        <w:ind w:left="0" w:firstLine="0"/>
      </w:pPr>
      <w:rPr>
        <w:rFonts w:hint="eastAsia" w:ascii="黑体" w:hAnsi="Times New Roman" w:eastAsia="黑体"/>
        <w:b w:val="0"/>
        <w:i w:val="0"/>
        <w:sz w:val="21"/>
        <w:szCs w:val="21"/>
      </w:rPr>
    </w:lvl>
    <w:lvl w:ilvl="2" w:tentative="0">
      <w:start w:val="1"/>
      <w:numFmt w:val="decimal"/>
      <w:suff w:val="nothing"/>
      <w:lvlText w:val="%1%2.%3　"/>
      <w:lvlJc w:val="left"/>
      <w:pPr>
        <w:ind w:left="0" w:firstLine="0"/>
      </w:pPr>
      <w:rPr>
        <w:rFonts w:hint="eastAsia" w:ascii="黑体" w:hAnsi="Times New Roman" w:eastAsia="黑体"/>
        <w:b w:val="0"/>
        <w:i w:val="0"/>
        <w:sz w:val="21"/>
        <w:szCs w:val="21"/>
      </w:rPr>
    </w:lvl>
    <w:lvl w:ilvl="3" w:tentative="0">
      <w:start w:val="1"/>
      <w:numFmt w:val="decimal"/>
      <w:suff w:val="nothing"/>
      <w:lvlText w:val="%1%2.%3.%4　"/>
      <w:lvlJc w:val="left"/>
      <w:pPr>
        <w:ind w:left="630" w:firstLine="0"/>
      </w:pPr>
      <w:rPr>
        <w:rFonts w:hint="eastAsia" w:ascii="黑体" w:hAnsi="Times New Roman" w:eastAsia="黑体"/>
        <w:b w:val="0"/>
        <w:i w:val="0"/>
        <w:color w:val="000000"/>
        <w:sz w:val="21"/>
        <w:szCs w:val="21"/>
      </w:rPr>
    </w:lvl>
    <w:lvl w:ilvl="4" w:tentative="0">
      <w:start w:val="1"/>
      <w:numFmt w:val="decimal"/>
      <w:suff w:val="nothing"/>
      <w:lvlText w:val="%1%2.%3.%4.%5　"/>
      <w:lvlJc w:val="left"/>
      <w:pPr>
        <w:ind w:left="735" w:firstLine="0"/>
      </w:pPr>
      <w:rPr>
        <w:rFonts w:hint="eastAsia" w:ascii="黑体" w:hAnsi="Times New Roman" w:eastAsia="黑体"/>
        <w:b w:val="0"/>
        <w:i w:val="0"/>
        <w:sz w:val="21"/>
        <w:szCs w:val="21"/>
      </w:rPr>
    </w:lvl>
    <w:lvl w:ilvl="5" w:tentative="0">
      <w:start w:val="1"/>
      <w:numFmt w:val="decimal"/>
      <w:suff w:val="nothing"/>
      <w:lvlText w:val="%1%2.%3.%4.%5.%6　"/>
      <w:lvlJc w:val="left"/>
      <w:pPr>
        <w:ind w:left="0" w:firstLine="0"/>
      </w:pPr>
      <w:rPr>
        <w:rFonts w:hint="eastAsia" w:ascii="黑体" w:hAnsi="Times New Roman" w:eastAsia="黑体"/>
        <w:b w:val="0"/>
        <w:i w:val="0"/>
        <w:sz w:val="21"/>
        <w:szCs w:val="21"/>
      </w:rPr>
    </w:lvl>
    <w:lvl w:ilvl="6" w:tentative="0">
      <w:start w:val="1"/>
      <w:numFmt w:val="decimal"/>
      <w:suff w:val="nothing"/>
      <w:lvlText w:val="%1%2.%3.%4.%5.%6.%7　"/>
      <w:lvlJc w:val="left"/>
      <w:pPr>
        <w:ind w:left="0" w:firstLine="0"/>
      </w:pPr>
      <w:rPr>
        <w:rFonts w:hint="eastAsia" w:ascii="黑体" w:hAnsi="Times New Roman" w:eastAsia="黑体"/>
        <w:b w:val="0"/>
        <w:i w:val="0"/>
        <w:sz w:val="21"/>
        <w:szCs w:val="21"/>
      </w:rPr>
    </w:lvl>
    <w:lvl w:ilvl="7" w:tentative="0">
      <w:start w:val="1"/>
      <w:numFmt w:val="decimal"/>
      <w:lvlText w:val="%1.%2.%3.%4.%5.%6.%7.%8"/>
      <w:lvlJc w:val="left"/>
      <w:pPr>
        <w:tabs>
          <w:tab w:val="left" w:pos="4351"/>
        </w:tabs>
        <w:ind w:left="3969" w:hanging="1418"/>
      </w:pPr>
      <w:rPr>
        <w:rFonts w:hint="eastAsia" w:ascii="宋体" w:hAnsi="宋体" w:eastAsia="宋体"/>
      </w:rPr>
    </w:lvl>
    <w:lvl w:ilvl="8" w:tentative="0">
      <w:start w:val="1"/>
      <w:numFmt w:val="decimal"/>
      <w:lvlText w:val="%1.%2.%3.%4.%5.%6.%7.%8.%9"/>
      <w:lvlJc w:val="left"/>
      <w:pPr>
        <w:tabs>
          <w:tab w:val="left" w:pos="4777"/>
        </w:tabs>
        <w:ind w:left="4677" w:hanging="1700"/>
      </w:pPr>
      <w:rPr>
        <w:rFonts w:hint="eastAsia" w:ascii="宋体" w:hAnsi="宋体" w:eastAsia="宋体"/>
      </w:rPr>
    </w:lvl>
  </w:abstractNum>
  <w:abstractNum w:abstractNumId="14">
    <w:nsid w:val="2C7667E1"/>
    <w:multiLevelType w:val="multilevel"/>
    <w:tmpl w:val="2C7667E1"/>
    <w:lvl w:ilvl="0" w:tentative="0">
      <w:start w:val="5"/>
      <w:numFmt w:val="decimal"/>
      <w:lvlText w:val="%1"/>
      <w:lvlJc w:val="left"/>
      <w:pPr>
        <w:ind w:left="360" w:hanging="360"/>
      </w:pPr>
      <w:rPr>
        <w:rFonts w:hint="default" w:ascii="Times New Roman" w:hAnsi="Times New Roman" w:cs="Times New Roman"/>
      </w:rPr>
    </w:lvl>
    <w:lvl w:ilvl="1" w:tentative="0">
      <w:start w:val="4"/>
      <w:numFmt w:val="decimal"/>
      <w:lvlText w:val="%1.%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720" w:hanging="720"/>
      </w:pPr>
      <w:rPr>
        <w:rFonts w:hint="default" w:ascii="Times New Roman" w:hAnsi="Times New Roman" w:cs="Times New Roman"/>
      </w:rPr>
    </w:lvl>
    <w:lvl w:ilvl="4" w:tentative="0">
      <w:start w:val="1"/>
      <w:numFmt w:val="decimal"/>
      <w:lvlText w:val="%1.%2.%3.%4.%5"/>
      <w:lvlJc w:val="left"/>
      <w:pPr>
        <w:ind w:left="1080" w:hanging="1080"/>
      </w:pPr>
      <w:rPr>
        <w:rFonts w:hint="default" w:ascii="Times New Roman" w:hAnsi="Times New Roman" w:cs="Times New Roman"/>
      </w:rPr>
    </w:lvl>
    <w:lvl w:ilvl="5" w:tentative="0">
      <w:start w:val="1"/>
      <w:numFmt w:val="decimal"/>
      <w:lvlText w:val="%1.%2.%3.%4.%5.%6"/>
      <w:lvlJc w:val="left"/>
      <w:pPr>
        <w:ind w:left="1080" w:hanging="1080"/>
      </w:pPr>
      <w:rPr>
        <w:rFonts w:hint="default" w:ascii="Times New Roman" w:hAnsi="Times New Roman" w:cs="Times New Roman"/>
      </w:rPr>
    </w:lvl>
    <w:lvl w:ilvl="6" w:tentative="0">
      <w:start w:val="1"/>
      <w:numFmt w:val="decimal"/>
      <w:lvlText w:val="%1.%2.%3.%4.%5.%6.%7"/>
      <w:lvlJc w:val="left"/>
      <w:pPr>
        <w:ind w:left="1080" w:hanging="1080"/>
      </w:pPr>
      <w:rPr>
        <w:rFonts w:hint="default" w:ascii="Times New Roman" w:hAnsi="Times New Roman" w:cs="Times New Roman"/>
      </w:rPr>
    </w:lvl>
    <w:lvl w:ilvl="7" w:tentative="0">
      <w:start w:val="1"/>
      <w:numFmt w:val="decimal"/>
      <w:lvlText w:val="%1.%2.%3.%4.%5.%6.%7.%8"/>
      <w:lvlJc w:val="left"/>
      <w:pPr>
        <w:ind w:left="1440" w:hanging="1440"/>
      </w:pPr>
      <w:rPr>
        <w:rFonts w:hint="default" w:ascii="Times New Roman" w:hAnsi="Times New Roman" w:cs="Times New Roman"/>
      </w:rPr>
    </w:lvl>
    <w:lvl w:ilvl="8" w:tentative="0">
      <w:start w:val="1"/>
      <w:numFmt w:val="decimal"/>
      <w:lvlText w:val="%1.%2.%3.%4.%5.%6.%7.%8.%9"/>
      <w:lvlJc w:val="left"/>
      <w:pPr>
        <w:ind w:left="1440" w:hanging="1440"/>
      </w:pPr>
      <w:rPr>
        <w:rFonts w:hint="default" w:ascii="Times New Roman" w:hAnsi="Times New Roman" w:cs="Times New Roman"/>
      </w:rPr>
    </w:lvl>
  </w:abstractNum>
  <w:abstractNum w:abstractNumId="15">
    <w:nsid w:val="5DFF4FDA"/>
    <w:multiLevelType w:val="multilevel"/>
    <w:tmpl w:val="5DFF4FDA"/>
    <w:lvl w:ilvl="0" w:tentative="0">
      <w:start w:val="4"/>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200" w:hanging="420"/>
      </w:pPr>
      <w:rPr>
        <w:rFonts w:hint="default" w:ascii="Times New Roman" w:hAnsi="Times New Roman" w:cs="Times New Roman"/>
      </w:rPr>
    </w:lvl>
    <w:lvl w:ilvl="2" w:tentative="0">
      <w:start w:val="1"/>
      <w:numFmt w:val="lowerRoman"/>
      <w:lvlText w:val="%3."/>
      <w:lvlJc w:val="right"/>
      <w:pPr>
        <w:ind w:left="1620" w:hanging="420"/>
      </w:pPr>
      <w:rPr>
        <w:rFonts w:hint="default" w:ascii="Times New Roman" w:hAnsi="Times New Roman" w:cs="Times New Roman"/>
      </w:rPr>
    </w:lvl>
    <w:lvl w:ilvl="3" w:tentative="0">
      <w:start w:val="1"/>
      <w:numFmt w:val="decimal"/>
      <w:lvlText w:val="%4."/>
      <w:lvlJc w:val="left"/>
      <w:pPr>
        <w:ind w:left="2040" w:hanging="420"/>
      </w:pPr>
      <w:rPr>
        <w:rFonts w:hint="default" w:ascii="Times New Roman" w:hAnsi="Times New Roman" w:cs="Times New Roman"/>
      </w:rPr>
    </w:lvl>
    <w:lvl w:ilvl="4" w:tentative="0">
      <w:start w:val="1"/>
      <w:numFmt w:val="lowerLetter"/>
      <w:lvlText w:val="%5)"/>
      <w:lvlJc w:val="left"/>
      <w:pPr>
        <w:ind w:left="2460" w:hanging="420"/>
      </w:pPr>
      <w:rPr>
        <w:rFonts w:hint="default" w:ascii="Times New Roman" w:hAnsi="Times New Roman" w:cs="Times New Roman"/>
      </w:rPr>
    </w:lvl>
    <w:lvl w:ilvl="5" w:tentative="0">
      <w:start w:val="1"/>
      <w:numFmt w:val="lowerRoman"/>
      <w:lvlText w:val="%6."/>
      <w:lvlJc w:val="right"/>
      <w:pPr>
        <w:ind w:left="2880" w:hanging="420"/>
      </w:pPr>
      <w:rPr>
        <w:rFonts w:hint="default" w:ascii="Times New Roman" w:hAnsi="Times New Roman" w:cs="Times New Roman"/>
      </w:rPr>
    </w:lvl>
    <w:lvl w:ilvl="6" w:tentative="0">
      <w:start w:val="1"/>
      <w:numFmt w:val="decimal"/>
      <w:lvlText w:val="%7."/>
      <w:lvlJc w:val="left"/>
      <w:pPr>
        <w:ind w:left="3300" w:hanging="420"/>
      </w:pPr>
      <w:rPr>
        <w:rFonts w:hint="default" w:ascii="Times New Roman" w:hAnsi="Times New Roman" w:cs="Times New Roman"/>
      </w:rPr>
    </w:lvl>
    <w:lvl w:ilvl="7" w:tentative="0">
      <w:start w:val="1"/>
      <w:numFmt w:val="lowerLetter"/>
      <w:lvlText w:val="%8)"/>
      <w:lvlJc w:val="left"/>
      <w:pPr>
        <w:ind w:left="3720" w:hanging="420"/>
      </w:pPr>
      <w:rPr>
        <w:rFonts w:hint="default" w:ascii="Times New Roman" w:hAnsi="Times New Roman" w:cs="Times New Roman"/>
      </w:rPr>
    </w:lvl>
    <w:lvl w:ilvl="8" w:tentative="0">
      <w:start w:val="1"/>
      <w:numFmt w:val="lowerRoman"/>
      <w:lvlText w:val="%9."/>
      <w:lvlJc w:val="right"/>
      <w:pPr>
        <w:ind w:left="4140" w:hanging="420"/>
      </w:pPr>
      <w:rPr>
        <w:rFonts w:hint="default" w:ascii="Times New Roman" w:hAnsi="Times New Roman" w:cs="Times New Roman"/>
      </w:rPr>
    </w:lvl>
  </w:abstractNum>
  <w:abstractNum w:abstractNumId="16">
    <w:nsid w:val="67BB374D"/>
    <w:multiLevelType w:val="multilevel"/>
    <w:tmpl w:val="67BB374D"/>
    <w:lvl w:ilvl="0" w:tentative="0">
      <w:start w:val="7"/>
      <w:numFmt w:val="decimal"/>
      <w:lvlText w:val="%1"/>
      <w:lvlJc w:val="left"/>
      <w:pPr>
        <w:ind w:left="360" w:hanging="360"/>
      </w:pPr>
      <w:rPr>
        <w:rFonts w:hint="default" w:ascii="Times New Roman" w:hAnsi="Times New Roman" w:cs="Times New Roman"/>
      </w:rPr>
    </w:lvl>
    <w:lvl w:ilvl="1" w:tentative="0">
      <w:start w:val="1"/>
      <w:numFmt w:val="decimal"/>
      <w:lvlText w:val="%1.%2"/>
      <w:lvlJc w:val="left"/>
      <w:pPr>
        <w:ind w:left="360" w:hanging="360"/>
      </w:pPr>
      <w:rPr>
        <w:rFonts w:hint="default" w:ascii="Times New Roman" w:hAnsi="Times New Roman" w:cs="Times New Roman"/>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720" w:hanging="720"/>
      </w:pPr>
      <w:rPr>
        <w:rFonts w:hint="default" w:ascii="Times New Roman" w:hAnsi="Times New Roman" w:cs="Times New Roman"/>
      </w:rPr>
    </w:lvl>
    <w:lvl w:ilvl="4" w:tentative="0">
      <w:start w:val="1"/>
      <w:numFmt w:val="decimal"/>
      <w:lvlText w:val="%1.%2.%3.%4.%5"/>
      <w:lvlJc w:val="left"/>
      <w:pPr>
        <w:ind w:left="1080" w:hanging="1080"/>
      </w:pPr>
      <w:rPr>
        <w:rFonts w:hint="default" w:ascii="Times New Roman" w:hAnsi="Times New Roman" w:cs="Times New Roman"/>
      </w:rPr>
    </w:lvl>
    <w:lvl w:ilvl="5" w:tentative="0">
      <w:start w:val="1"/>
      <w:numFmt w:val="decimal"/>
      <w:lvlText w:val="%1.%2.%3.%4.%5.%6"/>
      <w:lvlJc w:val="left"/>
      <w:pPr>
        <w:ind w:left="1080" w:hanging="1080"/>
      </w:pPr>
      <w:rPr>
        <w:rFonts w:hint="default" w:ascii="Times New Roman" w:hAnsi="Times New Roman" w:cs="Times New Roman"/>
      </w:rPr>
    </w:lvl>
    <w:lvl w:ilvl="6" w:tentative="0">
      <w:start w:val="1"/>
      <w:numFmt w:val="decimal"/>
      <w:lvlText w:val="%1.%2.%3.%4.%5.%6.%7"/>
      <w:lvlJc w:val="left"/>
      <w:pPr>
        <w:ind w:left="1080" w:hanging="1080"/>
      </w:pPr>
      <w:rPr>
        <w:rFonts w:hint="default" w:ascii="Times New Roman" w:hAnsi="Times New Roman" w:cs="Times New Roman"/>
      </w:rPr>
    </w:lvl>
    <w:lvl w:ilvl="7" w:tentative="0">
      <w:start w:val="1"/>
      <w:numFmt w:val="decimal"/>
      <w:lvlText w:val="%1.%2.%3.%4.%5.%6.%7.%8"/>
      <w:lvlJc w:val="left"/>
      <w:pPr>
        <w:ind w:left="1440" w:hanging="1440"/>
      </w:pPr>
      <w:rPr>
        <w:rFonts w:hint="default" w:ascii="Times New Roman" w:hAnsi="Times New Roman" w:cs="Times New Roman"/>
      </w:rPr>
    </w:lvl>
    <w:lvl w:ilvl="8" w:tentative="0">
      <w:start w:val="1"/>
      <w:numFmt w:val="decimal"/>
      <w:lvlText w:val="%1.%2.%3.%4.%5.%6.%7.%8.%9"/>
      <w:lvlJc w:val="left"/>
      <w:pPr>
        <w:ind w:left="1440" w:hanging="1440"/>
      </w:pPr>
      <w:rPr>
        <w:rFonts w:hint="default" w:ascii="Times New Roman" w:hAnsi="Times New Roman" w:cs="Times New Roman"/>
      </w:rPr>
    </w:lvl>
  </w:abstractNum>
  <w:abstractNum w:abstractNumId="17">
    <w:nsid w:val="713CAD9A"/>
    <w:multiLevelType w:val="singleLevel"/>
    <w:tmpl w:val="713CAD9A"/>
    <w:lvl w:ilvl="0" w:tentative="0">
      <w:start w:val="1"/>
      <w:numFmt w:val="lowerLetter"/>
      <w:suff w:val="nothing"/>
      <w:lvlText w:val="%1）"/>
      <w:lvlJc w:val="left"/>
      <w:pPr>
        <w:ind w:left="420" w:firstLine="0"/>
      </w:pPr>
    </w:lvl>
  </w:abstractNum>
  <w:num w:numId="1">
    <w:abstractNumId w:val="0"/>
  </w:num>
  <w:num w:numId="2">
    <w:abstractNumId w:val="7"/>
  </w:num>
  <w:num w:numId="3">
    <w:abstractNumId w:val="2"/>
  </w:num>
  <w:num w:numId="4">
    <w:abstractNumId w:val="8"/>
  </w:num>
  <w:num w:numId="5">
    <w:abstractNumId w:val="1"/>
  </w:num>
  <w:num w:numId="6">
    <w:abstractNumId w:val="10"/>
  </w:num>
  <w:num w:numId="7">
    <w:abstractNumId w:val="12"/>
  </w:num>
  <w:num w:numId="8">
    <w:abstractNumId w:val="11"/>
  </w:num>
  <w:num w:numId="9">
    <w:abstractNumId w:val="4"/>
  </w:num>
  <w:num w:numId="10">
    <w:abstractNumId w:val="9"/>
  </w:num>
  <w:num w:numId="11">
    <w:abstractNumId w:val="5"/>
  </w:num>
  <w:num w:numId="12">
    <w:abstractNumId w:val="6"/>
  </w:num>
  <w:num w:numId="13">
    <w:abstractNumId w:val="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4YzY4N2QyMTFiMTAwZWY0YTNkODdkN2UzODhkOTkifQ=="/>
  </w:docVars>
  <w:rsids>
    <w:rsidRoot w:val="00172A27"/>
    <w:rsid w:val="00004464"/>
    <w:rsid w:val="00016AB1"/>
    <w:rsid w:val="00020F1C"/>
    <w:rsid w:val="00023F2E"/>
    <w:rsid w:val="00030CA2"/>
    <w:rsid w:val="00030FCF"/>
    <w:rsid w:val="00031B44"/>
    <w:rsid w:val="00041180"/>
    <w:rsid w:val="00047F95"/>
    <w:rsid w:val="00053B31"/>
    <w:rsid w:val="00073ACC"/>
    <w:rsid w:val="00074DD8"/>
    <w:rsid w:val="000750CA"/>
    <w:rsid w:val="0007664D"/>
    <w:rsid w:val="00086BD5"/>
    <w:rsid w:val="00091D40"/>
    <w:rsid w:val="000932AA"/>
    <w:rsid w:val="00095194"/>
    <w:rsid w:val="000967D4"/>
    <w:rsid w:val="000B366A"/>
    <w:rsid w:val="000B5AB9"/>
    <w:rsid w:val="000C1B4C"/>
    <w:rsid w:val="000E796D"/>
    <w:rsid w:val="00103072"/>
    <w:rsid w:val="00124F96"/>
    <w:rsid w:val="00143690"/>
    <w:rsid w:val="001452FC"/>
    <w:rsid w:val="001533FB"/>
    <w:rsid w:val="00161407"/>
    <w:rsid w:val="00192563"/>
    <w:rsid w:val="00193BA4"/>
    <w:rsid w:val="001A6F02"/>
    <w:rsid w:val="001C0E29"/>
    <w:rsid w:val="001C6AAF"/>
    <w:rsid w:val="001D762B"/>
    <w:rsid w:val="00222204"/>
    <w:rsid w:val="0022584B"/>
    <w:rsid w:val="00241121"/>
    <w:rsid w:val="00241976"/>
    <w:rsid w:val="0025328E"/>
    <w:rsid w:val="00277401"/>
    <w:rsid w:val="0028563E"/>
    <w:rsid w:val="00292D47"/>
    <w:rsid w:val="00295AF3"/>
    <w:rsid w:val="00297FE7"/>
    <w:rsid w:val="002F3C00"/>
    <w:rsid w:val="002F5080"/>
    <w:rsid w:val="00300532"/>
    <w:rsid w:val="00327181"/>
    <w:rsid w:val="003274BE"/>
    <w:rsid w:val="003561A6"/>
    <w:rsid w:val="003574A6"/>
    <w:rsid w:val="00362150"/>
    <w:rsid w:val="00376625"/>
    <w:rsid w:val="003769B4"/>
    <w:rsid w:val="00381C6B"/>
    <w:rsid w:val="00384A81"/>
    <w:rsid w:val="00391DC7"/>
    <w:rsid w:val="003922A8"/>
    <w:rsid w:val="003A3698"/>
    <w:rsid w:val="003B4A2C"/>
    <w:rsid w:val="003C26AA"/>
    <w:rsid w:val="003C796C"/>
    <w:rsid w:val="003E6EE2"/>
    <w:rsid w:val="003F0F0F"/>
    <w:rsid w:val="003F38F8"/>
    <w:rsid w:val="00413A89"/>
    <w:rsid w:val="00442A5C"/>
    <w:rsid w:val="00443324"/>
    <w:rsid w:val="00445436"/>
    <w:rsid w:val="0048703B"/>
    <w:rsid w:val="00490EDE"/>
    <w:rsid w:val="00491F50"/>
    <w:rsid w:val="004F0BE4"/>
    <w:rsid w:val="004F3A27"/>
    <w:rsid w:val="004F5FE9"/>
    <w:rsid w:val="004F7E07"/>
    <w:rsid w:val="00503939"/>
    <w:rsid w:val="0050731C"/>
    <w:rsid w:val="00524CF7"/>
    <w:rsid w:val="00527C75"/>
    <w:rsid w:val="00535FB7"/>
    <w:rsid w:val="0054132E"/>
    <w:rsid w:val="0055251F"/>
    <w:rsid w:val="0055352A"/>
    <w:rsid w:val="00562C18"/>
    <w:rsid w:val="00567318"/>
    <w:rsid w:val="00574629"/>
    <w:rsid w:val="00587253"/>
    <w:rsid w:val="00595D80"/>
    <w:rsid w:val="00597047"/>
    <w:rsid w:val="005A15EF"/>
    <w:rsid w:val="005B108A"/>
    <w:rsid w:val="005B42D3"/>
    <w:rsid w:val="005C6976"/>
    <w:rsid w:val="005D5153"/>
    <w:rsid w:val="005D635B"/>
    <w:rsid w:val="005E0449"/>
    <w:rsid w:val="005F5243"/>
    <w:rsid w:val="006040E0"/>
    <w:rsid w:val="00610B26"/>
    <w:rsid w:val="00613CA7"/>
    <w:rsid w:val="00616EFE"/>
    <w:rsid w:val="00627A59"/>
    <w:rsid w:val="00640E87"/>
    <w:rsid w:val="00646159"/>
    <w:rsid w:val="006500D5"/>
    <w:rsid w:val="00653450"/>
    <w:rsid w:val="00666778"/>
    <w:rsid w:val="006753AE"/>
    <w:rsid w:val="00677686"/>
    <w:rsid w:val="00685DA0"/>
    <w:rsid w:val="00685E40"/>
    <w:rsid w:val="006862CE"/>
    <w:rsid w:val="006A1F3F"/>
    <w:rsid w:val="006B4C40"/>
    <w:rsid w:val="006C4642"/>
    <w:rsid w:val="006C74C7"/>
    <w:rsid w:val="006E18FC"/>
    <w:rsid w:val="006E2768"/>
    <w:rsid w:val="00701108"/>
    <w:rsid w:val="0071692D"/>
    <w:rsid w:val="0072503C"/>
    <w:rsid w:val="00736437"/>
    <w:rsid w:val="00741633"/>
    <w:rsid w:val="00744625"/>
    <w:rsid w:val="00744E5F"/>
    <w:rsid w:val="00746E4F"/>
    <w:rsid w:val="00762C88"/>
    <w:rsid w:val="00770490"/>
    <w:rsid w:val="00775C05"/>
    <w:rsid w:val="0078762D"/>
    <w:rsid w:val="00796E91"/>
    <w:rsid w:val="007B1496"/>
    <w:rsid w:val="007B4D6E"/>
    <w:rsid w:val="007C1DD0"/>
    <w:rsid w:val="007C74E1"/>
    <w:rsid w:val="00806097"/>
    <w:rsid w:val="00811793"/>
    <w:rsid w:val="00815D78"/>
    <w:rsid w:val="00821F77"/>
    <w:rsid w:val="008436C7"/>
    <w:rsid w:val="008618D7"/>
    <w:rsid w:val="00870912"/>
    <w:rsid w:val="008725E4"/>
    <w:rsid w:val="0087533A"/>
    <w:rsid w:val="00877270"/>
    <w:rsid w:val="00892ADE"/>
    <w:rsid w:val="00895CAB"/>
    <w:rsid w:val="008A22A6"/>
    <w:rsid w:val="008A6D33"/>
    <w:rsid w:val="008D1EAB"/>
    <w:rsid w:val="008D675C"/>
    <w:rsid w:val="008D6FCE"/>
    <w:rsid w:val="008E4ED5"/>
    <w:rsid w:val="008E4FD3"/>
    <w:rsid w:val="008F7434"/>
    <w:rsid w:val="0090334B"/>
    <w:rsid w:val="0091469F"/>
    <w:rsid w:val="009154AE"/>
    <w:rsid w:val="0093389A"/>
    <w:rsid w:val="00953284"/>
    <w:rsid w:val="009748AA"/>
    <w:rsid w:val="00974F00"/>
    <w:rsid w:val="00976EFA"/>
    <w:rsid w:val="00983F46"/>
    <w:rsid w:val="00987C84"/>
    <w:rsid w:val="009A27D4"/>
    <w:rsid w:val="009A2E95"/>
    <w:rsid w:val="009A3C71"/>
    <w:rsid w:val="009D1326"/>
    <w:rsid w:val="009D76ED"/>
    <w:rsid w:val="00A04C5F"/>
    <w:rsid w:val="00A11635"/>
    <w:rsid w:val="00A14CB2"/>
    <w:rsid w:val="00A1725F"/>
    <w:rsid w:val="00A20C24"/>
    <w:rsid w:val="00A21A90"/>
    <w:rsid w:val="00A34F66"/>
    <w:rsid w:val="00A35C12"/>
    <w:rsid w:val="00A51EF5"/>
    <w:rsid w:val="00A547F0"/>
    <w:rsid w:val="00A56032"/>
    <w:rsid w:val="00A613CF"/>
    <w:rsid w:val="00A63348"/>
    <w:rsid w:val="00A6547E"/>
    <w:rsid w:val="00A67BCC"/>
    <w:rsid w:val="00A84C87"/>
    <w:rsid w:val="00AB45E4"/>
    <w:rsid w:val="00AC458B"/>
    <w:rsid w:val="00AC5C6E"/>
    <w:rsid w:val="00AC77A2"/>
    <w:rsid w:val="00AD473D"/>
    <w:rsid w:val="00AD5290"/>
    <w:rsid w:val="00AE6414"/>
    <w:rsid w:val="00AE7A16"/>
    <w:rsid w:val="00AF0819"/>
    <w:rsid w:val="00B003F6"/>
    <w:rsid w:val="00B053A1"/>
    <w:rsid w:val="00B36E8E"/>
    <w:rsid w:val="00B6227E"/>
    <w:rsid w:val="00B62A2A"/>
    <w:rsid w:val="00B72C68"/>
    <w:rsid w:val="00B738F0"/>
    <w:rsid w:val="00B87813"/>
    <w:rsid w:val="00B91A28"/>
    <w:rsid w:val="00B930B9"/>
    <w:rsid w:val="00B962ED"/>
    <w:rsid w:val="00BB193A"/>
    <w:rsid w:val="00BC2026"/>
    <w:rsid w:val="00BC7CDC"/>
    <w:rsid w:val="00BD0B41"/>
    <w:rsid w:val="00BE7B6A"/>
    <w:rsid w:val="00BF32E7"/>
    <w:rsid w:val="00C04D54"/>
    <w:rsid w:val="00C05E21"/>
    <w:rsid w:val="00C1029F"/>
    <w:rsid w:val="00C20409"/>
    <w:rsid w:val="00C255EE"/>
    <w:rsid w:val="00C4060E"/>
    <w:rsid w:val="00C4438F"/>
    <w:rsid w:val="00C45222"/>
    <w:rsid w:val="00C457EF"/>
    <w:rsid w:val="00C46D96"/>
    <w:rsid w:val="00C523B7"/>
    <w:rsid w:val="00C52907"/>
    <w:rsid w:val="00C67D4E"/>
    <w:rsid w:val="00C752B4"/>
    <w:rsid w:val="00C93F39"/>
    <w:rsid w:val="00C95FCB"/>
    <w:rsid w:val="00CA1607"/>
    <w:rsid w:val="00CA312E"/>
    <w:rsid w:val="00CA48A9"/>
    <w:rsid w:val="00CA6412"/>
    <w:rsid w:val="00CC0651"/>
    <w:rsid w:val="00CC4EE2"/>
    <w:rsid w:val="00CD1555"/>
    <w:rsid w:val="00CD61A3"/>
    <w:rsid w:val="00CE204B"/>
    <w:rsid w:val="00CF277D"/>
    <w:rsid w:val="00D072B7"/>
    <w:rsid w:val="00D14649"/>
    <w:rsid w:val="00D168C4"/>
    <w:rsid w:val="00D24031"/>
    <w:rsid w:val="00D41DBD"/>
    <w:rsid w:val="00D5213E"/>
    <w:rsid w:val="00D66095"/>
    <w:rsid w:val="00D661D8"/>
    <w:rsid w:val="00D72CF5"/>
    <w:rsid w:val="00DA6C34"/>
    <w:rsid w:val="00DB70B2"/>
    <w:rsid w:val="00DD0932"/>
    <w:rsid w:val="00DD28D1"/>
    <w:rsid w:val="00DF0C39"/>
    <w:rsid w:val="00DF77AA"/>
    <w:rsid w:val="00E16363"/>
    <w:rsid w:val="00E25EA1"/>
    <w:rsid w:val="00E26F91"/>
    <w:rsid w:val="00E370F6"/>
    <w:rsid w:val="00E37784"/>
    <w:rsid w:val="00E46B3D"/>
    <w:rsid w:val="00E53D77"/>
    <w:rsid w:val="00E60250"/>
    <w:rsid w:val="00E63586"/>
    <w:rsid w:val="00E63791"/>
    <w:rsid w:val="00E64FB9"/>
    <w:rsid w:val="00E66687"/>
    <w:rsid w:val="00E8614C"/>
    <w:rsid w:val="00E9769C"/>
    <w:rsid w:val="00EA0AA3"/>
    <w:rsid w:val="00EA6041"/>
    <w:rsid w:val="00EC3C5E"/>
    <w:rsid w:val="00EC57A9"/>
    <w:rsid w:val="00ED5ADB"/>
    <w:rsid w:val="00EE712F"/>
    <w:rsid w:val="00EF7B5A"/>
    <w:rsid w:val="00F06F34"/>
    <w:rsid w:val="00F074C4"/>
    <w:rsid w:val="00F13A91"/>
    <w:rsid w:val="00F27AD2"/>
    <w:rsid w:val="00F31723"/>
    <w:rsid w:val="00F318BE"/>
    <w:rsid w:val="00F31DF6"/>
    <w:rsid w:val="00F35AE8"/>
    <w:rsid w:val="00F40CFB"/>
    <w:rsid w:val="00F447D5"/>
    <w:rsid w:val="00F510E4"/>
    <w:rsid w:val="00F558F7"/>
    <w:rsid w:val="00F620FD"/>
    <w:rsid w:val="00F725E8"/>
    <w:rsid w:val="00F72887"/>
    <w:rsid w:val="00F934E7"/>
    <w:rsid w:val="00FA3C8F"/>
    <w:rsid w:val="00FA56AD"/>
    <w:rsid w:val="00FB63EA"/>
    <w:rsid w:val="00FC4A77"/>
    <w:rsid w:val="00FD1C89"/>
    <w:rsid w:val="00FD36A0"/>
    <w:rsid w:val="00FE1794"/>
    <w:rsid w:val="00FE5A29"/>
    <w:rsid w:val="00FF0CE5"/>
    <w:rsid w:val="014903F3"/>
    <w:rsid w:val="01C7267B"/>
    <w:rsid w:val="0465033A"/>
    <w:rsid w:val="0476035F"/>
    <w:rsid w:val="06AB4E25"/>
    <w:rsid w:val="06DDE50F"/>
    <w:rsid w:val="073B3605"/>
    <w:rsid w:val="0740205D"/>
    <w:rsid w:val="076A5F83"/>
    <w:rsid w:val="08D538D0"/>
    <w:rsid w:val="0E910299"/>
    <w:rsid w:val="100E3E33"/>
    <w:rsid w:val="14414D4A"/>
    <w:rsid w:val="1D6E204C"/>
    <w:rsid w:val="1F9B64EE"/>
    <w:rsid w:val="1FBF5C3E"/>
    <w:rsid w:val="20DA5ACF"/>
    <w:rsid w:val="217B36BB"/>
    <w:rsid w:val="252E0546"/>
    <w:rsid w:val="28E76FDC"/>
    <w:rsid w:val="2B634913"/>
    <w:rsid w:val="2DA7DB3D"/>
    <w:rsid w:val="312F7772"/>
    <w:rsid w:val="34B530BB"/>
    <w:rsid w:val="37EF6561"/>
    <w:rsid w:val="37F35B2E"/>
    <w:rsid w:val="39CB2002"/>
    <w:rsid w:val="3E304B29"/>
    <w:rsid w:val="3EF33D3E"/>
    <w:rsid w:val="452B604A"/>
    <w:rsid w:val="4ACE1952"/>
    <w:rsid w:val="4CA63997"/>
    <w:rsid w:val="4DFA7ACF"/>
    <w:rsid w:val="4E4512A7"/>
    <w:rsid w:val="4F5710AC"/>
    <w:rsid w:val="5779ACDE"/>
    <w:rsid w:val="5A7FC12C"/>
    <w:rsid w:val="5D8B36D2"/>
    <w:rsid w:val="5E287173"/>
    <w:rsid w:val="5ED838A4"/>
    <w:rsid w:val="5EEEF210"/>
    <w:rsid w:val="5FFF208E"/>
    <w:rsid w:val="62B32757"/>
    <w:rsid w:val="66B50617"/>
    <w:rsid w:val="697C5C6B"/>
    <w:rsid w:val="69FD7706"/>
    <w:rsid w:val="6A0E0D8A"/>
    <w:rsid w:val="6AD9148F"/>
    <w:rsid w:val="6FDBBF29"/>
    <w:rsid w:val="6FFC48AC"/>
    <w:rsid w:val="6FFDA14B"/>
    <w:rsid w:val="717464FF"/>
    <w:rsid w:val="72FE9A2E"/>
    <w:rsid w:val="733520EE"/>
    <w:rsid w:val="760F908F"/>
    <w:rsid w:val="7686EF57"/>
    <w:rsid w:val="77F7DED7"/>
    <w:rsid w:val="79DA6A67"/>
    <w:rsid w:val="7BB40937"/>
    <w:rsid w:val="7BFF8969"/>
    <w:rsid w:val="7BFFAAD4"/>
    <w:rsid w:val="7DEBAA88"/>
    <w:rsid w:val="7ED78149"/>
    <w:rsid w:val="7EF9F364"/>
    <w:rsid w:val="7EFF1B1C"/>
    <w:rsid w:val="7F9E6D8C"/>
    <w:rsid w:val="7FFFB40B"/>
    <w:rsid w:val="8E7E8D7E"/>
    <w:rsid w:val="A6E75A31"/>
    <w:rsid w:val="A7AFE20A"/>
    <w:rsid w:val="BBBF15F0"/>
    <w:rsid w:val="BEFF1DB3"/>
    <w:rsid w:val="CAEF3CDC"/>
    <w:rsid w:val="CDD8C34E"/>
    <w:rsid w:val="D79B4B83"/>
    <w:rsid w:val="DDBD193B"/>
    <w:rsid w:val="DF73BFE9"/>
    <w:rsid w:val="E67B8D81"/>
    <w:rsid w:val="E9DB672C"/>
    <w:rsid w:val="EF365579"/>
    <w:rsid w:val="EF7D2143"/>
    <w:rsid w:val="EFFDC3AD"/>
    <w:rsid w:val="EFFDDE7C"/>
    <w:rsid w:val="EFFF0BC1"/>
    <w:rsid w:val="F35FCD9C"/>
    <w:rsid w:val="FA6B8B9D"/>
    <w:rsid w:val="FADF4186"/>
    <w:rsid w:val="FB7C3BB4"/>
    <w:rsid w:val="FDFE458A"/>
    <w:rsid w:val="FEAD7B4F"/>
    <w:rsid w:val="FEFF280D"/>
    <w:rsid w:val="FF233C9C"/>
    <w:rsid w:val="FF711A8E"/>
    <w:rsid w:val="FFDED7B0"/>
    <w:rsid w:val="FFEB36FF"/>
    <w:rsid w:val="FFEF2458"/>
    <w:rsid w:val="FFF71C93"/>
    <w:rsid w:val="FFFED46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0"/>
    <w:pPr>
      <w:keepNext/>
      <w:keepLines/>
      <w:spacing w:before="260" w:beforeLines="0" w:beforeAutospacing="0" w:after="260" w:afterLines="0" w:afterAutospacing="0" w:line="415" w:lineRule="auto"/>
      <w:outlineLvl w:val="1"/>
    </w:pPr>
    <w:rPr>
      <w:rFonts w:ascii="Arial" w:hAnsi="Arial" w:eastAsia="黑体"/>
      <w:b/>
      <w:sz w:val="32"/>
    </w:rPr>
  </w:style>
  <w:style w:type="paragraph" w:styleId="4">
    <w:name w:val="heading 3"/>
    <w:basedOn w:val="1"/>
    <w:next w:val="1"/>
    <w:qFormat/>
    <w:uiPriority w:val="0"/>
    <w:pPr>
      <w:keepNext/>
      <w:keepLines/>
      <w:spacing w:before="260" w:beforeLines="0" w:beforeAutospacing="0" w:after="260" w:afterLines="0" w:afterAutospacing="0" w:line="415" w:lineRule="auto"/>
      <w:outlineLvl w:val="2"/>
    </w:pPr>
    <w:rPr>
      <w:b/>
      <w:sz w:val="32"/>
    </w:rPr>
  </w:style>
  <w:style w:type="paragraph" w:styleId="5">
    <w:name w:val="heading 4"/>
    <w:basedOn w:val="1"/>
    <w:next w:val="1"/>
    <w:qFormat/>
    <w:uiPriority w:val="0"/>
    <w:pPr>
      <w:keepNext/>
      <w:keepLines/>
      <w:spacing w:before="280" w:beforeLines="0" w:beforeAutospacing="0" w:after="290" w:afterLines="0" w:afterAutospacing="0" w:line="374" w:lineRule="auto"/>
      <w:outlineLvl w:val="3"/>
    </w:pPr>
    <w:rPr>
      <w:rFonts w:ascii="Arial" w:hAnsi="Arial" w:eastAsia="黑体"/>
      <w:b/>
      <w:sz w:val="28"/>
    </w:rPr>
  </w:style>
  <w:style w:type="paragraph" w:styleId="6">
    <w:name w:val="heading 5"/>
    <w:basedOn w:val="1"/>
    <w:next w:val="1"/>
    <w:qFormat/>
    <w:uiPriority w:val="0"/>
    <w:pPr>
      <w:keepNext/>
      <w:keepLines/>
      <w:spacing w:before="280" w:beforeLines="0" w:beforeAutospacing="0" w:after="290" w:afterLines="0" w:afterAutospacing="0" w:line="374" w:lineRule="auto"/>
      <w:outlineLvl w:val="4"/>
    </w:pPr>
    <w:rPr>
      <w:b/>
      <w:sz w:val="28"/>
    </w:rPr>
  </w:style>
  <w:style w:type="paragraph" w:styleId="7">
    <w:name w:val="heading 6"/>
    <w:basedOn w:val="1"/>
    <w:next w:val="1"/>
    <w:qFormat/>
    <w:uiPriority w:val="0"/>
    <w:pPr>
      <w:keepNext/>
      <w:keepLines/>
      <w:spacing w:before="240" w:beforeLines="0" w:beforeAutospacing="0" w:after="64" w:afterLines="0" w:afterAutospacing="0" w:line="319" w:lineRule="auto"/>
      <w:outlineLvl w:val="5"/>
    </w:pPr>
    <w:rPr>
      <w:rFonts w:ascii="Arial" w:hAnsi="Arial" w:eastAsia="黑体"/>
      <w:b/>
      <w:sz w:val="24"/>
    </w:rPr>
  </w:style>
  <w:style w:type="paragraph" w:styleId="8">
    <w:name w:val="heading 7"/>
    <w:basedOn w:val="1"/>
    <w:next w:val="1"/>
    <w:qFormat/>
    <w:uiPriority w:val="0"/>
    <w:pPr>
      <w:keepNext/>
      <w:keepLines/>
      <w:spacing w:before="240" w:beforeLines="0" w:beforeAutospacing="0" w:after="64" w:afterLines="0" w:afterAutospacing="0" w:line="319" w:lineRule="auto"/>
      <w:outlineLvl w:val="6"/>
    </w:pPr>
    <w:rPr>
      <w:b/>
      <w:sz w:val="24"/>
    </w:rPr>
  </w:style>
  <w:style w:type="paragraph" w:styleId="9">
    <w:name w:val="heading 8"/>
    <w:basedOn w:val="1"/>
    <w:next w:val="1"/>
    <w:qFormat/>
    <w:uiPriority w:val="0"/>
    <w:pPr>
      <w:keepNext/>
      <w:keepLines/>
      <w:spacing w:before="240" w:beforeLines="0" w:beforeAutospacing="0" w:after="64" w:afterLines="0" w:afterAutospacing="0" w:line="319" w:lineRule="auto"/>
      <w:outlineLvl w:val="7"/>
    </w:pPr>
    <w:rPr>
      <w:rFonts w:ascii="Arial" w:hAnsi="Arial" w:eastAsia="黑体"/>
      <w:sz w:val="24"/>
    </w:rPr>
  </w:style>
  <w:style w:type="paragraph" w:styleId="10">
    <w:name w:val="heading 9"/>
    <w:basedOn w:val="1"/>
    <w:next w:val="1"/>
    <w:qFormat/>
    <w:uiPriority w:val="0"/>
    <w:pPr>
      <w:keepNext/>
      <w:keepLines/>
      <w:spacing w:before="240" w:beforeLines="0" w:beforeAutospacing="0" w:after="64" w:afterLines="0" w:afterAutospacing="0" w:line="319" w:lineRule="auto"/>
      <w:outlineLvl w:val="8"/>
    </w:pPr>
    <w:rPr>
      <w:rFonts w:ascii="Arial" w:hAnsi="Arial" w:eastAsia="黑体"/>
    </w:rPr>
  </w:style>
  <w:style w:type="character" w:default="1" w:styleId="34">
    <w:name w:val="Default Paragraph Font"/>
    <w:uiPriority w:val="0"/>
  </w:style>
  <w:style w:type="table" w:default="1" w:styleId="33">
    <w:name w:val="Normal Table"/>
    <w:semiHidden/>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Style w:val="33"/>
      <w:tblCellMar>
        <w:top w:w="0" w:type="dxa"/>
        <w:left w:w="108" w:type="dxa"/>
        <w:bottom w:w="0" w:type="dxa"/>
        <w:right w:w="108" w:type="dxa"/>
      </w:tblCellMar>
    </w:tblPr>
  </w:style>
  <w:style w:type="paragraph" w:styleId="11">
    <w:name w:val="toc 7"/>
    <w:basedOn w:val="12"/>
    <w:uiPriority w:val="0"/>
  </w:style>
  <w:style w:type="paragraph" w:styleId="12">
    <w:name w:val="toc 6"/>
    <w:basedOn w:val="13"/>
    <w:uiPriority w:val="0"/>
  </w:style>
  <w:style w:type="paragraph" w:styleId="13">
    <w:name w:val="toc 5"/>
    <w:basedOn w:val="14"/>
    <w:uiPriority w:val="0"/>
  </w:style>
  <w:style w:type="paragraph" w:styleId="14">
    <w:name w:val="toc 4"/>
    <w:basedOn w:val="15"/>
    <w:uiPriority w:val="0"/>
  </w:style>
  <w:style w:type="paragraph" w:styleId="15">
    <w:name w:val="toc 3"/>
    <w:basedOn w:val="16"/>
    <w:uiPriority w:val="0"/>
  </w:style>
  <w:style w:type="paragraph" w:styleId="16">
    <w:name w:val="toc 2"/>
    <w:basedOn w:val="17"/>
    <w:uiPriority w:val="0"/>
    <w:rPr>
      <w:lang/>
    </w:rPr>
  </w:style>
  <w:style w:type="paragraph" w:styleId="17">
    <w:name w:val="toc 1"/>
    <w:uiPriority w:val="0"/>
    <w:pPr>
      <w:jc w:val="both"/>
    </w:pPr>
    <w:rPr>
      <w:rFonts w:ascii="宋体"/>
      <w:sz w:val="21"/>
      <w:lang w:val="en-US" w:eastAsia="zh-CN" w:bidi="ar-SA"/>
    </w:rPr>
  </w:style>
  <w:style w:type="paragraph" w:styleId="18">
    <w:name w:val="Normal Indent"/>
    <w:basedOn w:val="1"/>
    <w:uiPriority w:val="0"/>
    <w:pPr>
      <w:ind w:firstLine="420" w:firstLineChars="200"/>
    </w:pPr>
    <w:rPr>
      <w:szCs w:val="24"/>
    </w:rPr>
  </w:style>
  <w:style w:type="paragraph" w:styleId="19">
    <w:name w:val="Document Map"/>
    <w:basedOn w:val="1"/>
    <w:semiHidden/>
    <w:uiPriority w:val="0"/>
    <w:pPr>
      <w:shd w:val="clear" w:color="auto" w:fill="000080"/>
    </w:pPr>
  </w:style>
  <w:style w:type="paragraph" w:styleId="20">
    <w:name w:val="annotation text"/>
    <w:basedOn w:val="1"/>
    <w:qFormat/>
    <w:uiPriority w:val="0"/>
    <w:pPr>
      <w:jc w:val="left"/>
    </w:pPr>
  </w:style>
  <w:style w:type="paragraph" w:styleId="21">
    <w:name w:val="HTML Address"/>
    <w:basedOn w:val="1"/>
    <w:uiPriority w:val="0"/>
    <w:rPr>
      <w:i/>
    </w:rPr>
  </w:style>
  <w:style w:type="paragraph" w:styleId="22">
    <w:name w:val="Plain Text"/>
    <w:basedOn w:val="1"/>
    <w:uiPriority w:val="0"/>
    <w:rPr>
      <w:rFonts w:ascii="宋体" w:hAnsi="Courier New"/>
    </w:rPr>
  </w:style>
  <w:style w:type="paragraph" w:styleId="23">
    <w:name w:val="List Number 4"/>
    <w:basedOn w:val="1"/>
    <w:uiPriority w:val="0"/>
    <w:pPr>
      <w:numPr>
        <w:ilvl w:val="0"/>
        <w:numId w:val="1"/>
      </w:numPr>
    </w:pPr>
    <w:rPr>
      <w:szCs w:val="24"/>
    </w:rPr>
  </w:style>
  <w:style w:type="paragraph" w:styleId="24">
    <w:name w:val="toc 8"/>
    <w:basedOn w:val="11"/>
    <w:uiPriority w:val="0"/>
  </w:style>
  <w:style w:type="paragraph" w:styleId="25">
    <w:name w:val="Date"/>
    <w:basedOn w:val="1"/>
    <w:next w:val="1"/>
    <w:uiPriority w:val="0"/>
    <w:pPr>
      <w:widowControl/>
    </w:pPr>
    <w:rPr>
      <w:rFonts w:ascii="仿宋_GB2312" w:eastAsia="仿宋_GB2312"/>
      <w:kern w:val="0"/>
      <w:sz w:val="24"/>
    </w:rPr>
  </w:style>
  <w:style w:type="paragraph" w:styleId="26">
    <w:name w:val="footer"/>
    <w:basedOn w:val="1"/>
    <w:uiPriority w:val="0"/>
    <w:pPr>
      <w:tabs>
        <w:tab w:val="center" w:pos="4153"/>
        <w:tab w:val="right" w:pos="8306"/>
      </w:tabs>
      <w:snapToGrid w:val="0"/>
      <w:ind w:rightChars="100"/>
      <w:jc w:val="right"/>
    </w:pPr>
    <w:rPr>
      <w:sz w:val="18"/>
    </w:rPr>
  </w:style>
  <w:style w:type="paragraph" w:styleId="27">
    <w:name w:val="header"/>
    <w:basedOn w:val="1"/>
    <w:uiPriority w:val="0"/>
    <w:pPr>
      <w:pBdr>
        <w:bottom w:val="single" w:color="auto" w:sz="6" w:space="1"/>
      </w:pBdr>
      <w:tabs>
        <w:tab w:val="center" w:pos="4153"/>
        <w:tab w:val="right" w:pos="8306"/>
      </w:tabs>
      <w:snapToGrid w:val="0"/>
      <w:jc w:val="center"/>
    </w:pPr>
    <w:rPr>
      <w:sz w:val="18"/>
    </w:rPr>
  </w:style>
  <w:style w:type="paragraph" w:styleId="28">
    <w:name w:val="footnote text"/>
    <w:basedOn w:val="1"/>
    <w:uiPriority w:val="0"/>
    <w:pPr>
      <w:snapToGrid w:val="0"/>
      <w:jc w:val="left"/>
    </w:pPr>
    <w:rPr>
      <w:sz w:val="18"/>
    </w:rPr>
  </w:style>
  <w:style w:type="paragraph" w:styleId="29">
    <w:name w:val="toc 9"/>
    <w:basedOn w:val="24"/>
    <w:uiPriority w:val="0"/>
  </w:style>
  <w:style w:type="paragraph" w:styleId="30">
    <w:name w:val="HTML Preformatted"/>
    <w:basedOn w:val="1"/>
    <w:uiPriority w:val="0"/>
    <w:rPr>
      <w:rFonts w:ascii="Courier New" w:hAnsi="Courier New"/>
      <w:sz w:val="20"/>
    </w:rPr>
  </w:style>
  <w:style w:type="paragraph" w:styleId="31">
    <w:name w:val="Normal (Web)"/>
    <w:basedOn w:val="1"/>
    <w:uiPriority w:val="0"/>
    <w:rPr>
      <w:sz w:val="24"/>
    </w:rPr>
  </w:style>
  <w:style w:type="paragraph" w:styleId="32">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35">
    <w:name w:val="page number"/>
    <w:basedOn w:val="34"/>
    <w:uiPriority w:val="0"/>
    <w:rPr>
      <w:rFonts w:ascii="Times New Roman" w:hAnsi="Times New Roman" w:eastAsia="宋体"/>
      <w:sz w:val="18"/>
    </w:rPr>
  </w:style>
  <w:style w:type="character" w:styleId="36">
    <w:name w:val="HTML Definition"/>
    <w:basedOn w:val="34"/>
    <w:uiPriority w:val="0"/>
    <w:rPr>
      <w:i/>
    </w:rPr>
  </w:style>
  <w:style w:type="character" w:styleId="37">
    <w:name w:val="HTML Typewriter"/>
    <w:basedOn w:val="34"/>
    <w:uiPriority w:val="0"/>
    <w:rPr>
      <w:rFonts w:ascii="Courier New" w:hAnsi="Courier New"/>
      <w:sz w:val="20"/>
    </w:rPr>
  </w:style>
  <w:style w:type="character" w:styleId="38">
    <w:name w:val="HTML Acronym"/>
    <w:basedOn w:val="34"/>
    <w:uiPriority w:val="0"/>
  </w:style>
  <w:style w:type="character" w:styleId="39">
    <w:name w:val="HTML Variable"/>
    <w:basedOn w:val="34"/>
    <w:uiPriority w:val="0"/>
    <w:rPr>
      <w:i/>
    </w:rPr>
  </w:style>
  <w:style w:type="character" w:styleId="40">
    <w:name w:val="Hyperlink"/>
    <w:uiPriority w:val="0"/>
    <w:rPr>
      <w:rFonts w:ascii="Times New Roman" w:hAnsi="Times New Roman" w:eastAsia="宋体"/>
      <w:color w:val="auto"/>
      <w:spacing w:val="0"/>
      <w:w w:val="100"/>
      <w:position w:val="0"/>
      <w:sz w:val="21"/>
      <w:u w:val="none"/>
      <w:vertAlign w:val="baseline"/>
    </w:rPr>
  </w:style>
  <w:style w:type="character" w:styleId="41">
    <w:name w:val="HTML Code"/>
    <w:basedOn w:val="34"/>
    <w:uiPriority w:val="0"/>
    <w:rPr>
      <w:rFonts w:ascii="Courier New" w:hAnsi="Courier New"/>
      <w:sz w:val="20"/>
    </w:rPr>
  </w:style>
  <w:style w:type="character" w:styleId="42">
    <w:name w:val="HTML Cite"/>
    <w:basedOn w:val="34"/>
    <w:uiPriority w:val="0"/>
    <w:rPr>
      <w:i/>
    </w:rPr>
  </w:style>
  <w:style w:type="character" w:styleId="43">
    <w:name w:val="footnote reference"/>
    <w:basedOn w:val="34"/>
    <w:uiPriority w:val="0"/>
    <w:rPr>
      <w:vertAlign w:val="superscript"/>
    </w:rPr>
  </w:style>
  <w:style w:type="character" w:styleId="44">
    <w:name w:val="HTML Keyboard"/>
    <w:basedOn w:val="34"/>
    <w:uiPriority w:val="0"/>
    <w:rPr>
      <w:rFonts w:ascii="Courier New" w:hAnsi="Courier New"/>
      <w:sz w:val="20"/>
    </w:rPr>
  </w:style>
  <w:style w:type="character" w:styleId="45">
    <w:name w:val="HTML Sample"/>
    <w:basedOn w:val="34"/>
    <w:uiPriority w:val="0"/>
    <w:rPr>
      <w:rFonts w:ascii="Courier New" w:hAnsi="Courier New"/>
    </w:rPr>
  </w:style>
  <w:style w:type="character" w:customStyle="1" w:styleId="46">
    <w:name w:val="个人答复风格"/>
    <w:basedOn w:val="34"/>
    <w:uiPriority w:val="0"/>
    <w:rPr>
      <w:rFonts w:ascii="Arial" w:hAnsi="Arial" w:eastAsia="宋体"/>
      <w:color w:val="auto"/>
      <w:sz w:val="20"/>
    </w:rPr>
  </w:style>
  <w:style w:type="character" w:customStyle="1" w:styleId="47">
    <w:name w:val="个人撰写风格"/>
    <w:basedOn w:val="34"/>
    <w:uiPriority w:val="0"/>
    <w:rPr>
      <w:rFonts w:ascii="Arial" w:hAnsi="Arial" w:eastAsia="宋体"/>
      <w:color w:val="auto"/>
      <w:sz w:val="20"/>
    </w:rPr>
  </w:style>
  <w:style w:type="character" w:customStyle="1" w:styleId="48">
    <w:name w:val="发布"/>
    <w:basedOn w:val="34"/>
    <w:uiPriority w:val="0"/>
    <w:rPr>
      <w:rFonts w:ascii="黑体" w:eastAsia="黑体"/>
      <w:spacing w:val="22"/>
      <w:w w:val="100"/>
      <w:position w:val="3"/>
      <w:sz w:val="28"/>
    </w:rPr>
  </w:style>
  <w:style w:type="paragraph" w:customStyle="1" w:styleId="49">
    <w:name w:val="封面一致性程度标识"/>
    <w:uiPriority w:val="0"/>
    <w:pPr>
      <w:spacing w:before="440" w:line="400" w:lineRule="exact"/>
      <w:jc w:val="center"/>
    </w:pPr>
    <w:rPr>
      <w:rFonts w:ascii="宋体"/>
      <w:sz w:val="28"/>
      <w:lang w:val="en-US" w:eastAsia="zh-CN" w:bidi="ar-SA"/>
    </w:rPr>
  </w:style>
  <w:style w:type="paragraph" w:customStyle="1" w:styleId="50">
    <w:name w:val="附录章标题"/>
    <w:next w:val="51"/>
    <w:uiPriority w:val="0"/>
    <w:pPr>
      <w:numPr>
        <w:ilvl w:val="1"/>
        <w:numId w:val="2"/>
      </w:numPr>
      <w:wordWrap w:val="0"/>
      <w:overflowPunct w:val="0"/>
      <w:autoSpaceDE w:val="0"/>
      <w:spacing w:before="156" w:beforeLines="50" w:after="156" w:afterLines="50"/>
      <w:jc w:val="both"/>
      <w:textAlignment w:val="baseline"/>
      <w:outlineLvl w:val="1"/>
    </w:pPr>
    <w:rPr>
      <w:rFonts w:ascii="黑体" w:eastAsia="黑体"/>
      <w:kern w:val="21"/>
      <w:sz w:val="21"/>
      <w:lang w:val="en-US" w:eastAsia="zh-CN" w:bidi="ar-SA"/>
    </w:rPr>
  </w:style>
  <w:style w:type="paragraph" w:customStyle="1" w:styleId="51">
    <w:name w:val="段"/>
    <w:link w:val="52"/>
    <w:qFormat/>
    <w:uiPriority w:val="0"/>
    <w:pPr>
      <w:autoSpaceDE w:val="0"/>
      <w:autoSpaceDN w:val="0"/>
      <w:ind w:firstLine="200" w:firstLineChars="200"/>
      <w:jc w:val="both"/>
    </w:pPr>
    <w:rPr>
      <w:rFonts w:ascii="宋体"/>
      <w:sz w:val="21"/>
      <w:lang w:bidi="ar-SA"/>
    </w:rPr>
  </w:style>
  <w:style w:type="character" w:customStyle="1" w:styleId="52">
    <w:name w:val="段 Char"/>
    <w:link w:val="51"/>
    <w:qFormat/>
    <w:uiPriority w:val="0"/>
    <w:rPr>
      <w:rFonts w:ascii="宋体"/>
      <w:sz w:val="21"/>
      <w:lang w:bidi="ar-SA"/>
    </w:rPr>
  </w:style>
  <w:style w:type="paragraph" w:customStyle="1" w:styleId="53">
    <w:name w:val="附录表标题"/>
    <w:next w:val="51"/>
    <w:uiPriority w:val="0"/>
    <w:pPr>
      <w:numPr>
        <w:ilvl w:val="0"/>
        <w:numId w:val="3"/>
      </w:numPr>
      <w:jc w:val="center"/>
      <w:textAlignment w:val="baseline"/>
    </w:pPr>
    <w:rPr>
      <w:rFonts w:ascii="黑体" w:eastAsia="黑体"/>
      <w:kern w:val="21"/>
      <w:sz w:val="21"/>
      <w:lang w:val="en-US" w:eastAsia="zh-CN" w:bidi="ar-SA"/>
    </w:rPr>
  </w:style>
  <w:style w:type="paragraph" w:customStyle="1" w:styleId="54">
    <w:name w:val="列项——（一级）"/>
    <w:uiPriority w:val="0"/>
    <w:pPr>
      <w:widowControl w:val="0"/>
      <w:numPr>
        <w:ilvl w:val="0"/>
        <w:numId w:val="4"/>
      </w:numPr>
      <w:tabs>
        <w:tab w:val="left" w:pos="854"/>
        <w:tab w:val="clear" w:pos="1140"/>
      </w:tabs>
      <w:ind w:leftChars="200" w:hangingChars="200"/>
      <w:jc w:val="both"/>
    </w:pPr>
    <w:rPr>
      <w:rFonts w:ascii="宋体"/>
      <w:sz w:val="21"/>
      <w:lang w:val="en-US" w:eastAsia="zh-CN" w:bidi="ar-SA"/>
    </w:rPr>
  </w:style>
  <w:style w:type="paragraph" w:customStyle="1" w:styleId="55">
    <w:name w:val="标准书脚_偶数页"/>
    <w:uiPriority w:val="0"/>
    <w:pPr>
      <w:spacing w:before="120"/>
    </w:pPr>
    <w:rPr>
      <w:sz w:val="18"/>
      <w:lang w:val="en-US" w:eastAsia="zh-CN" w:bidi="ar-SA"/>
    </w:rPr>
  </w:style>
  <w:style w:type="paragraph" w:customStyle="1" w:styleId="56">
    <w:name w:val="附录二级条标题"/>
    <w:basedOn w:val="57"/>
    <w:next w:val="51"/>
    <w:uiPriority w:val="0"/>
    <w:pPr>
      <w:numPr>
        <w:ilvl w:val="3"/>
        <w:numId w:val="2"/>
      </w:numPr>
      <w:outlineLvl w:val="3"/>
    </w:pPr>
  </w:style>
  <w:style w:type="paragraph" w:customStyle="1" w:styleId="57">
    <w:name w:val="附录一级条标题"/>
    <w:basedOn w:val="50"/>
    <w:next w:val="51"/>
    <w:uiPriority w:val="0"/>
    <w:pPr>
      <w:numPr>
        <w:ilvl w:val="2"/>
        <w:numId w:val="2"/>
      </w:numPr>
      <w:autoSpaceDN w:val="0"/>
      <w:spacing w:before="0" w:beforeLines="0" w:after="0" w:afterLines="0"/>
      <w:outlineLvl w:val="2"/>
    </w:pPr>
  </w:style>
  <w:style w:type="paragraph" w:customStyle="1" w:styleId="58">
    <w:name w:val="附录图标题"/>
    <w:next w:val="51"/>
    <w:uiPriority w:val="0"/>
    <w:pPr>
      <w:numPr>
        <w:ilvl w:val="0"/>
        <w:numId w:val="5"/>
      </w:numPr>
      <w:jc w:val="center"/>
    </w:pPr>
    <w:rPr>
      <w:rFonts w:ascii="黑体" w:eastAsia="黑体"/>
      <w:sz w:val="21"/>
      <w:lang w:val="en-US" w:eastAsia="zh-CN" w:bidi="ar-SA"/>
    </w:rPr>
  </w:style>
  <w:style w:type="paragraph" w:customStyle="1" w:styleId="59">
    <w:name w:val="注×："/>
    <w:uiPriority w:val="0"/>
    <w:pPr>
      <w:widowControl w:val="0"/>
      <w:numPr>
        <w:ilvl w:val="0"/>
        <w:numId w:val="6"/>
      </w:numPr>
      <w:tabs>
        <w:tab w:val="left" w:pos="630"/>
        <w:tab w:val="clear" w:pos="900"/>
      </w:tabs>
      <w:autoSpaceDE w:val="0"/>
      <w:autoSpaceDN w:val="0"/>
      <w:jc w:val="both"/>
    </w:pPr>
    <w:rPr>
      <w:rFonts w:ascii="宋体"/>
      <w:sz w:val="18"/>
      <w:lang w:val="en-US" w:eastAsia="zh-CN" w:bidi="ar-SA"/>
    </w:rPr>
  </w:style>
  <w:style w:type="paragraph" w:customStyle="1" w:styleId="60">
    <w:name w:val="文献分类号"/>
    <w:uiPriority w:val="0"/>
    <w:pPr>
      <w:widowControl w:val="0"/>
      <w:textAlignment w:val="center"/>
    </w:pPr>
    <w:rPr>
      <w:rFonts w:eastAsia="黑体"/>
      <w:sz w:val="21"/>
      <w:lang w:val="en-US" w:eastAsia="zh-CN" w:bidi="ar-SA"/>
    </w:rPr>
  </w:style>
  <w:style w:type="paragraph" w:customStyle="1" w:styleId="61">
    <w:name w:val="前言、引言标题"/>
    <w:next w:val="1"/>
    <w:uiPriority w:val="0"/>
    <w:pPr>
      <w:numPr>
        <w:ilvl w:val="0"/>
        <w:numId w:val="7"/>
      </w:numPr>
      <w:shd w:val="clear" w:color="FFFFFF" w:fill="FFFFFF"/>
      <w:spacing w:before="640" w:after="560"/>
      <w:jc w:val="center"/>
      <w:outlineLvl w:val="0"/>
    </w:pPr>
    <w:rPr>
      <w:rFonts w:ascii="黑体" w:eastAsia="黑体"/>
      <w:sz w:val="32"/>
      <w:lang w:val="en-US" w:eastAsia="zh-CN" w:bidi="ar-SA"/>
    </w:rPr>
  </w:style>
  <w:style w:type="paragraph" w:customStyle="1" w:styleId="62">
    <w:name w:val="一级条标题"/>
    <w:next w:val="51"/>
    <w:uiPriority w:val="0"/>
    <w:pPr>
      <w:numPr>
        <w:ilvl w:val="2"/>
        <w:numId w:val="7"/>
      </w:numPr>
      <w:outlineLvl w:val="2"/>
    </w:pPr>
    <w:rPr>
      <w:rFonts w:eastAsia="黑体"/>
      <w:sz w:val="21"/>
      <w:lang w:val="en-US" w:eastAsia="zh-CN" w:bidi="ar-SA"/>
    </w:rPr>
  </w:style>
  <w:style w:type="paragraph" w:customStyle="1" w:styleId="63">
    <w:name w:val="章标题"/>
    <w:next w:val="51"/>
    <w:uiPriority w:val="0"/>
    <w:pPr>
      <w:numPr>
        <w:ilvl w:val="1"/>
        <w:numId w:val="7"/>
      </w:numPr>
      <w:spacing w:before="156" w:beforeLines="50" w:after="156" w:afterLines="50"/>
      <w:jc w:val="both"/>
      <w:outlineLvl w:val="1"/>
    </w:pPr>
    <w:rPr>
      <w:rFonts w:ascii="黑体" w:eastAsia="黑体"/>
      <w:sz w:val="21"/>
      <w:lang w:val="en-US" w:eastAsia="zh-CN" w:bidi="ar-SA"/>
    </w:rPr>
  </w:style>
  <w:style w:type="paragraph" w:customStyle="1" w:styleId="64">
    <w:name w:val="发布部门"/>
    <w:next w:val="51"/>
    <w:uiPriority w:val="0"/>
    <w:pPr>
      <w:jc w:val="center"/>
    </w:pPr>
    <w:rPr>
      <w:rFonts w:ascii="宋体"/>
      <w:b/>
      <w:spacing w:val="20"/>
      <w:w w:val="135"/>
      <w:sz w:val="36"/>
      <w:lang w:val="en-US" w:eastAsia="zh-CN" w:bidi="ar-SA"/>
    </w:rPr>
  </w:style>
  <w:style w:type="paragraph" w:customStyle="1" w:styleId="65">
    <w:name w:val="四级条标题"/>
    <w:basedOn w:val="66"/>
    <w:next w:val="51"/>
    <w:uiPriority w:val="0"/>
    <w:pPr>
      <w:numPr>
        <w:ilvl w:val="5"/>
        <w:numId w:val="7"/>
      </w:numPr>
      <w:outlineLvl w:val="5"/>
    </w:pPr>
  </w:style>
  <w:style w:type="paragraph" w:customStyle="1" w:styleId="66">
    <w:name w:val="三级条标题"/>
    <w:basedOn w:val="67"/>
    <w:next w:val="51"/>
    <w:uiPriority w:val="0"/>
    <w:pPr>
      <w:numPr>
        <w:ilvl w:val="4"/>
        <w:numId w:val="7"/>
      </w:numPr>
      <w:outlineLvl w:val="4"/>
    </w:pPr>
  </w:style>
  <w:style w:type="paragraph" w:customStyle="1" w:styleId="67">
    <w:name w:val="二级条标题"/>
    <w:basedOn w:val="62"/>
    <w:next w:val="51"/>
    <w:link w:val="68"/>
    <w:qFormat/>
    <w:uiPriority w:val="0"/>
    <w:pPr>
      <w:numPr>
        <w:ilvl w:val="3"/>
        <w:numId w:val="7"/>
      </w:numPr>
      <w:outlineLvl w:val="3"/>
    </w:pPr>
  </w:style>
  <w:style w:type="character" w:customStyle="1" w:styleId="68">
    <w:name w:val="二级条标题 Char"/>
    <w:link w:val="67"/>
    <w:qFormat/>
    <w:uiPriority w:val="0"/>
    <w:rPr>
      <w:rFonts w:eastAsia="黑体"/>
      <w:sz w:val="21"/>
    </w:rPr>
  </w:style>
  <w:style w:type="paragraph" w:customStyle="1" w:styleId="69">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70">
    <w:name w:val="封面标准号2"/>
    <w:basedOn w:val="69"/>
    <w:uiPriority w:val="0"/>
    <w:pPr>
      <w:adjustRightInd w:val="0"/>
      <w:spacing w:before="357" w:beforeLines="0" w:beforeAutospacing="0" w:line="280" w:lineRule="exact"/>
    </w:pPr>
  </w:style>
  <w:style w:type="paragraph" w:customStyle="1" w:styleId="71">
    <w:name w:val="标准标志"/>
    <w:next w:val="1"/>
    <w:uiPriority w:val="0"/>
    <w:pPr>
      <w:shd w:val="solid" w:color="FFFFFF" w:fill="FFFFFF"/>
      <w:spacing w:line="0" w:lineRule="atLeast"/>
      <w:jc w:val="right"/>
    </w:pPr>
    <w:rPr>
      <w:b/>
      <w:w w:val="130"/>
      <w:sz w:val="96"/>
      <w:lang w:val="en-US" w:eastAsia="zh-CN" w:bidi="ar-SA"/>
    </w:rPr>
  </w:style>
  <w:style w:type="paragraph" w:customStyle="1" w:styleId="72">
    <w:name w:val="标准称谓"/>
    <w:next w:val="1"/>
    <w:uiPriority w:val="0"/>
    <w:pPr>
      <w:widowControl w:val="0"/>
      <w:kinsoku w:val="0"/>
      <w:overflowPunct w:val="0"/>
      <w:autoSpaceDE w:val="0"/>
      <w:autoSpaceDN w:val="0"/>
      <w:spacing w:line="0" w:lineRule="atLeast"/>
      <w:jc w:val="distribute"/>
    </w:pPr>
    <w:rPr>
      <w:rFonts w:ascii="宋体"/>
      <w:b/>
      <w:spacing w:val="20"/>
      <w:w w:val="148"/>
      <w:sz w:val="52"/>
      <w:lang w:val="en-US" w:eastAsia="zh-CN" w:bidi="ar-SA"/>
    </w:rPr>
  </w:style>
  <w:style w:type="paragraph" w:customStyle="1" w:styleId="73">
    <w:name w:val="附录三级条标题"/>
    <w:basedOn w:val="56"/>
    <w:next w:val="51"/>
    <w:uiPriority w:val="0"/>
    <w:pPr>
      <w:numPr>
        <w:ilvl w:val="4"/>
        <w:numId w:val="2"/>
      </w:numPr>
      <w:outlineLvl w:val="4"/>
    </w:pPr>
  </w:style>
  <w:style w:type="paragraph" w:customStyle="1" w:styleId="74">
    <w:name w:val="标准书眉_奇数页"/>
    <w:next w:val="1"/>
    <w:uiPriority w:val="0"/>
    <w:pPr>
      <w:tabs>
        <w:tab w:val="center" w:pos="4154"/>
        <w:tab w:val="right" w:pos="8306"/>
      </w:tabs>
      <w:spacing w:after="120"/>
      <w:jc w:val="right"/>
    </w:pPr>
    <w:rPr>
      <w:sz w:val="21"/>
      <w:lang w:val="en-US" w:eastAsia="zh-CN" w:bidi="ar-SA"/>
    </w:rPr>
  </w:style>
  <w:style w:type="paragraph" w:customStyle="1" w:styleId="75">
    <w:name w:val="附录五级条标题"/>
    <w:basedOn w:val="76"/>
    <w:next w:val="51"/>
    <w:uiPriority w:val="0"/>
    <w:pPr>
      <w:numPr>
        <w:ilvl w:val="6"/>
        <w:numId w:val="2"/>
      </w:numPr>
      <w:outlineLvl w:val="6"/>
    </w:pPr>
  </w:style>
  <w:style w:type="paragraph" w:customStyle="1" w:styleId="76">
    <w:name w:val="附录四级条标题"/>
    <w:basedOn w:val="73"/>
    <w:next w:val="51"/>
    <w:uiPriority w:val="0"/>
    <w:pPr>
      <w:numPr>
        <w:ilvl w:val="5"/>
        <w:numId w:val="2"/>
      </w:numPr>
      <w:outlineLvl w:val="5"/>
    </w:pPr>
  </w:style>
  <w:style w:type="paragraph" w:customStyle="1" w:styleId="77">
    <w:name w:val="列项●（二级）"/>
    <w:uiPriority w:val="0"/>
    <w:pPr>
      <w:numPr>
        <w:ilvl w:val="0"/>
        <w:numId w:val="8"/>
      </w:numPr>
      <w:tabs>
        <w:tab w:val="left" w:pos="840"/>
      </w:tabs>
      <w:ind w:left="600" w:leftChars="400" w:hanging="200" w:hangingChars="200"/>
      <w:jc w:val="both"/>
    </w:pPr>
    <w:rPr>
      <w:rFonts w:ascii="宋体"/>
      <w:sz w:val="21"/>
      <w:lang w:val="en-US" w:eastAsia="zh-CN" w:bidi="ar-SA"/>
    </w:rPr>
  </w:style>
  <w:style w:type="paragraph" w:customStyle="1" w:styleId="78">
    <w:name w:val="目次、标准名称标题"/>
    <w:basedOn w:val="61"/>
    <w:next w:val="51"/>
    <w:uiPriority w:val="0"/>
    <w:pPr>
      <w:numPr>
        <w:ilvl w:val="0"/>
        <w:numId w:val="0"/>
      </w:numPr>
      <w:spacing w:line="460" w:lineRule="exact"/>
    </w:pPr>
  </w:style>
  <w:style w:type="paragraph" w:customStyle="1" w:styleId="79">
    <w:name w:val="其他标准称谓"/>
    <w:uiPriority w:val="0"/>
    <w:pPr>
      <w:spacing w:line="0" w:lineRule="atLeast"/>
      <w:jc w:val="distribute"/>
    </w:pPr>
    <w:rPr>
      <w:rFonts w:ascii="黑体" w:hAnsi="宋体" w:eastAsia="黑体"/>
      <w:sz w:val="52"/>
      <w:lang w:val="en-US" w:eastAsia="zh-CN" w:bidi="ar-SA"/>
    </w:rPr>
  </w:style>
  <w:style w:type="paragraph" w:customStyle="1" w:styleId="80">
    <w:name w:val="标准书眉_偶数页"/>
    <w:basedOn w:val="74"/>
    <w:next w:val="1"/>
    <w:uiPriority w:val="0"/>
    <w:pPr>
      <w:jc w:val="left"/>
    </w:pPr>
  </w:style>
  <w:style w:type="paragraph" w:customStyle="1" w:styleId="81">
    <w:name w:val="编号列项（三级）"/>
    <w:uiPriority w:val="0"/>
    <w:pPr>
      <w:ind w:left="800" w:leftChars="600" w:hanging="200" w:hangingChars="200"/>
    </w:pPr>
    <w:rPr>
      <w:rFonts w:ascii="宋体"/>
      <w:sz w:val="21"/>
      <w:lang w:val="en-US" w:eastAsia="zh-CN" w:bidi="ar-SA"/>
    </w:rPr>
  </w:style>
  <w:style w:type="paragraph" w:customStyle="1" w:styleId="82">
    <w:name w:val="注："/>
    <w:next w:val="51"/>
    <w:uiPriority w:val="0"/>
    <w:pPr>
      <w:widowControl w:val="0"/>
      <w:numPr>
        <w:ilvl w:val="0"/>
        <w:numId w:val="9"/>
      </w:numPr>
      <w:tabs>
        <w:tab w:val="clear" w:pos="1140"/>
      </w:tabs>
      <w:autoSpaceDE w:val="0"/>
      <w:autoSpaceDN w:val="0"/>
      <w:jc w:val="both"/>
    </w:pPr>
    <w:rPr>
      <w:rFonts w:ascii="宋体"/>
      <w:sz w:val="18"/>
      <w:lang w:val="en-US" w:eastAsia="zh-CN" w:bidi="ar-SA"/>
    </w:rPr>
  </w:style>
  <w:style w:type="paragraph" w:customStyle="1" w:styleId="83">
    <w:name w:val="参考文献、索引标题"/>
    <w:basedOn w:val="61"/>
    <w:next w:val="1"/>
    <w:uiPriority w:val="0"/>
    <w:pPr>
      <w:numPr>
        <w:ilvl w:val="0"/>
        <w:numId w:val="0"/>
      </w:numPr>
      <w:spacing w:after="200" w:afterLines="0" w:afterAutospacing="0"/>
    </w:pPr>
    <w:rPr>
      <w:sz w:val="21"/>
    </w:rPr>
  </w:style>
  <w:style w:type="paragraph" w:customStyle="1" w:styleId="84">
    <w:name w:val="封面标准代替信息"/>
    <w:basedOn w:val="70"/>
    <w:uiPriority w:val="0"/>
    <w:pPr>
      <w:spacing w:before="57" w:beforeLines="0" w:beforeAutospacing="0"/>
    </w:pPr>
    <w:rPr>
      <w:rFonts w:ascii="宋体"/>
      <w:sz w:val="21"/>
    </w:rPr>
  </w:style>
  <w:style w:type="paragraph" w:customStyle="1" w:styleId="85">
    <w:name w:val="示例"/>
    <w:next w:val="51"/>
    <w:uiPriority w:val="0"/>
    <w:pPr>
      <w:numPr>
        <w:ilvl w:val="0"/>
        <w:numId w:val="10"/>
      </w:numPr>
      <w:tabs>
        <w:tab w:val="left" w:pos="816"/>
        <w:tab w:val="clear" w:pos="1120"/>
      </w:tabs>
      <w:ind w:firstLine="419" w:firstLineChars="233"/>
      <w:jc w:val="both"/>
    </w:pPr>
    <w:rPr>
      <w:rFonts w:ascii="宋体"/>
      <w:sz w:val="18"/>
      <w:lang w:val="en-US" w:eastAsia="zh-CN" w:bidi="ar-SA"/>
    </w:rPr>
  </w:style>
  <w:style w:type="paragraph" w:customStyle="1" w:styleId="86">
    <w:name w:val="封面标准名称"/>
    <w:uiPriority w:val="0"/>
    <w:pPr>
      <w:widowControl w:val="0"/>
      <w:spacing w:line="680" w:lineRule="exact"/>
      <w:jc w:val="center"/>
      <w:textAlignment w:val="center"/>
    </w:pPr>
    <w:rPr>
      <w:rFonts w:ascii="黑体" w:eastAsia="黑体"/>
      <w:sz w:val="52"/>
      <w:lang w:val="en-US" w:eastAsia="zh-CN" w:bidi="ar-SA"/>
    </w:rPr>
  </w:style>
  <w:style w:type="paragraph" w:customStyle="1" w:styleId="87">
    <w:name w:val="实施日期"/>
    <w:basedOn w:val="88"/>
    <w:uiPriority w:val="0"/>
    <w:pPr>
      <w:jc w:val="right"/>
    </w:pPr>
  </w:style>
  <w:style w:type="paragraph" w:customStyle="1" w:styleId="88">
    <w:name w:val="发布日期"/>
    <w:uiPriority w:val="0"/>
    <w:rPr>
      <w:rFonts w:eastAsia="黑体"/>
      <w:sz w:val="28"/>
      <w:lang w:val="en-US" w:eastAsia="zh-CN" w:bidi="ar-SA"/>
    </w:rPr>
  </w:style>
  <w:style w:type="paragraph" w:customStyle="1" w:styleId="89">
    <w:name w:val="封面标准文稿类别"/>
    <w:uiPriority w:val="0"/>
    <w:pPr>
      <w:spacing w:before="440" w:line="400" w:lineRule="exact"/>
      <w:jc w:val="center"/>
    </w:pPr>
    <w:rPr>
      <w:rFonts w:ascii="宋体"/>
      <w:sz w:val="24"/>
      <w:lang w:val="en-US" w:eastAsia="zh-CN" w:bidi="ar-SA"/>
    </w:rPr>
  </w:style>
  <w:style w:type="paragraph" w:customStyle="1" w:styleId="90">
    <w:name w:val="其他发布部门"/>
    <w:basedOn w:val="64"/>
    <w:uiPriority w:val="0"/>
    <w:pPr>
      <w:spacing w:line="0" w:lineRule="atLeast"/>
    </w:pPr>
    <w:rPr>
      <w:rFonts w:ascii="黑体" w:eastAsia="黑体"/>
      <w:b w:val="0"/>
    </w:rPr>
  </w:style>
  <w:style w:type="paragraph" w:customStyle="1" w:styleId="91">
    <w:name w:val="封面标准英文名称"/>
    <w:uiPriority w:val="0"/>
    <w:pPr>
      <w:widowControl w:val="0"/>
      <w:spacing w:before="370" w:line="400" w:lineRule="exact"/>
      <w:jc w:val="center"/>
    </w:pPr>
    <w:rPr>
      <w:sz w:val="28"/>
      <w:lang w:val="en-US" w:eastAsia="zh-CN" w:bidi="ar-SA"/>
    </w:rPr>
  </w:style>
  <w:style w:type="paragraph" w:customStyle="1" w:styleId="92">
    <w:name w:val="封面正文"/>
    <w:uiPriority w:val="0"/>
    <w:pPr>
      <w:jc w:val="both"/>
    </w:pPr>
    <w:rPr>
      <w:lang w:val="en-US" w:eastAsia="zh-CN" w:bidi="ar-SA"/>
    </w:rPr>
  </w:style>
  <w:style w:type="paragraph" w:customStyle="1" w:styleId="93">
    <w:name w:val="附录标识"/>
    <w:basedOn w:val="61"/>
    <w:uiPriority w:val="0"/>
    <w:pPr>
      <w:numPr>
        <w:ilvl w:val="0"/>
        <w:numId w:val="2"/>
      </w:numPr>
      <w:tabs>
        <w:tab w:val="left" w:pos="6405"/>
      </w:tabs>
      <w:spacing w:after="200"/>
    </w:pPr>
    <w:rPr>
      <w:sz w:val="21"/>
    </w:rPr>
  </w:style>
  <w:style w:type="paragraph" w:customStyle="1" w:styleId="94">
    <w:name w:val="标准书脚_奇数页"/>
    <w:uiPriority w:val="0"/>
    <w:pPr>
      <w:spacing w:before="120"/>
      <w:jc w:val="right"/>
    </w:pPr>
    <w:rPr>
      <w:sz w:val="18"/>
      <w:lang w:val="en-US" w:eastAsia="zh-CN" w:bidi="ar-SA"/>
    </w:rPr>
  </w:style>
  <w:style w:type="paragraph" w:customStyle="1" w:styleId="95">
    <w:name w:val="标准书眉一"/>
    <w:uiPriority w:val="0"/>
    <w:pPr>
      <w:jc w:val="both"/>
    </w:pPr>
    <w:rPr>
      <w:lang w:val="en-US" w:eastAsia="zh-CN" w:bidi="ar-SA"/>
    </w:rPr>
  </w:style>
  <w:style w:type="paragraph" w:customStyle="1" w:styleId="96">
    <w:name w:val="目次、索引正文"/>
    <w:uiPriority w:val="0"/>
    <w:pPr>
      <w:spacing w:line="320" w:lineRule="exact"/>
      <w:jc w:val="both"/>
    </w:pPr>
    <w:rPr>
      <w:rFonts w:ascii="宋体"/>
      <w:sz w:val="21"/>
      <w:lang w:val="en-US" w:eastAsia="zh-CN" w:bidi="ar-SA"/>
    </w:rPr>
  </w:style>
  <w:style w:type="paragraph" w:customStyle="1" w:styleId="97">
    <w:name w:val="列项◆（三级）"/>
    <w:uiPriority w:val="0"/>
    <w:pPr>
      <w:numPr>
        <w:ilvl w:val="0"/>
        <w:numId w:val="11"/>
      </w:numPr>
      <w:ind w:left="800" w:leftChars="600" w:hanging="200" w:hangingChars="200"/>
    </w:pPr>
    <w:rPr>
      <w:rFonts w:ascii="宋体"/>
      <w:sz w:val="21"/>
      <w:lang w:val="en-US" w:eastAsia="zh-CN" w:bidi="ar-SA"/>
    </w:rPr>
  </w:style>
  <w:style w:type="paragraph" w:customStyle="1" w:styleId="98">
    <w:name w:val="字母编号列项（一级）"/>
    <w:uiPriority w:val="0"/>
    <w:pPr>
      <w:ind w:left="840" w:leftChars="200" w:hanging="420" w:hangingChars="200"/>
      <w:jc w:val="both"/>
    </w:pPr>
    <w:rPr>
      <w:rFonts w:ascii="宋体"/>
      <w:sz w:val="21"/>
      <w:lang w:val="en-US" w:eastAsia="zh-CN" w:bidi="ar-SA"/>
    </w:rPr>
  </w:style>
  <w:style w:type="paragraph" w:customStyle="1" w:styleId="99">
    <w:name w:val="正文图标题"/>
    <w:next w:val="51"/>
    <w:uiPriority w:val="0"/>
    <w:pPr>
      <w:numPr>
        <w:ilvl w:val="0"/>
        <w:numId w:val="12"/>
      </w:numPr>
      <w:jc w:val="center"/>
    </w:pPr>
    <w:rPr>
      <w:rFonts w:ascii="黑体" w:eastAsia="黑体"/>
      <w:sz w:val="21"/>
      <w:lang w:val="en-US" w:eastAsia="zh-CN" w:bidi="ar-SA"/>
    </w:rPr>
  </w:style>
  <w:style w:type="paragraph" w:customStyle="1" w:styleId="100">
    <w:name w:val="五级条标题"/>
    <w:basedOn w:val="65"/>
    <w:next w:val="51"/>
    <w:uiPriority w:val="0"/>
    <w:pPr>
      <w:numPr>
        <w:ilvl w:val="6"/>
        <w:numId w:val="7"/>
      </w:numPr>
      <w:outlineLvl w:val="6"/>
    </w:pPr>
  </w:style>
  <w:style w:type="paragraph" w:customStyle="1" w:styleId="101">
    <w:name w:val="正文表标题"/>
    <w:next w:val="51"/>
    <w:uiPriority w:val="0"/>
    <w:pPr>
      <w:numPr>
        <w:ilvl w:val="0"/>
        <w:numId w:val="13"/>
      </w:numPr>
      <w:jc w:val="center"/>
    </w:pPr>
    <w:rPr>
      <w:rFonts w:ascii="黑体" w:eastAsia="黑体"/>
      <w:sz w:val="21"/>
      <w:lang w:val="en-US" w:eastAsia="zh-CN" w:bidi="ar-SA"/>
    </w:rPr>
  </w:style>
  <w:style w:type="paragraph" w:customStyle="1" w:styleId="102">
    <w:name w:val="条文脚注"/>
    <w:basedOn w:val="28"/>
    <w:uiPriority w:val="0"/>
    <w:pPr>
      <w:ind w:left="780" w:leftChars="200" w:hanging="360" w:hangingChars="200"/>
      <w:jc w:val="both"/>
    </w:pPr>
    <w:rPr>
      <w:rFonts w:ascii="宋体"/>
    </w:rPr>
  </w:style>
  <w:style w:type="paragraph" w:customStyle="1" w:styleId="103">
    <w:name w:val="图表脚注"/>
    <w:next w:val="51"/>
    <w:uiPriority w:val="0"/>
    <w:pPr>
      <w:ind w:left="300" w:leftChars="200" w:hanging="100" w:hangingChars="100"/>
      <w:jc w:val="both"/>
    </w:pPr>
    <w:rPr>
      <w:rFonts w:ascii="宋体"/>
      <w:sz w:val="18"/>
      <w:lang w:val="en-US" w:eastAsia="zh-CN" w:bidi="ar-SA"/>
    </w:rPr>
  </w:style>
  <w:style w:type="paragraph" w:customStyle="1" w:styleId="104">
    <w:name w:val="数字编号列项（二级）"/>
    <w:uiPriority w:val="0"/>
    <w:pPr>
      <w:ind w:left="1260" w:leftChars="400" w:hanging="420" w:hangingChars="200"/>
      <w:jc w:val="both"/>
    </w:pPr>
    <w:rPr>
      <w:rFonts w:ascii="宋体"/>
      <w:sz w:val="21"/>
      <w:lang w:val="en-US" w:eastAsia="zh-CN" w:bidi="ar-SA"/>
    </w:rPr>
  </w:style>
  <w:style w:type="paragraph" w:customStyle="1" w:styleId="105">
    <w:name w:val="封面标准文稿编辑信息"/>
    <w:uiPriority w:val="0"/>
    <w:pPr>
      <w:spacing w:before="180" w:line="180" w:lineRule="exact"/>
      <w:jc w:val="center"/>
    </w:pPr>
    <w:rPr>
      <w:rFonts w:ascii="宋体"/>
      <w:sz w:val="21"/>
      <w:lang w:val="en-US" w:eastAsia="zh-CN" w:bidi="ar-SA"/>
    </w:rPr>
  </w:style>
  <w:style w:type="paragraph" w:customStyle="1" w:styleId="106">
    <w:name w:val=" Char"/>
    <w:basedOn w:val="19"/>
    <w:uiPriority w:val="0"/>
    <w:pPr>
      <w:adjustRightInd w:val="0"/>
      <w:spacing w:line="436" w:lineRule="exact"/>
      <w:ind w:left="357"/>
      <w:jc w:val="left"/>
      <w:outlineLvl w:val="3"/>
    </w:pPr>
    <w:rPr>
      <w:rFonts w:ascii="Tahoma" w:hAnsi="Tahoma"/>
      <w:b/>
      <w:sz w:val="24"/>
      <w:szCs w:val="24"/>
    </w:rPr>
  </w:style>
  <w:style w:type="paragraph" w:customStyle="1" w:styleId="107">
    <w:name w:val="企标-正文"/>
    <w:basedOn w:val="1"/>
    <w:link w:val="108"/>
    <w:qFormat/>
    <w:uiPriority w:val="0"/>
    <w:pPr>
      <w:autoSpaceDE w:val="0"/>
      <w:autoSpaceDN w:val="0"/>
      <w:spacing w:beforeLines="20" w:afterLines="20" w:line="360" w:lineRule="auto"/>
      <w:ind w:firstLine="200" w:firstLineChars="200"/>
      <w:jc w:val="left"/>
    </w:pPr>
    <w:rPr>
      <w:rFonts w:ascii="宋体" w:hAnsi="宋体" w:cs="宋体"/>
      <w:kern w:val="21"/>
      <w:szCs w:val="21"/>
      <w:lang w:val="zh-CN" w:bidi="zh-CN"/>
    </w:rPr>
  </w:style>
  <w:style w:type="character" w:customStyle="1" w:styleId="108">
    <w:name w:val="企标-正文 Char"/>
    <w:basedOn w:val="34"/>
    <w:link w:val="107"/>
    <w:qFormat/>
    <w:uiPriority w:val="0"/>
    <w:rPr>
      <w:rFonts w:ascii="宋体" w:hAnsi="宋体" w:cs="宋体"/>
      <w:kern w:val="21"/>
      <w:sz w:val="21"/>
      <w:szCs w:val="21"/>
      <w:lang w:val="zh-CN" w:bidi="zh-CN"/>
    </w:rPr>
  </w:style>
  <w:style w:type="paragraph" w:customStyle="1" w:styleId="109">
    <w:name w:val="企标-编号标题2"/>
    <w:basedOn w:val="1"/>
    <w:next w:val="1"/>
    <w:uiPriority w:val="0"/>
    <w:pPr>
      <w:widowControl/>
      <w:autoSpaceDE w:val="0"/>
      <w:autoSpaceDN w:val="0"/>
      <w:spacing w:beforeLines="50" w:afterLines="50" w:line="360" w:lineRule="auto"/>
      <w:jc w:val="left"/>
    </w:pPr>
    <w:rPr>
      <w:rFonts w:ascii="黑体" w:hAnsi="宋体" w:eastAsia="黑体" w:cs="宋体"/>
      <w:kern w:val="21"/>
      <w:sz w:val="22"/>
      <w:szCs w:val="22"/>
    </w:rPr>
  </w:style>
  <w:style w:type="paragraph" w:styleId="110">
    <w:name w:val="List Paragraph"/>
    <w:basedOn w:val="1"/>
    <w:qFormat/>
    <w:uiPriority w:val="99"/>
    <w:pPr>
      <w:ind w:firstLine="420" w:firstLineChars="200"/>
    </w:pPr>
    <w:rPr>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oftware\WPS\WPS%20Office\12.1.0.25865\office6\&#26631;&#20934;&#32534;&#20889;&#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CNIS</Company>
  <Pages>20</Pages>
  <Words>1262</Words>
  <Characters>1645</Characters>
  <Lines>88</Lines>
  <Paragraphs>24</Paragraphs>
  <TotalTime>177</TotalTime>
  <ScaleCrop>false</ScaleCrop>
  <LinksUpToDate>false</LinksUpToDate>
  <CharactersWithSpaces>1907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2012-10-25T22:43:00Z</dcterms:created>
  <dc:creator>陈冬方</dc:creator>
  <cp:lastModifiedBy>做一做</cp:lastModifiedBy>
  <cp:lastPrinted>2024-01-26T01:31:00Z</cp:lastPrinted>
  <dcterms:modified xsi:type="dcterms:W3CDTF">2026-04-28T01:29:34Z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y fmtid="{D5CDD505-2E9C-101B-9397-08002B2CF9AE}" pid="3" name="KSOProductBuildVer">
    <vt:lpwstr>2052-12.1.0.25865</vt:lpwstr>
  </property>
  <property fmtid="{D5CDD505-2E9C-101B-9397-08002B2CF9AE}" pid="4" name="ICV">
    <vt:lpwstr>C5C7FACC2734439A81FEFD21CF8CC239_13</vt:lpwstr>
  </property>
  <property fmtid="{D5CDD505-2E9C-101B-9397-08002B2CF9AE}" pid="5" name="KSOTemplateDocerSaveRecord">
    <vt:lpwstr>eyJoZGlkIjoiYzFkMzhjOTgxYmEyNDliM2E1NjZmNjU0NDg4NWJkYjAiLCJ1c2VySWQiOiI0MTAyMzE3MTIifQ==</vt:lpwstr>
  </property>
</Properties>
</file>