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78"/>
        <w:gridCol w:w="1061"/>
        <w:gridCol w:w="3326"/>
        <w:gridCol w:w="4585"/>
      </w:tblGrid>
      <w:tr w:rsidR="00A77EB5" w14:paraId="2454985E" w14:textId="77777777" w:rsidTr="00A77EB5">
        <w:tc>
          <w:tcPr>
            <w:tcW w:w="378" w:type="dxa"/>
          </w:tcPr>
          <w:p w14:paraId="00765367" w14:textId="77777777" w:rsidR="00A77EB5" w:rsidRDefault="00A77EB5"/>
        </w:tc>
        <w:tc>
          <w:tcPr>
            <w:tcW w:w="1061" w:type="dxa"/>
          </w:tcPr>
          <w:p w14:paraId="566A4699" w14:textId="4B68C37B" w:rsidR="00A77EB5" w:rsidRDefault="00A77EB5">
            <w:r>
              <w:t>Acronym</w:t>
            </w:r>
          </w:p>
        </w:tc>
        <w:tc>
          <w:tcPr>
            <w:tcW w:w="3326" w:type="dxa"/>
          </w:tcPr>
          <w:p w14:paraId="46232D8E" w14:textId="35706039" w:rsidR="00A77EB5" w:rsidRDefault="00A77EB5" w:rsidP="00A77EB5">
            <w:pPr>
              <w:jc w:val="center"/>
            </w:pPr>
            <w:r>
              <w:t>Concept</w:t>
            </w:r>
          </w:p>
        </w:tc>
        <w:tc>
          <w:tcPr>
            <w:tcW w:w="4585" w:type="dxa"/>
          </w:tcPr>
          <w:p w14:paraId="4E977AF3" w14:textId="5AE79D66" w:rsidR="00A77EB5" w:rsidRDefault="00A77EB5">
            <w:r>
              <w:t>My application of the concept</w:t>
            </w:r>
          </w:p>
        </w:tc>
      </w:tr>
      <w:tr w:rsidR="00A77EB5" w14:paraId="4048CDF9" w14:textId="77777777" w:rsidTr="00A77EB5">
        <w:tc>
          <w:tcPr>
            <w:tcW w:w="378" w:type="dxa"/>
          </w:tcPr>
          <w:p w14:paraId="5C660AB0" w14:textId="7400E506" w:rsidR="00A77EB5" w:rsidRDefault="00A77EB5">
            <w:r>
              <w:t>S</w:t>
            </w:r>
          </w:p>
        </w:tc>
        <w:tc>
          <w:tcPr>
            <w:tcW w:w="1061" w:type="dxa"/>
          </w:tcPr>
          <w:p w14:paraId="51B4F926" w14:textId="2D2EB2AA" w:rsidR="00A77EB5" w:rsidRDefault="00A77EB5">
            <w:r>
              <w:t>SRP</w:t>
            </w:r>
          </w:p>
        </w:tc>
        <w:tc>
          <w:tcPr>
            <w:tcW w:w="3326" w:type="dxa"/>
          </w:tcPr>
          <w:p w14:paraId="26C70045" w14:textId="3EB1BF35" w:rsidR="00A77EB5" w:rsidRDefault="00A77EB5">
            <w:r>
              <w:t>Single Responsibility Principle</w:t>
            </w:r>
          </w:p>
        </w:tc>
        <w:tc>
          <w:tcPr>
            <w:tcW w:w="4585" w:type="dxa"/>
          </w:tcPr>
          <w:p w14:paraId="1D9576A7" w14:textId="77777777" w:rsidR="00A77EB5" w:rsidRDefault="00A77EB5" w:rsidP="00A77EB5">
            <w:pPr>
              <w:tabs>
                <w:tab w:val="left" w:pos="3285"/>
              </w:tabs>
            </w:pPr>
            <w:r>
              <w:t>Double num1</w:t>
            </w:r>
          </w:p>
          <w:p w14:paraId="5989124D" w14:textId="77777777" w:rsidR="00A77EB5" w:rsidRDefault="00A77EB5" w:rsidP="00A77EB5">
            <w:pPr>
              <w:tabs>
                <w:tab w:val="left" w:pos="3285"/>
              </w:tabs>
            </w:pPr>
            <w:r>
              <w:t>Double num2</w:t>
            </w:r>
          </w:p>
          <w:p w14:paraId="7FE227E0" w14:textId="77777777" w:rsidR="00A77EB5" w:rsidRDefault="00A77EB5" w:rsidP="00A77EB5">
            <w:pPr>
              <w:tabs>
                <w:tab w:val="left" w:pos="3285"/>
              </w:tabs>
            </w:pPr>
          </w:p>
          <w:p w14:paraId="3B622C43" w14:textId="5B7FF97B" w:rsidR="00A77EB5" w:rsidRDefault="00A77EB5" w:rsidP="00A77EB5">
            <w:pPr>
              <w:tabs>
                <w:tab w:val="left" w:pos="3285"/>
              </w:tabs>
            </w:pPr>
            <w:r>
              <w:t>These values only have one reason, to store the numbers to perform the calculations to be done.</w:t>
            </w:r>
          </w:p>
        </w:tc>
      </w:tr>
      <w:tr w:rsidR="00A77EB5" w14:paraId="39A7C554" w14:textId="77777777" w:rsidTr="00A77EB5">
        <w:tc>
          <w:tcPr>
            <w:tcW w:w="378" w:type="dxa"/>
          </w:tcPr>
          <w:p w14:paraId="441295CF" w14:textId="615EFBCF" w:rsidR="00A77EB5" w:rsidRDefault="00A77EB5">
            <w:r>
              <w:t>O</w:t>
            </w:r>
          </w:p>
        </w:tc>
        <w:tc>
          <w:tcPr>
            <w:tcW w:w="1061" w:type="dxa"/>
          </w:tcPr>
          <w:p w14:paraId="180A0390" w14:textId="1342B676" w:rsidR="00A77EB5" w:rsidRDefault="00A77EB5">
            <w:r>
              <w:t>OCP</w:t>
            </w:r>
          </w:p>
        </w:tc>
        <w:tc>
          <w:tcPr>
            <w:tcW w:w="3326" w:type="dxa"/>
          </w:tcPr>
          <w:p w14:paraId="53376B3A" w14:textId="1F86C20A" w:rsidR="00A77EB5" w:rsidRDefault="00A77EB5">
            <w:r>
              <w:t>Open/closed Principle</w:t>
            </w:r>
          </w:p>
        </w:tc>
        <w:tc>
          <w:tcPr>
            <w:tcW w:w="4585" w:type="dxa"/>
          </w:tcPr>
          <w:p w14:paraId="1923ED72" w14:textId="40B9B92F" w:rsidR="00A77EB5" w:rsidRDefault="00A77EB5">
            <w:r>
              <w:t>Private double num1</w:t>
            </w:r>
          </w:p>
          <w:p w14:paraId="2B260AF9" w14:textId="43882CD7" w:rsidR="00A77EB5" w:rsidRDefault="00A77EB5">
            <w:r>
              <w:t>Private double num2</w:t>
            </w:r>
          </w:p>
          <w:p w14:paraId="0A779161" w14:textId="77777777" w:rsidR="00A77EB5" w:rsidRDefault="00A77EB5"/>
          <w:p w14:paraId="10196797" w14:textId="70D508B1" w:rsidR="00A77EB5" w:rsidRDefault="00A77EB5">
            <w:r>
              <w:t>We use private sometimes for this as we want to display the value, they first input so we display it somewhere else, and within the scope of this statement, we do the calculations.</w:t>
            </w:r>
          </w:p>
        </w:tc>
      </w:tr>
      <w:tr w:rsidR="00A77EB5" w14:paraId="1D2BD51B" w14:textId="77777777" w:rsidTr="00A77EB5">
        <w:tc>
          <w:tcPr>
            <w:tcW w:w="378" w:type="dxa"/>
          </w:tcPr>
          <w:p w14:paraId="7449E734" w14:textId="13EF0BF1" w:rsidR="00A77EB5" w:rsidRDefault="00A77EB5">
            <w:r>
              <w:t>L</w:t>
            </w:r>
          </w:p>
        </w:tc>
        <w:tc>
          <w:tcPr>
            <w:tcW w:w="1061" w:type="dxa"/>
          </w:tcPr>
          <w:p w14:paraId="52379EDD" w14:textId="13152128" w:rsidR="00A77EB5" w:rsidRDefault="00A77EB5">
            <w:r>
              <w:t>LSP</w:t>
            </w:r>
          </w:p>
        </w:tc>
        <w:tc>
          <w:tcPr>
            <w:tcW w:w="3326" w:type="dxa"/>
          </w:tcPr>
          <w:p w14:paraId="3AD6708F" w14:textId="0E52A9CB" w:rsidR="00A77EB5" w:rsidRDefault="00A77EB5">
            <w:proofErr w:type="spellStart"/>
            <w:r>
              <w:t>Liskov</w:t>
            </w:r>
            <w:proofErr w:type="spellEnd"/>
            <w:r>
              <w:t xml:space="preserve"> substitution principle</w:t>
            </w:r>
          </w:p>
        </w:tc>
        <w:tc>
          <w:tcPr>
            <w:tcW w:w="4585" w:type="dxa"/>
          </w:tcPr>
          <w:p w14:paraId="07DF3B0E" w14:textId="77777777" w:rsidR="00E53A95" w:rsidRDefault="00E53A95">
            <w:r>
              <w:t xml:space="preserve">Public </w:t>
            </w:r>
            <w:proofErr w:type="gramStart"/>
            <w:r>
              <w:t>Calculator(</w:t>
            </w:r>
            <w:proofErr w:type="gramEnd"/>
            <w:r>
              <w:t>) {</w:t>
            </w:r>
          </w:p>
          <w:p w14:paraId="268FF31A" w14:textId="4F8FEFBE" w:rsidR="00E53A95" w:rsidRDefault="00E53A95">
            <w:r>
              <w:t xml:space="preserve">    logger = new </w:t>
            </w:r>
            <w:proofErr w:type="gramStart"/>
            <w:r>
              <w:t>Logger(</w:t>
            </w:r>
            <w:proofErr w:type="gramEnd"/>
            <w:r>
              <w:t>);</w:t>
            </w:r>
          </w:p>
          <w:p w14:paraId="460DFA8A" w14:textId="1D28200C" w:rsidR="00E53A95" w:rsidRDefault="00E53A95">
            <w:r>
              <w:t xml:space="preserve">   </w:t>
            </w:r>
            <w:proofErr w:type="spellStart"/>
            <w:proofErr w:type="gramStart"/>
            <w:r>
              <w:t>logger.setLogLevel</w:t>
            </w:r>
            <w:proofErr w:type="spellEnd"/>
            <w:proofErr w:type="gramEnd"/>
            <w:r>
              <w:t>(</w:t>
            </w:r>
            <w:proofErr w:type="spellStart"/>
            <w:r>
              <w:t>LogLevel.Trace</w:t>
            </w:r>
            <w:proofErr w:type="spellEnd"/>
            <w:r>
              <w:t>);</w:t>
            </w:r>
          </w:p>
          <w:p w14:paraId="7AB6E30C" w14:textId="77777777" w:rsidR="00A77EB5" w:rsidRDefault="00E53A95">
            <w:r>
              <w:t>}</w:t>
            </w:r>
          </w:p>
          <w:p w14:paraId="5F193020" w14:textId="77777777" w:rsidR="00E53A95" w:rsidRDefault="00E53A95"/>
          <w:p w14:paraId="4FA8E37B" w14:textId="3AE12032" w:rsidR="00E53A95" w:rsidRDefault="00E53A95">
            <w:r>
              <w:t xml:space="preserve">We in this example are using a constructor to make display the logger values for our calculations, if we were to use the regular class if should work </w:t>
            </w:r>
            <w:proofErr w:type="spellStart"/>
            <w:r>
              <w:t>aswell</w:t>
            </w:r>
            <w:proofErr w:type="spellEnd"/>
            <w:r>
              <w:t>.</w:t>
            </w:r>
          </w:p>
        </w:tc>
      </w:tr>
      <w:tr w:rsidR="00A77EB5" w14:paraId="25A1F131" w14:textId="77777777" w:rsidTr="00A77EB5">
        <w:tc>
          <w:tcPr>
            <w:tcW w:w="378" w:type="dxa"/>
          </w:tcPr>
          <w:p w14:paraId="359B241B" w14:textId="54A9EAED" w:rsidR="00A77EB5" w:rsidRDefault="00A77EB5">
            <w:r>
              <w:t>I</w:t>
            </w:r>
          </w:p>
        </w:tc>
        <w:tc>
          <w:tcPr>
            <w:tcW w:w="1061" w:type="dxa"/>
          </w:tcPr>
          <w:p w14:paraId="1BC4FB99" w14:textId="20F0AC7B" w:rsidR="00A77EB5" w:rsidRDefault="00A77EB5">
            <w:r>
              <w:t>ISP</w:t>
            </w:r>
          </w:p>
        </w:tc>
        <w:tc>
          <w:tcPr>
            <w:tcW w:w="3326" w:type="dxa"/>
          </w:tcPr>
          <w:p w14:paraId="6EF4E39D" w14:textId="4C9AC417" w:rsidR="00A77EB5" w:rsidRDefault="00A77EB5">
            <w:r>
              <w:t>Interface segregation principle</w:t>
            </w:r>
          </w:p>
        </w:tc>
        <w:tc>
          <w:tcPr>
            <w:tcW w:w="4585" w:type="dxa"/>
          </w:tcPr>
          <w:p w14:paraId="661810CA" w14:textId="77777777" w:rsidR="00A77EB5" w:rsidRDefault="00A77EB5">
            <w:r>
              <w:t xml:space="preserve">Public double </w:t>
            </w:r>
            <w:proofErr w:type="gramStart"/>
            <w:r>
              <w:t>add</w:t>
            </w:r>
            <w:proofErr w:type="gramEnd"/>
          </w:p>
          <w:p w14:paraId="093CF683" w14:textId="77777777" w:rsidR="00A77EB5" w:rsidRDefault="00A77EB5">
            <w:r>
              <w:t xml:space="preserve">Public double </w:t>
            </w:r>
            <w:proofErr w:type="spellStart"/>
            <w:r>
              <w:t>substract</w:t>
            </w:r>
            <w:proofErr w:type="spellEnd"/>
          </w:p>
          <w:p w14:paraId="16B53E09" w14:textId="77777777" w:rsidR="00A77EB5" w:rsidRDefault="00A77EB5">
            <w:r>
              <w:t>Public double multiply</w:t>
            </w:r>
          </w:p>
          <w:p w14:paraId="6C2F7180" w14:textId="77777777" w:rsidR="00A77EB5" w:rsidRDefault="00A77EB5">
            <w:r>
              <w:t>Public double divide</w:t>
            </w:r>
          </w:p>
          <w:p w14:paraId="0245468F" w14:textId="77777777" w:rsidR="00A77EB5" w:rsidRDefault="00A77EB5"/>
          <w:p w14:paraId="43CCDF5E" w14:textId="0C4A3AF7" w:rsidR="00A77EB5" w:rsidRDefault="00A77EB5">
            <w:r>
              <w:t>We separate these into different function so that calculation don’t need to be done all in one calculation</w:t>
            </w:r>
          </w:p>
        </w:tc>
      </w:tr>
      <w:tr w:rsidR="00A77EB5" w14:paraId="3E1B6F8C" w14:textId="77777777" w:rsidTr="00A77EB5">
        <w:tc>
          <w:tcPr>
            <w:tcW w:w="378" w:type="dxa"/>
          </w:tcPr>
          <w:p w14:paraId="50AEA8AF" w14:textId="15A65FCA" w:rsidR="00A77EB5" w:rsidRDefault="00A77EB5">
            <w:r>
              <w:t>D</w:t>
            </w:r>
          </w:p>
        </w:tc>
        <w:tc>
          <w:tcPr>
            <w:tcW w:w="1061" w:type="dxa"/>
          </w:tcPr>
          <w:p w14:paraId="578A3124" w14:textId="24E922F9" w:rsidR="00A77EB5" w:rsidRDefault="00A77EB5">
            <w:r>
              <w:t>DIP</w:t>
            </w:r>
          </w:p>
        </w:tc>
        <w:tc>
          <w:tcPr>
            <w:tcW w:w="3326" w:type="dxa"/>
          </w:tcPr>
          <w:p w14:paraId="6B8C1DAC" w14:textId="2806D8CD" w:rsidR="00A77EB5" w:rsidRDefault="00A77EB5">
            <w:r>
              <w:t>Dependency inversion principle</w:t>
            </w:r>
          </w:p>
        </w:tc>
        <w:tc>
          <w:tcPr>
            <w:tcW w:w="4585" w:type="dxa"/>
          </w:tcPr>
          <w:p w14:paraId="4F8D3499" w14:textId="77777777" w:rsidR="00A77EB5" w:rsidRDefault="00E53A95">
            <w:r>
              <w:t>@Test</w:t>
            </w:r>
          </w:p>
          <w:p w14:paraId="45143594" w14:textId="77777777" w:rsidR="00E53A95" w:rsidRDefault="00E53A95">
            <w:r>
              <w:t xml:space="preserve">Void </w:t>
            </w:r>
            <w:proofErr w:type="gramStart"/>
            <w:r>
              <w:t>add(</w:t>
            </w:r>
            <w:proofErr w:type="gramEnd"/>
            <w:r>
              <w:t xml:space="preserve">) { </w:t>
            </w:r>
          </w:p>
          <w:p w14:paraId="7CC36C25" w14:textId="77777777" w:rsidR="00E53A95" w:rsidRDefault="00E53A95">
            <w:r>
              <w:t>}</w:t>
            </w:r>
          </w:p>
          <w:p w14:paraId="7F3D32E1" w14:textId="77777777" w:rsidR="00E53A95" w:rsidRDefault="00E53A95"/>
          <w:p w14:paraId="795B4964" w14:textId="274CBEA3" w:rsidR="00E53A95" w:rsidRDefault="00E53A95">
            <w:r>
              <w:t xml:space="preserve">We use the add class, create </w:t>
            </w:r>
            <w:proofErr w:type="gramStart"/>
            <w:r>
              <w:t>a</w:t>
            </w:r>
            <w:proofErr w:type="gramEnd"/>
            <w:r>
              <w:t xml:space="preserve"> abstract version of it and use it as a way to test our the processes.</w:t>
            </w:r>
          </w:p>
        </w:tc>
      </w:tr>
    </w:tbl>
    <w:p w14:paraId="65211A7A" w14:textId="77777777" w:rsidR="007357EF" w:rsidRDefault="007357EF"/>
    <w:sectPr w:rsidR="007357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B5"/>
    <w:rsid w:val="007357EF"/>
    <w:rsid w:val="00A77EB5"/>
    <w:rsid w:val="00B17AF1"/>
    <w:rsid w:val="00E53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6A99"/>
  <w15:chartTrackingRefBased/>
  <w15:docId w15:val="{605244FC-A5AE-4BDC-BB11-6E374200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EB5"/>
    <w:rPr>
      <w:rFonts w:eastAsiaTheme="majorEastAsia" w:cstheme="majorBidi"/>
      <w:color w:val="272727" w:themeColor="text1" w:themeTint="D8"/>
    </w:rPr>
  </w:style>
  <w:style w:type="paragraph" w:styleId="Title">
    <w:name w:val="Title"/>
    <w:basedOn w:val="Normal"/>
    <w:next w:val="Normal"/>
    <w:link w:val="TitleChar"/>
    <w:uiPriority w:val="10"/>
    <w:qFormat/>
    <w:rsid w:val="00A7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EB5"/>
    <w:pPr>
      <w:spacing w:before="160"/>
      <w:jc w:val="center"/>
    </w:pPr>
    <w:rPr>
      <w:i/>
      <w:iCs/>
      <w:color w:val="404040" w:themeColor="text1" w:themeTint="BF"/>
    </w:rPr>
  </w:style>
  <w:style w:type="character" w:customStyle="1" w:styleId="QuoteChar">
    <w:name w:val="Quote Char"/>
    <w:basedOn w:val="DefaultParagraphFont"/>
    <w:link w:val="Quote"/>
    <w:uiPriority w:val="29"/>
    <w:rsid w:val="00A77EB5"/>
    <w:rPr>
      <w:i/>
      <w:iCs/>
      <w:color w:val="404040" w:themeColor="text1" w:themeTint="BF"/>
    </w:rPr>
  </w:style>
  <w:style w:type="paragraph" w:styleId="ListParagraph">
    <w:name w:val="List Paragraph"/>
    <w:basedOn w:val="Normal"/>
    <w:uiPriority w:val="34"/>
    <w:qFormat/>
    <w:rsid w:val="00A77EB5"/>
    <w:pPr>
      <w:ind w:left="720"/>
      <w:contextualSpacing/>
    </w:pPr>
  </w:style>
  <w:style w:type="character" w:styleId="IntenseEmphasis">
    <w:name w:val="Intense Emphasis"/>
    <w:basedOn w:val="DefaultParagraphFont"/>
    <w:uiPriority w:val="21"/>
    <w:qFormat/>
    <w:rsid w:val="00A77EB5"/>
    <w:rPr>
      <w:i/>
      <w:iCs/>
      <w:color w:val="0F4761" w:themeColor="accent1" w:themeShade="BF"/>
    </w:rPr>
  </w:style>
  <w:style w:type="paragraph" w:styleId="IntenseQuote">
    <w:name w:val="Intense Quote"/>
    <w:basedOn w:val="Normal"/>
    <w:next w:val="Normal"/>
    <w:link w:val="IntenseQuoteChar"/>
    <w:uiPriority w:val="30"/>
    <w:qFormat/>
    <w:rsid w:val="00A7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EB5"/>
    <w:rPr>
      <w:i/>
      <w:iCs/>
      <w:color w:val="0F4761" w:themeColor="accent1" w:themeShade="BF"/>
    </w:rPr>
  </w:style>
  <w:style w:type="character" w:styleId="IntenseReference">
    <w:name w:val="Intense Reference"/>
    <w:basedOn w:val="DefaultParagraphFont"/>
    <w:uiPriority w:val="32"/>
    <w:qFormat/>
    <w:rsid w:val="00A77EB5"/>
    <w:rPr>
      <w:b/>
      <w:bCs/>
      <w:smallCaps/>
      <w:color w:val="0F4761" w:themeColor="accent1" w:themeShade="BF"/>
      <w:spacing w:val="5"/>
    </w:rPr>
  </w:style>
  <w:style w:type="table" w:styleId="TableGrid">
    <w:name w:val="Table Grid"/>
    <w:basedOn w:val="TableNormal"/>
    <w:uiPriority w:val="39"/>
    <w:rsid w:val="00A7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3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dc:creator>
  <cp:keywords/>
  <dc:description/>
  <cp:lastModifiedBy>Melanie</cp:lastModifiedBy>
  <cp:revision>1</cp:revision>
  <dcterms:created xsi:type="dcterms:W3CDTF">2023-12-12T01:44:00Z</dcterms:created>
  <dcterms:modified xsi:type="dcterms:W3CDTF">2023-12-12T02:03:00Z</dcterms:modified>
</cp:coreProperties>
</file>