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442192"/>
        <w:docPartObj>
          <w:docPartGallery w:val="Cover Pages"/>
          <w:docPartUnique/>
        </w:docPartObj>
      </w:sdtPr>
      <w:sdtEndPr>
        <w:rPr>
          <w:rFonts w:eastAsiaTheme="minorHAnsi"/>
          <w:color w:val="auto"/>
        </w:rPr>
      </w:sdtEndPr>
      <w:sdtContent>
        <w:p w14:paraId="6CB68C50" w14:textId="514C8741" w:rsidR="00633BE9" w:rsidRDefault="00633BE9" w:rsidP="00DE3B6B">
          <w:pPr>
            <w:pStyle w:val="NoSpacing"/>
            <w:spacing w:before="1540" w:after="240"/>
            <w:jc w:val="center"/>
            <w:rPr>
              <w:color w:val="4472C4" w:themeColor="accent1"/>
            </w:rPr>
          </w:pPr>
          <w:r>
            <w:rPr>
              <w:noProof/>
              <w:color w:val="4472C4" w:themeColor="accent1"/>
            </w:rPr>
            <w:drawing>
              <wp:inline distT="0" distB="0" distL="0" distR="0" wp14:anchorId="4634D9A5" wp14:editId="748E5EA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8BEACE26680494BA8382AC84C52C8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31C9AE" w14:textId="2E2B66AA" w:rsidR="00633BE9" w:rsidRDefault="00633BE9" w:rsidP="00DE3B6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third party doctrine</w:t>
              </w:r>
            </w:p>
          </w:sdtContent>
        </w:sdt>
        <w:sdt>
          <w:sdtPr>
            <w:rPr>
              <w:color w:val="4472C4" w:themeColor="accent1"/>
              <w:sz w:val="28"/>
              <w:szCs w:val="28"/>
            </w:rPr>
            <w:alias w:val="Subtitle"/>
            <w:tag w:val=""/>
            <w:id w:val="328029620"/>
            <w:placeholder>
              <w:docPart w:val="22E2122264A14D899E2087F2E57B1EF8"/>
            </w:placeholder>
            <w:dataBinding w:prefixMappings="xmlns:ns0='http://purl.org/dc/elements/1.1/' xmlns:ns1='http://schemas.openxmlformats.org/package/2006/metadata/core-properties' " w:xpath="/ns1:coreProperties[1]/ns0:subject[1]" w:storeItemID="{6C3C8BC8-F283-45AE-878A-BAB7291924A1}"/>
            <w:text/>
          </w:sdtPr>
          <w:sdtContent>
            <w:p w14:paraId="3B12F25A" w14:textId="750DA045" w:rsidR="00633BE9" w:rsidRDefault="00633BE9" w:rsidP="00DE3B6B">
              <w:pPr>
                <w:pStyle w:val="NoSpacing"/>
                <w:jc w:val="center"/>
                <w:rPr>
                  <w:color w:val="4472C4" w:themeColor="accent1"/>
                  <w:sz w:val="28"/>
                  <w:szCs w:val="28"/>
                </w:rPr>
              </w:pPr>
              <w:r>
                <w:rPr>
                  <w:color w:val="4472C4" w:themeColor="accent1"/>
                  <w:sz w:val="28"/>
                  <w:szCs w:val="28"/>
                </w:rPr>
                <w:t>OPINION PAPER 1 – ISEC 3050</w:t>
              </w:r>
            </w:p>
          </w:sdtContent>
        </w:sdt>
        <w:p w14:paraId="60E82DE0" w14:textId="77777777" w:rsidR="00633BE9" w:rsidRDefault="00633BE9" w:rsidP="00DE3B6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D283CA" wp14:editId="6B16A2B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9T00:00:00Z">
                                    <w:dateFormat w:val="MMMM d, yyyy"/>
                                    <w:lid w:val="en-US"/>
                                    <w:storeMappedDataAs w:val="dateTime"/>
                                    <w:calendar w:val="gregorian"/>
                                  </w:date>
                                </w:sdtPr>
                                <w:sdtContent>
                                  <w:p w14:paraId="333795A2" w14:textId="6B858CD0" w:rsidR="00633BE9" w:rsidRDefault="00633BE9">
                                    <w:pPr>
                                      <w:pStyle w:val="NoSpacing"/>
                                      <w:spacing w:after="40"/>
                                      <w:jc w:val="center"/>
                                      <w:rPr>
                                        <w:caps/>
                                        <w:color w:val="4472C4" w:themeColor="accent1"/>
                                        <w:sz w:val="28"/>
                                        <w:szCs w:val="28"/>
                                      </w:rPr>
                                    </w:pPr>
                                    <w:r>
                                      <w:rPr>
                                        <w:caps/>
                                        <w:color w:val="4472C4" w:themeColor="accent1"/>
                                        <w:sz w:val="28"/>
                                        <w:szCs w:val="28"/>
                                      </w:rPr>
                                      <w:t>October 9, 2020</w:t>
                                    </w:r>
                                  </w:p>
                                </w:sdtContent>
                              </w:sdt>
                              <w:p w14:paraId="76743BEB" w14:textId="5D6DDA5F" w:rsidR="00633BE9" w:rsidRDefault="00633B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JAMIE LU</w:t>
                                    </w:r>
                                  </w:sdtContent>
                                </w:sdt>
                              </w:p>
                              <w:p w14:paraId="642B9EEE" w14:textId="7448517D" w:rsidR="00633BE9" w:rsidRDefault="00633B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D283C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9T00:00:00Z">
                              <w:dateFormat w:val="MMMM d, yyyy"/>
                              <w:lid w:val="en-US"/>
                              <w:storeMappedDataAs w:val="dateTime"/>
                              <w:calendar w:val="gregorian"/>
                            </w:date>
                          </w:sdtPr>
                          <w:sdtContent>
                            <w:p w14:paraId="333795A2" w14:textId="6B858CD0" w:rsidR="00633BE9" w:rsidRDefault="00633BE9">
                              <w:pPr>
                                <w:pStyle w:val="NoSpacing"/>
                                <w:spacing w:after="40"/>
                                <w:jc w:val="center"/>
                                <w:rPr>
                                  <w:caps/>
                                  <w:color w:val="4472C4" w:themeColor="accent1"/>
                                  <w:sz w:val="28"/>
                                  <w:szCs w:val="28"/>
                                </w:rPr>
                              </w:pPr>
                              <w:r>
                                <w:rPr>
                                  <w:caps/>
                                  <w:color w:val="4472C4" w:themeColor="accent1"/>
                                  <w:sz w:val="28"/>
                                  <w:szCs w:val="28"/>
                                </w:rPr>
                                <w:t>October 9, 2020</w:t>
                              </w:r>
                            </w:p>
                          </w:sdtContent>
                        </w:sdt>
                        <w:p w14:paraId="76743BEB" w14:textId="5D6DDA5F" w:rsidR="00633BE9" w:rsidRDefault="00633B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JAMIE LU</w:t>
                              </w:r>
                            </w:sdtContent>
                          </w:sdt>
                        </w:p>
                        <w:p w14:paraId="642B9EEE" w14:textId="7448517D" w:rsidR="00633BE9" w:rsidRDefault="00633B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E6E1C01" wp14:editId="4135293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C124C9" w14:textId="7E73AC1F" w:rsidR="00633BE9" w:rsidRDefault="00633BE9" w:rsidP="00DE3B6B">
          <w:pPr>
            <w:jc w:val="center"/>
          </w:pPr>
          <w:r>
            <w:br w:type="page"/>
          </w:r>
        </w:p>
      </w:sdtContent>
    </w:sdt>
    <w:p w14:paraId="2A3A9B1C" w14:textId="088E1DEE" w:rsidR="003F3402" w:rsidRDefault="00A847B9" w:rsidP="00FC4204">
      <w:pPr>
        <w:ind w:firstLine="720"/>
        <w:jc w:val="both"/>
      </w:pPr>
      <w:r>
        <w:lastRenderedPageBreak/>
        <w:t xml:space="preserve">Ethical frameworks change when there is a need to improve a situation, when people can no longer tolerate a conflict. </w:t>
      </w:r>
      <w:r w:rsidR="00A21776">
        <w:t xml:space="preserve">This conflict of the privacy of data really calls for a change of ethical framework because of the </w:t>
      </w:r>
      <w:r w:rsidR="00C6576C">
        <w:t>spatial and temporal dimensions</w:t>
      </w:r>
      <w:r w:rsidR="00A21776">
        <w:t xml:space="preserve">. The fourth and fifth amendments, along with the </w:t>
      </w:r>
      <w:r w:rsidR="00DE3B6B">
        <w:t>third-party doctrine were created during a time when the makers of these could not have anticipated the growth of the technolog</w:t>
      </w:r>
      <w:r w:rsidR="003F3402">
        <w:t>ical</w:t>
      </w:r>
      <w:r w:rsidR="00DE3B6B">
        <w:t xml:space="preserve"> industry and how reliant people’s everyday lives have been to it.</w:t>
      </w:r>
    </w:p>
    <w:p w14:paraId="050D81F7" w14:textId="476215EE" w:rsidR="00DC1451" w:rsidRDefault="00FC4204" w:rsidP="00DC1451">
      <w:pPr>
        <w:ind w:firstLine="720"/>
        <w:jc w:val="both"/>
      </w:pPr>
      <w:r>
        <w:t>The law has always evolved. It went from the time of the</w:t>
      </w:r>
      <w:r w:rsidR="00636101">
        <w:t xml:space="preserve"> Justice Brandeis calling out </w:t>
      </w:r>
      <w:r w:rsidR="00C35EC1">
        <w:t>for the people’s right to be left alone, to</w:t>
      </w:r>
      <w:r>
        <w:t xml:space="preserve"> Olmstead </w:t>
      </w:r>
      <w:r w:rsidR="003F3402">
        <w:t>v</w:t>
      </w:r>
      <w:r>
        <w:t xml:space="preserve">. </w:t>
      </w:r>
      <w:r w:rsidR="003F3402">
        <w:t xml:space="preserve">United States </w:t>
      </w:r>
      <w:r>
        <w:t>case wherein the exclusionary rule could not be applied because Chief Justice William Taft mentioned previous decisions that characterized the fourth amendment as applying to only physical search and seizure</w:t>
      </w:r>
      <w:r w:rsidR="00C35EC1">
        <w:t>,</w:t>
      </w:r>
      <w:r w:rsidR="003F3402">
        <w:t xml:space="preserve"> to when they </w:t>
      </w:r>
      <w:r w:rsidR="00DC1451">
        <w:t>created</w:t>
      </w:r>
      <w:r w:rsidR="00DC1451">
        <w:t xml:space="preserve"> third party doctrine, stating that a person has no legitimate expectation of privacy in information he voluntarily turns over to third parties </w:t>
      </w:r>
      <w:sdt>
        <w:sdtPr>
          <w:id w:val="1334879198"/>
          <w:citation/>
        </w:sdtPr>
        <w:sdtContent>
          <w:r w:rsidR="00DC1451">
            <w:fldChar w:fldCharType="begin"/>
          </w:r>
          <w:r w:rsidR="00DC1451">
            <w:rPr>
              <w:lang w:val="en-CA"/>
            </w:rPr>
            <w:instrText xml:space="preserve"> CITATION Mil58 \l 4105 </w:instrText>
          </w:r>
          <w:r w:rsidR="00DC1451">
            <w:fldChar w:fldCharType="separate"/>
          </w:r>
          <w:r w:rsidR="009B62D3">
            <w:rPr>
              <w:noProof/>
              <w:lang w:val="en-CA"/>
            </w:rPr>
            <w:t>(Miller v. United States, 1958)</w:t>
          </w:r>
          <w:r w:rsidR="00DC1451">
            <w:fldChar w:fldCharType="end"/>
          </w:r>
        </w:sdtContent>
      </w:sdt>
      <w:r w:rsidR="00DC1451">
        <w:t xml:space="preserve"> </w:t>
      </w:r>
      <w:r w:rsidR="00DC1451">
        <w:t>in 1958. This has helped solved a lot of cases, including the Smith v. Maryland case of 1979.</w:t>
      </w:r>
    </w:p>
    <w:p w14:paraId="4CA21659" w14:textId="58D6FC65" w:rsidR="005C09C3" w:rsidRDefault="003F3402" w:rsidP="00272C05">
      <w:pPr>
        <w:ind w:firstLine="720"/>
        <w:jc w:val="both"/>
      </w:pPr>
      <w:r>
        <w:t>Now</w:t>
      </w:r>
      <w:r w:rsidR="00FC4204">
        <w:t xml:space="preserve"> is the time to move forward.</w:t>
      </w:r>
      <w:r>
        <w:t xml:space="preserve"> </w:t>
      </w:r>
      <w:r w:rsidR="008D361A">
        <w:t>There have been numerous cases wherein there has been a call to shape the law to what we need in the current context because so much has changed in the past years.</w:t>
      </w:r>
      <w:r w:rsidR="00272C05">
        <w:t xml:space="preserve"> </w:t>
      </w:r>
      <w:r w:rsidR="008D361A">
        <w:t xml:space="preserve">One case in mind </w:t>
      </w:r>
      <w:r>
        <w:t xml:space="preserve">is the 2012 case of United States </w:t>
      </w:r>
      <w:r w:rsidR="008D361A">
        <w:t xml:space="preserve">v. </w:t>
      </w:r>
      <w:proofErr w:type="spellStart"/>
      <w:r w:rsidR="008D361A">
        <w:t>Fricosu</w:t>
      </w:r>
      <w:proofErr w:type="spellEnd"/>
      <w:r w:rsidR="008D361A">
        <w:t xml:space="preserve">, wherein Judge Blackburn of the District of Colorado granted the government’s motion to compel the defendant, Ramona Camelia </w:t>
      </w:r>
      <w:proofErr w:type="spellStart"/>
      <w:r w:rsidR="008D361A">
        <w:t>Fricosu</w:t>
      </w:r>
      <w:proofErr w:type="spellEnd"/>
      <w:r w:rsidR="008D361A">
        <w:t>, to provide an unencrypted copy of her hard drive for evidence</w:t>
      </w:r>
      <w:r w:rsidR="00EE2960">
        <w:t xml:space="preserve"> </w:t>
      </w:r>
      <w:sdt>
        <w:sdtPr>
          <w:id w:val="704917407"/>
          <w:citation/>
        </w:sdtPr>
        <w:sdtContent>
          <w:r w:rsidR="008D361A">
            <w:fldChar w:fldCharType="begin"/>
          </w:r>
          <w:r w:rsidR="008D361A">
            <w:rPr>
              <w:lang w:val="en-CA"/>
            </w:rPr>
            <w:instrText xml:space="preserve">CITATION Hor12 \l 4105 </w:instrText>
          </w:r>
          <w:r w:rsidR="008D361A">
            <w:fldChar w:fldCharType="separate"/>
          </w:r>
          <w:r w:rsidR="009B62D3">
            <w:rPr>
              <w:noProof/>
              <w:lang w:val="en-CA"/>
            </w:rPr>
            <w:t>(Horth, 2012)</w:t>
          </w:r>
          <w:r w:rsidR="008D361A">
            <w:fldChar w:fldCharType="end"/>
          </w:r>
        </w:sdtContent>
      </w:sdt>
      <w:r w:rsidR="00EE2960">
        <w:t>.</w:t>
      </w:r>
      <w:r w:rsidR="00456F9F">
        <w:t xml:space="preserve"> The judge granted the motion because he gave immunity to the defendant that the evidence found in the encrypted hard drive would not be used against her. There is, however, an unanswered question on whether </w:t>
      </w:r>
      <w:proofErr w:type="spellStart"/>
      <w:r w:rsidR="00456F9F">
        <w:t>Fricosu’s</w:t>
      </w:r>
      <w:proofErr w:type="spellEnd"/>
      <w:r w:rsidR="00456F9F">
        <w:t xml:space="preserve"> right to self-incrimination was being violated by the motion despite the immunity the judge has given her. Can someone be legally compelled to unencrypt their data?</w:t>
      </w:r>
    </w:p>
    <w:p w14:paraId="7F754999" w14:textId="72AED3BC" w:rsidR="008301CB" w:rsidRDefault="00720EC8" w:rsidP="0091642B">
      <w:pPr>
        <w:ind w:firstLine="720"/>
        <w:jc w:val="both"/>
      </w:pPr>
      <w:r>
        <w:t xml:space="preserve">Data has already formed a major part in people’s </w:t>
      </w:r>
      <w:r w:rsidR="00604FA3">
        <w:t>everyday lives and one can derive so many things about a person from their data</w:t>
      </w:r>
      <w:r w:rsidR="00837961">
        <w:t xml:space="preserve"> that is why there have been multiple articles stating its</w:t>
      </w:r>
      <w:r w:rsidR="00A52AFC">
        <w:t xml:space="preserve"> value and even </w:t>
      </w:r>
      <w:r w:rsidR="00A52AFC">
        <w:lastRenderedPageBreak/>
        <w:t xml:space="preserve">stating </w:t>
      </w:r>
      <w:r w:rsidR="00426558">
        <w:t>it’s more valuable that gold</w:t>
      </w:r>
      <w:r w:rsidR="007818A2">
        <w:t xml:space="preserve"> or oil</w:t>
      </w:r>
      <w:r w:rsidR="003C71CB">
        <w:rPr>
          <w:rStyle w:val="FootnoteReference"/>
        </w:rPr>
        <w:footnoteReference w:id="1"/>
      </w:r>
      <w:r w:rsidR="00426558">
        <w:t>.</w:t>
      </w:r>
      <w:r w:rsidR="00ED5CDA">
        <w:t xml:space="preserve"> </w:t>
      </w:r>
      <w:r w:rsidR="001C2F02">
        <w:t xml:space="preserve"> </w:t>
      </w:r>
      <w:r w:rsidR="00F52E73">
        <w:t xml:space="preserve">A person’s data should be theirs; they should be able to decide who would have access to it and to what extent. It should be part of their expectation of privacy. </w:t>
      </w:r>
      <w:r w:rsidR="009F1E43">
        <w:t>Data should be treated like any other person’s personal property, protected under both the fourth and fifth amendments.</w:t>
      </w:r>
    </w:p>
    <w:p w14:paraId="1C02144B" w14:textId="1219FC0A" w:rsidR="009818ED" w:rsidRDefault="00DE3B6B" w:rsidP="00DE3B6B">
      <w:pPr>
        <w:ind w:firstLine="720"/>
        <w:jc w:val="both"/>
      </w:pPr>
      <w:r>
        <w:t>According to the hierarchy of law, the constitution is the highest law of the land</w:t>
      </w:r>
      <w:r w:rsidR="00146B69">
        <w:rPr>
          <w:rStyle w:val="FootnoteReference"/>
        </w:rPr>
        <w:footnoteReference w:id="2"/>
      </w:r>
      <w:r>
        <w:t xml:space="preserve">. This means that it should be given precedence above all else. </w:t>
      </w:r>
      <w:r w:rsidR="00864920">
        <w:t>It also defines individual liberties and how laws should be shaped and how the government is structured.</w:t>
      </w:r>
      <w:r w:rsidR="009818ED">
        <w:t xml:space="preserve"> The third-party doctrine is below the fourth and fifth amendments, so the former should not be more supreme than the latter.</w:t>
      </w:r>
      <w:r w:rsidR="00001DFB">
        <w:t xml:space="preserve"> </w:t>
      </w:r>
      <w:r w:rsidR="009818ED">
        <w:t xml:space="preserve">Lobbyists have argued that </w:t>
      </w:r>
      <w:r w:rsidR="00D90CAE">
        <w:t xml:space="preserve">the data industry will be destroyed if the fourth and fifth amendments are above it, but this is not the case. </w:t>
      </w:r>
      <w:r w:rsidR="00D90CAE">
        <w:t xml:space="preserve">In my opinion, the third-party doctrine has already aged and must be revised in a way that protects the liberties of a </w:t>
      </w:r>
      <w:r w:rsidR="008B1E46">
        <w:t>person,</w:t>
      </w:r>
      <w:r w:rsidR="004D2385">
        <w:t xml:space="preserve"> especially in our new digital age.</w:t>
      </w:r>
    </w:p>
    <w:p w14:paraId="532938C5" w14:textId="440B660A" w:rsidR="00DF11A3" w:rsidRPr="00DF11A3" w:rsidRDefault="00C26843" w:rsidP="00DF11A3">
      <w:pPr>
        <w:ind w:firstLine="720"/>
        <w:jc w:val="both"/>
        <w:rPr>
          <w:lang w:val="en-CA"/>
        </w:rPr>
      </w:pPr>
      <w:r>
        <w:t>With all things considered</w:t>
      </w:r>
      <w:r w:rsidR="008B1E46">
        <w:t>,</w:t>
      </w:r>
      <w:r w:rsidR="00DE3B6B">
        <w:t xml:space="preserve"> I believe that data should be protected</w:t>
      </w:r>
      <w:r w:rsidR="00384BD1">
        <w:t>.</w:t>
      </w:r>
      <w:r w:rsidR="008B1E46">
        <w:t xml:space="preserve"> However,</w:t>
      </w:r>
      <w:r w:rsidR="00384BD1">
        <w:t xml:space="preserve"> </w:t>
      </w:r>
      <w:r w:rsidR="00384BD1">
        <w:t xml:space="preserve">I do not think that data should just simply be protected in the fourth and fifth amendment as this is too broad and vague. </w:t>
      </w:r>
      <w:r w:rsidR="008B1E46">
        <w:t xml:space="preserve">The </w:t>
      </w:r>
      <w:r w:rsidR="00DE3B6B">
        <w:t xml:space="preserve">fourth and fifth amendments </w:t>
      </w:r>
      <w:r w:rsidR="008B1E46">
        <w:t xml:space="preserve">should be used, nevertheless, </w:t>
      </w:r>
      <w:r w:rsidR="00DE3B6B">
        <w:t xml:space="preserve">as sort of the basis or starting point </w:t>
      </w:r>
      <w:r w:rsidR="00DE3B6B">
        <w:t xml:space="preserve">of </w:t>
      </w:r>
      <w:r w:rsidR="00DE3B6B">
        <w:t>laws</w:t>
      </w:r>
      <w:r w:rsidR="00DE3B6B">
        <w:t xml:space="preserve"> that</w:t>
      </w:r>
      <w:r w:rsidR="00DE3B6B">
        <w:t xml:space="preserve"> should be created specifically tailored to the 21</w:t>
      </w:r>
      <w:r w:rsidR="00DE3B6B" w:rsidRPr="00A21776">
        <w:rPr>
          <w:vertAlign w:val="superscript"/>
        </w:rPr>
        <w:t>st</w:t>
      </w:r>
      <w:r w:rsidR="00DE3B6B">
        <w:t xml:space="preserve"> century </w:t>
      </w:r>
      <w:r w:rsidR="003F3402">
        <w:t>or</w:t>
      </w:r>
      <w:r w:rsidR="00DE3B6B">
        <w:t xml:space="preserve"> the technological era to complement the fourth and fifth amendments.</w:t>
      </w:r>
      <w:r w:rsidR="00DE3B6B">
        <w:t xml:space="preserve"> </w:t>
      </w:r>
      <w:r w:rsidR="009825C4">
        <w:t xml:space="preserve">As well as the </w:t>
      </w:r>
      <w:r w:rsidR="00D6332A">
        <w:t>third-party</w:t>
      </w:r>
      <w:r w:rsidR="009825C4">
        <w:t xml:space="preserve"> doctrine </w:t>
      </w:r>
      <w:r w:rsidR="008B1E46">
        <w:t>must</w:t>
      </w:r>
      <w:r w:rsidR="009825C4">
        <w:t xml:space="preserve"> be revised or there should be a chang</w:t>
      </w:r>
      <w:r w:rsidR="00D6332A">
        <w:t>e to protect a person’s liberties in the new digital age.</w:t>
      </w:r>
      <w:r w:rsidR="00101DDC">
        <w:t xml:space="preserve"> </w:t>
      </w:r>
      <w:r w:rsidR="00DE3B6B">
        <w:t>I think this solution would be most beneficial</w:t>
      </w:r>
      <w:r w:rsidR="003F3402">
        <w:t xml:space="preserve"> to</w:t>
      </w:r>
      <w:r w:rsidR="00DE3B6B">
        <w:t xml:space="preserve"> both the people and </w:t>
      </w:r>
      <w:r w:rsidR="00A906B4">
        <w:t xml:space="preserve">the </w:t>
      </w:r>
      <w:r w:rsidR="00DE3B6B">
        <w:t>courts.</w:t>
      </w:r>
      <w:r w:rsidR="00456F9F">
        <w:t xml:space="preserve"> This will provide the protection of people’s rights, adhering to the fourth and fifth amendments, </w:t>
      </w:r>
      <w:r w:rsidR="00B026B7">
        <w:t>as well as</w:t>
      </w:r>
      <w:r w:rsidR="00456F9F">
        <w:t xml:space="preserve"> provide courts with a better grasp on how to deal with cases in the 21</w:t>
      </w:r>
      <w:r w:rsidR="00456F9F" w:rsidRPr="00456F9F">
        <w:rPr>
          <w:vertAlign w:val="superscript"/>
        </w:rPr>
        <w:t>st</w:t>
      </w:r>
      <w:r w:rsidR="00456F9F">
        <w:t xml:space="preserve"> century.</w:t>
      </w:r>
    </w:p>
    <w:sdt>
      <w:sdtPr>
        <w:id w:val="-2006735062"/>
        <w:docPartObj>
          <w:docPartGallery w:val="Bibliographies"/>
          <w:docPartUnique/>
        </w:docPartObj>
      </w:sdtPr>
      <w:sdtEndPr>
        <w:rPr>
          <w:rFonts w:asciiTheme="minorHAnsi" w:eastAsiaTheme="minorHAnsi" w:hAnsiTheme="minorHAnsi" w:cstheme="minorBidi"/>
          <w:color w:val="auto"/>
          <w:sz w:val="22"/>
          <w:szCs w:val="22"/>
        </w:rPr>
      </w:sdtEndPr>
      <w:sdtContent>
        <w:p w14:paraId="3099C1D3" w14:textId="2E2B6E0A" w:rsidR="005C09C3" w:rsidRDefault="005C09C3" w:rsidP="00DE3B6B">
          <w:pPr>
            <w:pStyle w:val="Heading1"/>
            <w:jc w:val="both"/>
          </w:pPr>
          <w:r>
            <w:t>References</w:t>
          </w:r>
        </w:p>
        <w:sdt>
          <w:sdtPr>
            <w:id w:val="-573587230"/>
            <w:bibliography/>
          </w:sdtPr>
          <w:sdtContent>
            <w:p w14:paraId="7AF5830F" w14:textId="77777777" w:rsidR="009B62D3" w:rsidRDefault="005C09C3" w:rsidP="009B62D3">
              <w:pPr>
                <w:pStyle w:val="Bibliography"/>
                <w:ind w:left="720" w:hanging="720"/>
                <w:rPr>
                  <w:noProof/>
                  <w:sz w:val="24"/>
                  <w:szCs w:val="24"/>
                </w:rPr>
              </w:pPr>
              <w:r>
                <w:fldChar w:fldCharType="begin"/>
              </w:r>
              <w:r>
                <w:instrText xml:space="preserve"> BIBLIOGRAPHY </w:instrText>
              </w:r>
              <w:r>
                <w:fldChar w:fldCharType="separate"/>
              </w:r>
              <w:r w:rsidR="009B62D3">
                <w:rPr>
                  <w:noProof/>
                </w:rPr>
                <w:t xml:space="preserve">Arango, S. J. (2019, June 13). </w:t>
              </w:r>
              <w:r w:rsidR="009B62D3">
                <w:rPr>
                  <w:i/>
                  <w:iCs/>
                  <w:noProof/>
                </w:rPr>
                <w:t>The Third-Party Doctrine in the Wake of a “Seismic Shift”</w:t>
              </w:r>
              <w:r w:rsidR="009B62D3">
                <w:rPr>
                  <w:noProof/>
                </w:rPr>
                <w:t>. Retrieved from American Bar Association (ABA): https://www.americanbar.org/groups/litigation/committees/privacy-data-security/practice/2019/third-party-doctrine-wake-of-seismic-shift/</w:t>
              </w:r>
            </w:p>
            <w:p w14:paraId="37B1DF58" w14:textId="77777777" w:rsidR="009B62D3" w:rsidRDefault="009B62D3" w:rsidP="009B62D3">
              <w:pPr>
                <w:pStyle w:val="Bibliography"/>
                <w:ind w:left="720" w:hanging="720"/>
                <w:rPr>
                  <w:noProof/>
                </w:rPr>
              </w:pPr>
              <w:r>
                <w:rPr>
                  <w:noProof/>
                </w:rPr>
                <w:t xml:space="preserve">Bhageshpur, K. (2019, November 15). </w:t>
              </w:r>
              <w:r>
                <w:rPr>
                  <w:i/>
                  <w:iCs/>
                  <w:noProof/>
                </w:rPr>
                <w:t>Data is the new oil -- and that's a good thing</w:t>
              </w:r>
              <w:r>
                <w:rPr>
                  <w:noProof/>
                </w:rPr>
                <w:t>. Retrieved October 10, 2020, from Forbes: https://www.forbes.com/sites/forbestechcouncil/2019/11/15/data-is-the-new-oil-and-thats-a-good-thing/#2eac14027304</w:t>
              </w:r>
            </w:p>
            <w:p w14:paraId="3DD2076A" w14:textId="77777777" w:rsidR="009B62D3" w:rsidRDefault="009B62D3" w:rsidP="009B62D3">
              <w:pPr>
                <w:pStyle w:val="Bibliography"/>
                <w:ind w:left="720" w:hanging="720"/>
                <w:rPr>
                  <w:noProof/>
                </w:rPr>
              </w:pPr>
              <w:r>
                <w:rPr>
                  <w:noProof/>
                </w:rPr>
                <w:t xml:space="preserve">BSE Institute. (2019, September 16). </w:t>
              </w:r>
              <w:r>
                <w:rPr>
                  <w:i/>
                  <w:iCs/>
                  <w:noProof/>
                </w:rPr>
                <w:t>Data is more valuable than gold!</w:t>
              </w:r>
              <w:r>
                <w:rPr>
                  <w:noProof/>
                </w:rPr>
                <w:t xml:space="preserve"> Retrieved from BSE Institute: https://bseinstitute.wordpress.com/2019/09/16/data-is-more-valuable-than-gold/#:~:text=Data%20is%20more%20valuable%20than%20gold!,-Date%3A%20September%2016&amp;text=With%20Data%20Scientist%20salaries%20touching,highest%20paying%20in%20the%20world.</w:t>
              </w:r>
            </w:p>
            <w:p w14:paraId="3D733C2F" w14:textId="77777777" w:rsidR="009B62D3" w:rsidRDefault="009B62D3" w:rsidP="009B62D3">
              <w:pPr>
                <w:pStyle w:val="Bibliography"/>
                <w:ind w:left="720" w:hanging="720"/>
                <w:rPr>
                  <w:noProof/>
                </w:rPr>
              </w:pPr>
              <w:r>
                <w:rPr>
                  <w:noProof/>
                </w:rPr>
                <w:t xml:space="preserve">Constitution Annotated. (n.d.). </w:t>
              </w:r>
              <w:r>
                <w:rPr>
                  <w:i/>
                  <w:iCs/>
                  <w:noProof/>
                </w:rPr>
                <w:t>Constitution of the United States</w:t>
              </w:r>
              <w:r>
                <w:rPr>
                  <w:noProof/>
                </w:rPr>
                <w:t>. Retrieved October 10, 2020, from Constitution Annotated: https://constitution.congress.gov/constitution/amendment-4/</w:t>
              </w:r>
            </w:p>
            <w:p w14:paraId="08D8A647" w14:textId="77777777" w:rsidR="009B62D3" w:rsidRDefault="009B62D3" w:rsidP="009B62D3">
              <w:pPr>
                <w:pStyle w:val="Bibliography"/>
                <w:ind w:left="720" w:hanging="720"/>
                <w:rPr>
                  <w:noProof/>
                </w:rPr>
              </w:pPr>
              <w:r>
                <w:rPr>
                  <w:noProof/>
                </w:rPr>
                <w:t xml:space="preserve">Horth, B. (2012, February 2). </w:t>
              </w:r>
              <w:r>
                <w:rPr>
                  <w:i/>
                  <w:iCs/>
                  <w:noProof/>
                </w:rPr>
                <w:t>U.S. v. Fricosu: District Court Holds that Defendant Cannot Refuse to Decrypt Hard Drive under Fifth Amendment</w:t>
              </w:r>
              <w:r>
                <w:rPr>
                  <w:noProof/>
                </w:rPr>
                <w:t>. (A. Lauer, Editor) Retrieved October 10, 2020, from Harvard Journal of Law and Technology: http://jolt.law.harvard.edu/digest/u-s-v-fricosu</w:t>
              </w:r>
            </w:p>
            <w:p w14:paraId="7A6FA50A" w14:textId="77777777" w:rsidR="009B62D3" w:rsidRDefault="009B62D3" w:rsidP="009B62D3">
              <w:pPr>
                <w:pStyle w:val="Bibliography"/>
                <w:ind w:left="720" w:hanging="720"/>
                <w:rPr>
                  <w:noProof/>
                </w:rPr>
              </w:pPr>
              <w:r>
                <w:rPr>
                  <w:noProof/>
                </w:rPr>
                <w:t>Miller v. United States, 357 U.S. 301 (U.S. Supreme Court June 23, 1958). Retrieved October 9, 2020, from https://supreme.justia.com/cases/federal/us/357/301/</w:t>
              </w:r>
            </w:p>
            <w:p w14:paraId="281B7A21" w14:textId="77777777" w:rsidR="009B62D3" w:rsidRDefault="009B62D3" w:rsidP="009B62D3">
              <w:pPr>
                <w:pStyle w:val="Bibliography"/>
                <w:ind w:left="720" w:hanging="720"/>
                <w:rPr>
                  <w:noProof/>
                </w:rPr>
              </w:pPr>
              <w:r>
                <w:rPr>
                  <w:noProof/>
                </w:rPr>
                <w:t>Olmstead v. United States, 277 U.S. 438 (U.S. Supreme Court June 4, 1928). Retrieved October 9, 2020, from https://supreme.justia.com/cases/federal/us/277/438/</w:t>
              </w:r>
            </w:p>
            <w:p w14:paraId="41290374" w14:textId="77777777" w:rsidR="009B62D3" w:rsidRDefault="009B62D3" w:rsidP="009B62D3">
              <w:pPr>
                <w:pStyle w:val="Bibliography"/>
                <w:ind w:left="720" w:hanging="720"/>
                <w:rPr>
                  <w:noProof/>
                </w:rPr>
              </w:pPr>
              <w:r>
                <w:rPr>
                  <w:noProof/>
                </w:rPr>
                <w:lastRenderedPageBreak/>
                <w:t>Smith v. Maryland, 442 U.S. 735 (U.S. Supreme Court June 20, 1979). Retrieved October 9, 2020, from https://supreme.justia.com/cases/federal/us/442/735/</w:t>
              </w:r>
            </w:p>
            <w:p w14:paraId="5D764D35" w14:textId="77777777" w:rsidR="009B62D3" w:rsidRDefault="009B62D3" w:rsidP="009B62D3">
              <w:pPr>
                <w:pStyle w:val="Bibliography"/>
                <w:ind w:left="720" w:hanging="720"/>
                <w:rPr>
                  <w:noProof/>
                </w:rPr>
              </w:pPr>
              <w:r>
                <w:rPr>
                  <w:i/>
                  <w:iCs/>
                  <w:noProof/>
                </w:rPr>
                <w:t>Sources of Law</w:t>
              </w:r>
              <w:r>
                <w:rPr>
                  <w:noProof/>
                </w:rPr>
                <w:t>. (n.d.). Retrieved October 10, 2020, from Law Shelf Educational Media: https://lawshelf.com/coursewarecontentview/sources-of-law-judicial/</w:t>
              </w:r>
            </w:p>
            <w:p w14:paraId="1E7CE2D1" w14:textId="77777777" w:rsidR="009B62D3" w:rsidRDefault="009B62D3" w:rsidP="009B62D3">
              <w:pPr>
                <w:pStyle w:val="Bibliography"/>
                <w:ind w:left="720" w:hanging="720"/>
                <w:rPr>
                  <w:noProof/>
                </w:rPr>
              </w:pPr>
              <w:r>
                <w:rPr>
                  <w:noProof/>
                </w:rPr>
                <w:t xml:space="preserve">The Economist. (2017, May 6). </w:t>
              </w:r>
              <w:r>
                <w:rPr>
                  <w:i/>
                  <w:iCs/>
                  <w:noProof/>
                </w:rPr>
                <w:t>The Economist</w:t>
              </w:r>
              <w:r>
                <w:rPr>
                  <w:noProof/>
                </w:rPr>
                <w:t>. Retrieved from The world's most valuable resource is no longer oil, but data: https://www.economist.com/leaders/2017/05/06/the-worlds-most-valuable-resource-is-no-longer-oil-but-data</w:t>
              </w:r>
            </w:p>
            <w:p w14:paraId="3816295E" w14:textId="77777777" w:rsidR="009B62D3" w:rsidRDefault="009B62D3" w:rsidP="009B62D3">
              <w:pPr>
                <w:pStyle w:val="Bibliography"/>
                <w:ind w:left="720" w:hanging="720"/>
                <w:rPr>
                  <w:noProof/>
                </w:rPr>
              </w:pPr>
              <w:r>
                <w:rPr>
                  <w:i/>
                  <w:iCs/>
                  <w:noProof/>
                </w:rPr>
                <w:t>The Hierarchy of Laws: Understanding and implementing the frameworks that govern elections.</w:t>
              </w:r>
              <w:r>
                <w:rPr>
                  <w:noProof/>
                </w:rPr>
                <w:t xml:space="preserve"> (n.d.). Retrieved October 9, 2020, from https://www.ifes.org/sites/default/files/2016_ifes_hierarchy_of_laws.pdf</w:t>
              </w:r>
            </w:p>
            <w:p w14:paraId="453DD2E4" w14:textId="77777777" w:rsidR="009B62D3" w:rsidRDefault="009B62D3" w:rsidP="009B62D3">
              <w:pPr>
                <w:pStyle w:val="Bibliography"/>
                <w:ind w:left="720" w:hanging="720"/>
                <w:rPr>
                  <w:noProof/>
                </w:rPr>
              </w:pPr>
              <w:r>
                <w:rPr>
                  <w:noProof/>
                </w:rPr>
                <w:t>UNITED STATES of America, Plaintiff,, 10-cr-00509-REB-02 (United States District Court, D. Colorado January 23, 2012). Retrieved October 9, 2020, from https://scholar.google.com/scholar_case?case=17911977035950841846</w:t>
              </w:r>
            </w:p>
            <w:p w14:paraId="15AD88E8" w14:textId="38D67EE1" w:rsidR="005C09C3" w:rsidRDefault="005C09C3" w:rsidP="009B62D3">
              <w:pPr>
                <w:jc w:val="both"/>
              </w:pPr>
              <w:r>
                <w:rPr>
                  <w:b/>
                  <w:bCs/>
                  <w:noProof/>
                </w:rPr>
                <w:fldChar w:fldCharType="end"/>
              </w:r>
            </w:p>
          </w:sdtContent>
        </w:sdt>
      </w:sdtContent>
    </w:sdt>
    <w:p w14:paraId="798475E6" w14:textId="77777777" w:rsidR="005C09C3" w:rsidRPr="00633BE9" w:rsidRDefault="005C09C3" w:rsidP="00DE3B6B">
      <w:pPr>
        <w:jc w:val="both"/>
      </w:pPr>
    </w:p>
    <w:sectPr w:rsidR="005C09C3" w:rsidRPr="00633BE9" w:rsidSect="00633BE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69E36" w14:textId="77777777" w:rsidR="003C71CB" w:rsidRDefault="003C71CB" w:rsidP="003C71CB">
      <w:pPr>
        <w:spacing w:after="0" w:line="240" w:lineRule="auto"/>
      </w:pPr>
      <w:r>
        <w:separator/>
      </w:r>
    </w:p>
  </w:endnote>
  <w:endnote w:type="continuationSeparator" w:id="0">
    <w:p w14:paraId="30A1EDFA" w14:textId="77777777" w:rsidR="003C71CB" w:rsidRDefault="003C71CB" w:rsidP="003C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365DA" w14:textId="77777777" w:rsidR="003C71CB" w:rsidRDefault="003C71CB" w:rsidP="003C71CB">
      <w:pPr>
        <w:spacing w:after="0" w:line="240" w:lineRule="auto"/>
      </w:pPr>
      <w:r>
        <w:separator/>
      </w:r>
    </w:p>
  </w:footnote>
  <w:footnote w:type="continuationSeparator" w:id="0">
    <w:p w14:paraId="3BE50A67" w14:textId="77777777" w:rsidR="003C71CB" w:rsidRDefault="003C71CB" w:rsidP="003C71CB">
      <w:pPr>
        <w:spacing w:after="0" w:line="240" w:lineRule="auto"/>
      </w:pPr>
      <w:r>
        <w:continuationSeparator/>
      </w:r>
    </w:p>
  </w:footnote>
  <w:footnote w:id="1">
    <w:p w14:paraId="22CA30EB" w14:textId="254AB7D5" w:rsidR="003C71CB" w:rsidRPr="003C71CB" w:rsidRDefault="003C71CB">
      <w:pPr>
        <w:pStyle w:val="FootnoteText"/>
        <w:rPr>
          <w:lang w:val="en-CA"/>
        </w:rPr>
      </w:pPr>
      <w:r>
        <w:rPr>
          <w:rStyle w:val="FootnoteReference"/>
        </w:rPr>
        <w:footnoteRef/>
      </w:r>
      <w:r>
        <w:t xml:space="preserve"> </w:t>
      </w:r>
      <w:r>
        <w:rPr>
          <w:lang w:val="en-CA"/>
        </w:rPr>
        <w:t xml:space="preserve">See reference: </w:t>
      </w:r>
      <w:sdt>
        <w:sdtPr>
          <w:rPr>
            <w:lang w:val="en-CA"/>
          </w:rPr>
          <w:id w:val="-722592448"/>
          <w:citation/>
        </w:sdtPr>
        <w:sdtContent>
          <w:r>
            <w:rPr>
              <w:lang w:val="en-CA"/>
            </w:rPr>
            <w:fldChar w:fldCharType="begin"/>
          </w:r>
          <w:r>
            <w:rPr>
              <w:lang w:val="en-CA"/>
            </w:rPr>
            <w:instrText xml:space="preserve"> CITATION Bha19 \l 4105 </w:instrText>
          </w:r>
          <w:r>
            <w:rPr>
              <w:lang w:val="en-CA"/>
            </w:rPr>
            <w:fldChar w:fldCharType="separate"/>
          </w:r>
          <w:r w:rsidR="009B62D3">
            <w:rPr>
              <w:noProof/>
              <w:lang w:val="en-CA"/>
            </w:rPr>
            <w:t>(Bhageshpur, 2019)</w:t>
          </w:r>
          <w:r>
            <w:rPr>
              <w:lang w:val="en-CA"/>
            </w:rPr>
            <w:fldChar w:fldCharType="end"/>
          </w:r>
        </w:sdtContent>
      </w:sdt>
      <w:r w:rsidR="000F7313">
        <w:rPr>
          <w:lang w:val="en-CA"/>
        </w:rPr>
        <w:t>,</w:t>
      </w:r>
      <w:r>
        <w:rPr>
          <w:lang w:val="en-CA"/>
        </w:rPr>
        <w:t xml:space="preserve"> </w:t>
      </w:r>
      <w:sdt>
        <w:sdtPr>
          <w:rPr>
            <w:lang w:val="en-CA"/>
          </w:rPr>
          <w:id w:val="-502508066"/>
          <w:citation/>
        </w:sdtPr>
        <w:sdtContent>
          <w:r w:rsidR="00BB182F">
            <w:rPr>
              <w:lang w:val="en-CA"/>
            </w:rPr>
            <w:fldChar w:fldCharType="begin"/>
          </w:r>
          <w:r w:rsidR="00BB182F">
            <w:rPr>
              <w:lang w:val="en-CA"/>
            </w:rPr>
            <w:instrText xml:space="preserve"> CITATION BSE19 \l 4105 </w:instrText>
          </w:r>
          <w:r w:rsidR="00BB182F">
            <w:rPr>
              <w:lang w:val="en-CA"/>
            </w:rPr>
            <w:fldChar w:fldCharType="separate"/>
          </w:r>
          <w:r w:rsidR="009B62D3">
            <w:rPr>
              <w:noProof/>
              <w:lang w:val="en-CA"/>
            </w:rPr>
            <w:t>(BSE Institute, 2019)</w:t>
          </w:r>
          <w:r w:rsidR="00BB182F">
            <w:rPr>
              <w:lang w:val="en-CA"/>
            </w:rPr>
            <w:fldChar w:fldCharType="end"/>
          </w:r>
        </w:sdtContent>
      </w:sdt>
      <w:r w:rsidR="000F7313">
        <w:rPr>
          <w:lang w:val="en-CA"/>
        </w:rPr>
        <w:t>, and</w:t>
      </w:r>
      <w:sdt>
        <w:sdtPr>
          <w:rPr>
            <w:lang w:val="en-CA"/>
          </w:rPr>
          <w:id w:val="257724581"/>
          <w:citation/>
        </w:sdtPr>
        <w:sdtContent>
          <w:r w:rsidR="000F7313">
            <w:rPr>
              <w:lang w:val="en-CA"/>
            </w:rPr>
            <w:fldChar w:fldCharType="begin"/>
          </w:r>
          <w:r w:rsidR="000F7313">
            <w:rPr>
              <w:lang w:val="en-CA"/>
            </w:rPr>
            <w:instrText xml:space="preserve"> CITATION The17 \l 4105 </w:instrText>
          </w:r>
          <w:r w:rsidR="000F7313">
            <w:rPr>
              <w:lang w:val="en-CA"/>
            </w:rPr>
            <w:fldChar w:fldCharType="separate"/>
          </w:r>
          <w:r w:rsidR="009B62D3">
            <w:rPr>
              <w:noProof/>
              <w:lang w:val="en-CA"/>
            </w:rPr>
            <w:t xml:space="preserve"> (The Economist, 2017)</w:t>
          </w:r>
          <w:r w:rsidR="000F7313">
            <w:rPr>
              <w:lang w:val="en-CA"/>
            </w:rPr>
            <w:fldChar w:fldCharType="end"/>
          </w:r>
        </w:sdtContent>
      </w:sdt>
    </w:p>
  </w:footnote>
  <w:footnote w:id="2">
    <w:p w14:paraId="22E51E47" w14:textId="6AC6A759" w:rsidR="00146B69" w:rsidRPr="00146B69" w:rsidRDefault="00146B69">
      <w:pPr>
        <w:pStyle w:val="FootnoteText"/>
        <w:rPr>
          <w:lang w:val="en-CA"/>
        </w:rPr>
      </w:pPr>
      <w:r>
        <w:rPr>
          <w:rStyle w:val="FootnoteReference"/>
        </w:rPr>
        <w:footnoteRef/>
      </w:r>
      <w:r>
        <w:t xml:space="preserve"> </w:t>
      </w:r>
      <w:r>
        <w:rPr>
          <w:lang w:val="en-CA"/>
        </w:rPr>
        <w:t xml:space="preserve">See Reference: </w:t>
      </w:r>
      <w:sdt>
        <w:sdtPr>
          <w:rPr>
            <w:lang w:val="en-CA"/>
          </w:rPr>
          <w:id w:val="581099867"/>
          <w:citation/>
        </w:sdtPr>
        <w:sdtContent>
          <w:r>
            <w:rPr>
              <w:lang w:val="en-CA"/>
            </w:rPr>
            <w:fldChar w:fldCharType="begin"/>
          </w:r>
          <w:r>
            <w:rPr>
              <w:lang w:val="en-CA"/>
            </w:rPr>
            <w:instrText xml:space="preserve"> CITATION The20 \l 4105 </w:instrText>
          </w:r>
          <w:r>
            <w:rPr>
              <w:lang w:val="en-CA"/>
            </w:rPr>
            <w:fldChar w:fldCharType="separate"/>
          </w:r>
          <w:r w:rsidR="009B62D3">
            <w:rPr>
              <w:noProof/>
              <w:lang w:val="en-CA"/>
            </w:rPr>
            <w:t>(The Hierarchy of Laws: Understanding and implementing the frameworks that govern elections)</w:t>
          </w:r>
          <w:r>
            <w:rPr>
              <w:lang w:val="en-CA"/>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E9"/>
    <w:rsid w:val="00001DFB"/>
    <w:rsid w:val="00075360"/>
    <w:rsid w:val="000F7313"/>
    <w:rsid w:val="00101DDC"/>
    <w:rsid w:val="00120B99"/>
    <w:rsid w:val="00146B69"/>
    <w:rsid w:val="00177BFB"/>
    <w:rsid w:val="001C2F02"/>
    <w:rsid w:val="00272C05"/>
    <w:rsid w:val="00384BD1"/>
    <w:rsid w:val="00390665"/>
    <w:rsid w:val="003C71CB"/>
    <w:rsid w:val="003F3402"/>
    <w:rsid w:val="00426558"/>
    <w:rsid w:val="00426C43"/>
    <w:rsid w:val="00432A94"/>
    <w:rsid w:val="00456F9F"/>
    <w:rsid w:val="004713A9"/>
    <w:rsid w:val="004D2385"/>
    <w:rsid w:val="00520A09"/>
    <w:rsid w:val="005A447A"/>
    <w:rsid w:val="005C09C3"/>
    <w:rsid w:val="00604FA3"/>
    <w:rsid w:val="00633BE9"/>
    <w:rsid w:val="00636101"/>
    <w:rsid w:val="00644817"/>
    <w:rsid w:val="00720EC8"/>
    <w:rsid w:val="00737F88"/>
    <w:rsid w:val="00773411"/>
    <w:rsid w:val="007818A2"/>
    <w:rsid w:val="007A55CC"/>
    <w:rsid w:val="007C67A8"/>
    <w:rsid w:val="008122A4"/>
    <w:rsid w:val="008301CB"/>
    <w:rsid w:val="00835E1C"/>
    <w:rsid w:val="00837961"/>
    <w:rsid w:val="00864920"/>
    <w:rsid w:val="008B1E46"/>
    <w:rsid w:val="008D361A"/>
    <w:rsid w:val="0091642B"/>
    <w:rsid w:val="00967537"/>
    <w:rsid w:val="009818ED"/>
    <w:rsid w:val="009825C4"/>
    <w:rsid w:val="009B62D3"/>
    <w:rsid w:val="009D20E9"/>
    <w:rsid w:val="009F1E43"/>
    <w:rsid w:val="00A21776"/>
    <w:rsid w:val="00A52AFC"/>
    <w:rsid w:val="00A847B9"/>
    <w:rsid w:val="00A906B4"/>
    <w:rsid w:val="00AC0B25"/>
    <w:rsid w:val="00B026B7"/>
    <w:rsid w:val="00B84788"/>
    <w:rsid w:val="00BB182F"/>
    <w:rsid w:val="00BB483C"/>
    <w:rsid w:val="00BE38CE"/>
    <w:rsid w:val="00C26843"/>
    <w:rsid w:val="00C35EC1"/>
    <w:rsid w:val="00C6576C"/>
    <w:rsid w:val="00CD16FE"/>
    <w:rsid w:val="00D6332A"/>
    <w:rsid w:val="00D90CAE"/>
    <w:rsid w:val="00DA22BC"/>
    <w:rsid w:val="00DC1451"/>
    <w:rsid w:val="00DE3B6B"/>
    <w:rsid w:val="00DF11A3"/>
    <w:rsid w:val="00E07A3C"/>
    <w:rsid w:val="00E142C3"/>
    <w:rsid w:val="00ED5CDA"/>
    <w:rsid w:val="00EE2960"/>
    <w:rsid w:val="00F4792F"/>
    <w:rsid w:val="00F52E73"/>
    <w:rsid w:val="00FC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672C"/>
  <w15:chartTrackingRefBased/>
  <w15:docId w15:val="{8B88AE92-0E01-41A6-A712-D8C8245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3BE9"/>
    <w:pPr>
      <w:spacing w:after="0" w:line="240" w:lineRule="auto"/>
    </w:pPr>
    <w:rPr>
      <w:rFonts w:eastAsiaTheme="minorEastAsia"/>
    </w:rPr>
  </w:style>
  <w:style w:type="character" w:customStyle="1" w:styleId="NoSpacingChar">
    <w:name w:val="No Spacing Char"/>
    <w:basedOn w:val="DefaultParagraphFont"/>
    <w:link w:val="NoSpacing"/>
    <w:uiPriority w:val="1"/>
    <w:rsid w:val="00633BE9"/>
    <w:rPr>
      <w:rFonts w:eastAsiaTheme="minorEastAsia"/>
    </w:rPr>
  </w:style>
  <w:style w:type="character" w:customStyle="1" w:styleId="Heading1Char">
    <w:name w:val="Heading 1 Char"/>
    <w:basedOn w:val="DefaultParagraphFont"/>
    <w:link w:val="Heading1"/>
    <w:uiPriority w:val="9"/>
    <w:rsid w:val="005C09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C09C3"/>
  </w:style>
  <w:style w:type="paragraph" w:styleId="FootnoteText">
    <w:name w:val="footnote text"/>
    <w:basedOn w:val="Normal"/>
    <w:link w:val="FootnoteTextChar"/>
    <w:uiPriority w:val="99"/>
    <w:semiHidden/>
    <w:unhideWhenUsed/>
    <w:rsid w:val="003C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71CB"/>
    <w:rPr>
      <w:sz w:val="20"/>
      <w:szCs w:val="20"/>
    </w:rPr>
  </w:style>
  <w:style w:type="character" w:styleId="FootnoteReference">
    <w:name w:val="footnote reference"/>
    <w:basedOn w:val="DefaultParagraphFont"/>
    <w:uiPriority w:val="99"/>
    <w:semiHidden/>
    <w:unhideWhenUsed/>
    <w:rsid w:val="003C71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4181">
      <w:bodyDiv w:val="1"/>
      <w:marLeft w:val="0"/>
      <w:marRight w:val="0"/>
      <w:marTop w:val="0"/>
      <w:marBottom w:val="0"/>
      <w:divBdr>
        <w:top w:val="none" w:sz="0" w:space="0" w:color="auto"/>
        <w:left w:val="none" w:sz="0" w:space="0" w:color="auto"/>
        <w:bottom w:val="none" w:sz="0" w:space="0" w:color="auto"/>
        <w:right w:val="none" w:sz="0" w:space="0" w:color="auto"/>
      </w:divBdr>
    </w:div>
    <w:div w:id="59914782">
      <w:bodyDiv w:val="1"/>
      <w:marLeft w:val="0"/>
      <w:marRight w:val="0"/>
      <w:marTop w:val="0"/>
      <w:marBottom w:val="0"/>
      <w:divBdr>
        <w:top w:val="none" w:sz="0" w:space="0" w:color="auto"/>
        <w:left w:val="none" w:sz="0" w:space="0" w:color="auto"/>
        <w:bottom w:val="none" w:sz="0" w:space="0" w:color="auto"/>
        <w:right w:val="none" w:sz="0" w:space="0" w:color="auto"/>
      </w:divBdr>
    </w:div>
    <w:div w:id="93672339">
      <w:bodyDiv w:val="1"/>
      <w:marLeft w:val="0"/>
      <w:marRight w:val="0"/>
      <w:marTop w:val="0"/>
      <w:marBottom w:val="0"/>
      <w:divBdr>
        <w:top w:val="none" w:sz="0" w:space="0" w:color="auto"/>
        <w:left w:val="none" w:sz="0" w:space="0" w:color="auto"/>
        <w:bottom w:val="none" w:sz="0" w:space="0" w:color="auto"/>
        <w:right w:val="none" w:sz="0" w:space="0" w:color="auto"/>
      </w:divBdr>
    </w:div>
    <w:div w:id="122962481">
      <w:bodyDiv w:val="1"/>
      <w:marLeft w:val="0"/>
      <w:marRight w:val="0"/>
      <w:marTop w:val="0"/>
      <w:marBottom w:val="0"/>
      <w:divBdr>
        <w:top w:val="none" w:sz="0" w:space="0" w:color="auto"/>
        <w:left w:val="none" w:sz="0" w:space="0" w:color="auto"/>
        <w:bottom w:val="none" w:sz="0" w:space="0" w:color="auto"/>
        <w:right w:val="none" w:sz="0" w:space="0" w:color="auto"/>
      </w:divBdr>
    </w:div>
    <w:div w:id="202986549">
      <w:bodyDiv w:val="1"/>
      <w:marLeft w:val="0"/>
      <w:marRight w:val="0"/>
      <w:marTop w:val="0"/>
      <w:marBottom w:val="0"/>
      <w:divBdr>
        <w:top w:val="none" w:sz="0" w:space="0" w:color="auto"/>
        <w:left w:val="none" w:sz="0" w:space="0" w:color="auto"/>
        <w:bottom w:val="none" w:sz="0" w:space="0" w:color="auto"/>
        <w:right w:val="none" w:sz="0" w:space="0" w:color="auto"/>
      </w:divBdr>
    </w:div>
    <w:div w:id="298533302">
      <w:bodyDiv w:val="1"/>
      <w:marLeft w:val="0"/>
      <w:marRight w:val="0"/>
      <w:marTop w:val="0"/>
      <w:marBottom w:val="0"/>
      <w:divBdr>
        <w:top w:val="none" w:sz="0" w:space="0" w:color="auto"/>
        <w:left w:val="none" w:sz="0" w:space="0" w:color="auto"/>
        <w:bottom w:val="none" w:sz="0" w:space="0" w:color="auto"/>
        <w:right w:val="none" w:sz="0" w:space="0" w:color="auto"/>
      </w:divBdr>
    </w:div>
    <w:div w:id="313490171">
      <w:bodyDiv w:val="1"/>
      <w:marLeft w:val="0"/>
      <w:marRight w:val="0"/>
      <w:marTop w:val="0"/>
      <w:marBottom w:val="0"/>
      <w:divBdr>
        <w:top w:val="none" w:sz="0" w:space="0" w:color="auto"/>
        <w:left w:val="none" w:sz="0" w:space="0" w:color="auto"/>
        <w:bottom w:val="none" w:sz="0" w:space="0" w:color="auto"/>
        <w:right w:val="none" w:sz="0" w:space="0" w:color="auto"/>
      </w:divBdr>
    </w:div>
    <w:div w:id="314264858">
      <w:bodyDiv w:val="1"/>
      <w:marLeft w:val="0"/>
      <w:marRight w:val="0"/>
      <w:marTop w:val="0"/>
      <w:marBottom w:val="0"/>
      <w:divBdr>
        <w:top w:val="none" w:sz="0" w:space="0" w:color="auto"/>
        <w:left w:val="none" w:sz="0" w:space="0" w:color="auto"/>
        <w:bottom w:val="none" w:sz="0" w:space="0" w:color="auto"/>
        <w:right w:val="none" w:sz="0" w:space="0" w:color="auto"/>
      </w:divBdr>
    </w:div>
    <w:div w:id="351150682">
      <w:bodyDiv w:val="1"/>
      <w:marLeft w:val="0"/>
      <w:marRight w:val="0"/>
      <w:marTop w:val="0"/>
      <w:marBottom w:val="0"/>
      <w:divBdr>
        <w:top w:val="none" w:sz="0" w:space="0" w:color="auto"/>
        <w:left w:val="none" w:sz="0" w:space="0" w:color="auto"/>
        <w:bottom w:val="none" w:sz="0" w:space="0" w:color="auto"/>
        <w:right w:val="none" w:sz="0" w:space="0" w:color="auto"/>
      </w:divBdr>
    </w:div>
    <w:div w:id="513884425">
      <w:bodyDiv w:val="1"/>
      <w:marLeft w:val="0"/>
      <w:marRight w:val="0"/>
      <w:marTop w:val="0"/>
      <w:marBottom w:val="0"/>
      <w:divBdr>
        <w:top w:val="none" w:sz="0" w:space="0" w:color="auto"/>
        <w:left w:val="none" w:sz="0" w:space="0" w:color="auto"/>
        <w:bottom w:val="none" w:sz="0" w:space="0" w:color="auto"/>
        <w:right w:val="none" w:sz="0" w:space="0" w:color="auto"/>
      </w:divBdr>
    </w:div>
    <w:div w:id="661200196">
      <w:bodyDiv w:val="1"/>
      <w:marLeft w:val="0"/>
      <w:marRight w:val="0"/>
      <w:marTop w:val="0"/>
      <w:marBottom w:val="0"/>
      <w:divBdr>
        <w:top w:val="none" w:sz="0" w:space="0" w:color="auto"/>
        <w:left w:val="none" w:sz="0" w:space="0" w:color="auto"/>
        <w:bottom w:val="none" w:sz="0" w:space="0" w:color="auto"/>
        <w:right w:val="none" w:sz="0" w:space="0" w:color="auto"/>
      </w:divBdr>
    </w:div>
    <w:div w:id="737825592">
      <w:bodyDiv w:val="1"/>
      <w:marLeft w:val="0"/>
      <w:marRight w:val="0"/>
      <w:marTop w:val="0"/>
      <w:marBottom w:val="0"/>
      <w:divBdr>
        <w:top w:val="none" w:sz="0" w:space="0" w:color="auto"/>
        <w:left w:val="none" w:sz="0" w:space="0" w:color="auto"/>
        <w:bottom w:val="none" w:sz="0" w:space="0" w:color="auto"/>
        <w:right w:val="none" w:sz="0" w:space="0" w:color="auto"/>
      </w:divBdr>
    </w:div>
    <w:div w:id="766577176">
      <w:bodyDiv w:val="1"/>
      <w:marLeft w:val="0"/>
      <w:marRight w:val="0"/>
      <w:marTop w:val="0"/>
      <w:marBottom w:val="0"/>
      <w:divBdr>
        <w:top w:val="none" w:sz="0" w:space="0" w:color="auto"/>
        <w:left w:val="none" w:sz="0" w:space="0" w:color="auto"/>
        <w:bottom w:val="none" w:sz="0" w:space="0" w:color="auto"/>
        <w:right w:val="none" w:sz="0" w:space="0" w:color="auto"/>
      </w:divBdr>
    </w:div>
    <w:div w:id="776563028">
      <w:bodyDiv w:val="1"/>
      <w:marLeft w:val="0"/>
      <w:marRight w:val="0"/>
      <w:marTop w:val="0"/>
      <w:marBottom w:val="0"/>
      <w:divBdr>
        <w:top w:val="none" w:sz="0" w:space="0" w:color="auto"/>
        <w:left w:val="none" w:sz="0" w:space="0" w:color="auto"/>
        <w:bottom w:val="none" w:sz="0" w:space="0" w:color="auto"/>
        <w:right w:val="none" w:sz="0" w:space="0" w:color="auto"/>
      </w:divBdr>
    </w:div>
    <w:div w:id="817378198">
      <w:bodyDiv w:val="1"/>
      <w:marLeft w:val="0"/>
      <w:marRight w:val="0"/>
      <w:marTop w:val="0"/>
      <w:marBottom w:val="0"/>
      <w:divBdr>
        <w:top w:val="none" w:sz="0" w:space="0" w:color="auto"/>
        <w:left w:val="none" w:sz="0" w:space="0" w:color="auto"/>
        <w:bottom w:val="none" w:sz="0" w:space="0" w:color="auto"/>
        <w:right w:val="none" w:sz="0" w:space="0" w:color="auto"/>
      </w:divBdr>
    </w:div>
    <w:div w:id="969363643">
      <w:bodyDiv w:val="1"/>
      <w:marLeft w:val="0"/>
      <w:marRight w:val="0"/>
      <w:marTop w:val="0"/>
      <w:marBottom w:val="0"/>
      <w:divBdr>
        <w:top w:val="none" w:sz="0" w:space="0" w:color="auto"/>
        <w:left w:val="none" w:sz="0" w:space="0" w:color="auto"/>
        <w:bottom w:val="none" w:sz="0" w:space="0" w:color="auto"/>
        <w:right w:val="none" w:sz="0" w:space="0" w:color="auto"/>
      </w:divBdr>
    </w:div>
    <w:div w:id="980115326">
      <w:bodyDiv w:val="1"/>
      <w:marLeft w:val="0"/>
      <w:marRight w:val="0"/>
      <w:marTop w:val="0"/>
      <w:marBottom w:val="0"/>
      <w:divBdr>
        <w:top w:val="none" w:sz="0" w:space="0" w:color="auto"/>
        <w:left w:val="none" w:sz="0" w:space="0" w:color="auto"/>
        <w:bottom w:val="none" w:sz="0" w:space="0" w:color="auto"/>
        <w:right w:val="none" w:sz="0" w:space="0" w:color="auto"/>
      </w:divBdr>
    </w:div>
    <w:div w:id="986015363">
      <w:bodyDiv w:val="1"/>
      <w:marLeft w:val="0"/>
      <w:marRight w:val="0"/>
      <w:marTop w:val="0"/>
      <w:marBottom w:val="0"/>
      <w:divBdr>
        <w:top w:val="none" w:sz="0" w:space="0" w:color="auto"/>
        <w:left w:val="none" w:sz="0" w:space="0" w:color="auto"/>
        <w:bottom w:val="none" w:sz="0" w:space="0" w:color="auto"/>
        <w:right w:val="none" w:sz="0" w:space="0" w:color="auto"/>
      </w:divBdr>
    </w:div>
    <w:div w:id="998776502">
      <w:bodyDiv w:val="1"/>
      <w:marLeft w:val="0"/>
      <w:marRight w:val="0"/>
      <w:marTop w:val="0"/>
      <w:marBottom w:val="0"/>
      <w:divBdr>
        <w:top w:val="none" w:sz="0" w:space="0" w:color="auto"/>
        <w:left w:val="none" w:sz="0" w:space="0" w:color="auto"/>
        <w:bottom w:val="none" w:sz="0" w:space="0" w:color="auto"/>
        <w:right w:val="none" w:sz="0" w:space="0" w:color="auto"/>
      </w:divBdr>
    </w:div>
    <w:div w:id="1009065735">
      <w:bodyDiv w:val="1"/>
      <w:marLeft w:val="0"/>
      <w:marRight w:val="0"/>
      <w:marTop w:val="0"/>
      <w:marBottom w:val="0"/>
      <w:divBdr>
        <w:top w:val="none" w:sz="0" w:space="0" w:color="auto"/>
        <w:left w:val="none" w:sz="0" w:space="0" w:color="auto"/>
        <w:bottom w:val="none" w:sz="0" w:space="0" w:color="auto"/>
        <w:right w:val="none" w:sz="0" w:space="0" w:color="auto"/>
      </w:divBdr>
    </w:div>
    <w:div w:id="1017733292">
      <w:bodyDiv w:val="1"/>
      <w:marLeft w:val="0"/>
      <w:marRight w:val="0"/>
      <w:marTop w:val="0"/>
      <w:marBottom w:val="0"/>
      <w:divBdr>
        <w:top w:val="none" w:sz="0" w:space="0" w:color="auto"/>
        <w:left w:val="none" w:sz="0" w:space="0" w:color="auto"/>
        <w:bottom w:val="none" w:sz="0" w:space="0" w:color="auto"/>
        <w:right w:val="none" w:sz="0" w:space="0" w:color="auto"/>
      </w:divBdr>
    </w:div>
    <w:div w:id="1025325817">
      <w:bodyDiv w:val="1"/>
      <w:marLeft w:val="0"/>
      <w:marRight w:val="0"/>
      <w:marTop w:val="0"/>
      <w:marBottom w:val="0"/>
      <w:divBdr>
        <w:top w:val="none" w:sz="0" w:space="0" w:color="auto"/>
        <w:left w:val="none" w:sz="0" w:space="0" w:color="auto"/>
        <w:bottom w:val="none" w:sz="0" w:space="0" w:color="auto"/>
        <w:right w:val="none" w:sz="0" w:space="0" w:color="auto"/>
      </w:divBdr>
    </w:div>
    <w:div w:id="1030300490">
      <w:bodyDiv w:val="1"/>
      <w:marLeft w:val="0"/>
      <w:marRight w:val="0"/>
      <w:marTop w:val="0"/>
      <w:marBottom w:val="0"/>
      <w:divBdr>
        <w:top w:val="none" w:sz="0" w:space="0" w:color="auto"/>
        <w:left w:val="none" w:sz="0" w:space="0" w:color="auto"/>
        <w:bottom w:val="none" w:sz="0" w:space="0" w:color="auto"/>
        <w:right w:val="none" w:sz="0" w:space="0" w:color="auto"/>
      </w:divBdr>
    </w:div>
    <w:div w:id="1055785996">
      <w:bodyDiv w:val="1"/>
      <w:marLeft w:val="0"/>
      <w:marRight w:val="0"/>
      <w:marTop w:val="0"/>
      <w:marBottom w:val="0"/>
      <w:divBdr>
        <w:top w:val="none" w:sz="0" w:space="0" w:color="auto"/>
        <w:left w:val="none" w:sz="0" w:space="0" w:color="auto"/>
        <w:bottom w:val="none" w:sz="0" w:space="0" w:color="auto"/>
        <w:right w:val="none" w:sz="0" w:space="0" w:color="auto"/>
      </w:divBdr>
    </w:div>
    <w:div w:id="1128089042">
      <w:bodyDiv w:val="1"/>
      <w:marLeft w:val="0"/>
      <w:marRight w:val="0"/>
      <w:marTop w:val="0"/>
      <w:marBottom w:val="0"/>
      <w:divBdr>
        <w:top w:val="none" w:sz="0" w:space="0" w:color="auto"/>
        <w:left w:val="none" w:sz="0" w:space="0" w:color="auto"/>
        <w:bottom w:val="none" w:sz="0" w:space="0" w:color="auto"/>
        <w:right w:val="none" w:sz="0" w:space="0" w:color="auto"/>
      </w:divBdr>
    </w:div>
    <w:div w:id="1183785121">
      <w:bodyDiv w:val="1"/>
      <w:marLeft w:val="0"/>
      <w:marRight w:val="0"/>
      <w:marTop w:val="0"/>
      <w:marBottom w:val="0"/>
      <w:divBdr>
        <w:top w:val="none" w:sz="0" w:space="0" w:color="auto"/>
        <w:left w:val="none" w:sz="0" w:space="0" w:color="auto"/>
        <w:bottom w:val="none" w:sz="0" w:space="0" w:color="auto"/>
        <w:right w:val="none" w:sz="0" w:space="0" w:color="auto"/>
      </w:divBdr>
    </w:div>
    <w:div w:id="1228150794">
      <w:bodyDiv w:val="1"/>
      <w:marLeft w:val="0"/>
      <w:marRight w:val="0"/>
      <w:marTop w:val="0"/>
      <w:marBottom w:val="0"/>
      <w:divBdr>
        <w:top w:val="none" w:sz="0" w:space="0" w:color="auto"/>
        <w:left w:val="none" w:sz="0" w:space="0" w:color="auto"/>
        <w:bottom w:val="none" w:sz="0" w:space="0" w:color="auto"/>
        <w:right w:val="none" w:sz="0" w:space="0" w:color="auto"/>
      </w:divBdr>
    </w:div>
    <w:div w:id="1347052548">
      <w:bodyDiv w:val="1"/>
      <w:marLeft w:val="0"/>
      <w:marRight w:val="0"/>
      <w:marTop w:val="0"/>
      <w:marBottom w:val="0"/>
      <w:divBdr>
        <w:top w:val="none" w:sz="0" w:space="0" w:color="auto"/>
        <w:left w:val="none" w:sz="0" w:space="0" w:color="auto"/>
        <w:bottom w:val="none" w:sz="0" w:space="0" w:color="auto"/>
        <w:right w:val="none" w:sz="0" w:space="0" w:color="auto"/>
      </w:divBdr>
    </w:div>
    <w:div w:id="1441029359">
      <w:bodyDiv w:val="1"/>
      <w:marLeft w:val="0"/>
      <w:marRight w:val="0"/>
      <w:marTop w:val="0"/>
      <w:marBottom w:val="0"/>
      <w:divBdr>
        <w:top w:val="none" w:sz="0" w:space="0" w:color="auto"/>
        <w:left w:val="none" w:sz="0" w:space="0" w:color="auto"/>
        <w:bottom w:val="none" w:sz="0" w:space="0" w:color="auto"/>
        <w:right w:val="none" w:sz="0" w:space="0" w:color="auto"/>
      </w:divBdr>
    </w:div>
    <w:div w:id="1510484956">
      <w:bodyDiv w:val="1"/>
      <w:marLeft w:val="0"/>
      <w:marRight w:val="0"/>
      <w:marTop w:val="0"/>
      <w:marBottom w:val="0"/>
      <w:divBdr>
        <w:top w:val="none" w:sz="0" w:space="0" w:color="auto"/>
        <w:left w:val="none" w:sz="0" w:space="0" w:color="auto"/>
        <w:bottom w:val="none" w:sz="0" w:space="0" w:color="auto"/>
        <w:right w:val="none" w:sz="0" w:space="0" w:color="auto"/>
      </w:divBdr>
    </w:div>
    <w:div w:id="1526795398">
      <w:bodyDiv w:val="1"/>
      <w:marLeft w:val="0"/>
      <w:marRight w:val="0"/>
      <w:marTop w:val="0"/>
      <w:marBottom w:val="0"/>
      <w:divBdr>
        <w:top w:val="none" w:sz="0" w:space="0" w:color="auto"/>
        <w:left w:val="none" w:sz="0" w:space="0" w:color="auto"/>
        <w:bottom w:val="none" w:sz="0" w:space="0" w:color="auto"/>
        <w:right w:val="none" w:sz="0" w:space="0" w:color="auto"/>
      </w:divBdr>
    </w:div>
    <w:div w:id="1574775562">
      <w:bodyDiv w:val="1"/>
      <w:marLeft w:val="0"/>
      <w:marRight w:val="0"/>
      <w:marTop w:val="0"/>
      <w:marBottom w:val="0"/>
      <w:divBdr>
        <w:top w:val="none" w:sz="0" w:space="0" w:color="auto"/>
        <w:left w:val="none" w:sz="0" w:space="0" w:color="auto"/>
        <w:bottom w:val="none" w:sz="0" w:space="0" w:color="auto"/>
        <w:right w:val="none" w:sz="0" w:space="0" w:color="auto"/>
      </w:divBdr>
    </w:div>
    <w:div w:id="1664358507">
      <w:bodyDiv w:val="1"/>
      <w:marLeft w:val="0"/>
      <w:marRight w:val="0"/>
      <w:marTop w:val="0"/>
      <w:marBottom w:val="0"/>
      <w:divBdr>
        <w:top w:val="none" w:sz="0" w:space="0" w:color="auto"/>
        <w:left w:val="none" w:sz="0" w:space="0" w:color="auto"/>
        <w:bottom w:val="none" w:sz="0" w:space="0" w:color="auto"/>
        <w:right w:val="none" w:sz="0" w:space="0" w:color="auto"/>
      </w:divBdr>
    </w:div>
    <w:div w:id="1676959070">
      <w:bodyDiv w:val="1"/>
      <w:marLeft w:val="0"/>
      <w:marRight w:val="0"/>
      <w:marTop w:val="0"/>
      <w:marBottom w:val="0"/>
      <w:divBdr>
        <w:top w:val="none" w:sz="0" w:space="0" w:color="auto"/>
        <w:left w:val="none" w:sz="0" w:space="0" w:color="auto"/>
        <w:bottom w:val="none" w:sz="0" w:space="0" w:color="auto"/>
        <w:right w:val="none" w:sz="0" w:space="0" w:color="auto"/>
      </w:divBdr>
    </w:div>
    <w:div w:id="1734505471">
      <w:bodyDiv w:val="1"/>
      <w:marLeft w:val="0"/>
      <w:marRight w:val="0"/>
      <w:marTop w:val="0"/>
      <w:marBottom w:val="0"/>
      <w:divBdr>
        <w:top w:val="none" w:sz="0" w:space="0" w:color="auto"/>
        <w:left w:val="none" w:sz="0" w:space="0" w:color="auto"/>
        <w:bottom w:val="none" w:sz="0" w:space="0" w:color="auto"/>
        <w:right w:val="none" w:sz="0" w:space="0" w:color="auto"/>
      </w:divBdr>
    </w:div>
    <w:div w:id="1748961046">
      <w:bodyDiv w:val="1"/>
      <w:marLeft w:val="0"/>
      <w:marRight w:val="0"/>
      <w:marTop w:val="0"/>
      <w:marBottom w:val="0"/>
      <w:divBdr>
        <w:top w:val="none" w:sz="0" w:space="0" w:color="auto"/>
        <w:left w:val="none" w:sz="0" w:space="0" w:color="auto"/>
        <w:bottom w:val="none" w:sz="0" w:space="0" w:color="auto"/>
        <w:right w:val="none" w:sz="0" w:space="0" w:color="auto"/>
      </w:divBdr>
    </w:div>
    <w:div w:id="1803381163">
      <w:bodyDiv w:val="1"/>
      <w:marLeft w:val="0"/>
      <w:marRight w:val="0"/>
      <w:marTop w:val="0"/>
      <w:marBottom w:val="0"/>
      <w:divBdr>
        <w:top w:val="none" w:sz="0" w:space="0" w:color="auto"/>
        <w:left w:val="none" w:sz="0" w:space="0" w:color="auto"/>
        <w:bottom w:val="none" w:sz="0" w:space="0" w:color="auto"/>
        <w:right w:val="none" w:sz="0" w:space="0" w:color="auto"/>
      </w:divBdr>
    </w:div>
    <w:div w:id="1818035010">
      <w:bodyDiv w:val="1"/>
      <w:marLeft w:val="0"/>
      <w:marRight w:val="0"/>
      <w:marTop w:val="0"/>
      <w:marBottom w:val="0"/>
      <w:divBdr>
        <w:top w:val="none" w:sz="0" w:space="0" w:color="auto"/>
        <w:left w:val="none" w:sz="0" w:space="0" w:color="auto"/>
        <w:bottom w:val="none" w:sz="0" w:space="0" w:color="auto"/>
        <w:right w:val="none" w:sz="0" w:space="0" w:color="auto"/>
      </w:divBdr>
    </w:div>
    <w:div w:id="1864973221">
      <w:bodyDiv w:val="1"/>
      <w:marLeft w:val="0"/>
      <w:marRight w:val="0"/>
      <w:marTop w:val="0"/>
      <w:marBottom w:val="0"/>
      <w:divBdr>
        <w:top w:val="none" w:sz="0" w:space="0" w:color="auto"/>
        <w:left w:val="none" w:sz="0" w:space="0" w:color="auto"/>
        <w:bottom w:val="none" w:sz="0" w:space="0" w:color="auto"/>
        <w:right w:val="none" w:sz="0" w:space="0" w:color="auto"/>
      </w:divBdr>
    </w:div>
    <w:div w:id="1876115169">
      <w:bodyDiv w:val="1"/>
      <w:marLeft w:val="0"/>
      <w:marRight w:val="0"/>
      <w:marTop w:val="0"/>
      <w:marBottom w:val="0"/>
      <w:divBdr>
        <w:top w:val="none" w:sz="0" w:space="0" w:color="auto"/>
        <w:left w:val="none" w:sz="0" w:space="0" w:color="auto"/>
        <w:bottom w:val="none" w:sz="0" w:space="0" w:color="auto"/>
        <w:right w:val="none" w:sz="0" w:space="0" w:color="auto"/>
      </w:divBdr>
    </w:div>
    <w:div w:id="1912812909">
      <w:bodyDiv w:val="1"/>
      <w:marLeft w:val="0"/>
      <w:marRight w:val="0"/>
      <w:marTop w:val="0"/>
      <w:marBottom w:val="0"/>
      <w:divBdr>
        <w:top w:val="none" w:sz="0" w:space="0" w:color="auto"/>
        <w:left w:val="none" w:sz="0" w:space="0" w:color="auto"/>
        <w:bottom w:val="none" w:sz="0" w:space="0" w:color="auto"/>
        <w:right w:val="none" w:sz="0" w:space="0" w:color="auto"/>
      </w:divBdr>
    </w:div>
    <w:div w:id="1935018759">
      <w:bodyDiv w:val="1"/>
      <w:marLeft w:val="0"/>
      <w:marRight w:val="0"/>
      <w:marTop w:val="0"/>
      <w:marBottom w:val="0"/>
      <w:divBdr>
        <w:top w:val="none" w:sz="0" w:space="0" w:color="auto"/>
        <w:left w:val="none" w:sz="0" w:space="0" w:color="auto"/>
        <w:bottom w:val="none" w:sz="0" w:space="0" w:color="auto"/>
        <w:right w:val="none" w:sz="0" w:space="0" w:color="auto"/>
      </w:divBdr>
    </w:div>
    <w:div w:id="1955600654">
      <w:bodyDiv w:val="1"/>
      <w:marLeft w:val="0"/>
      <w:marRight w:val="0"/>
      <w:marTop w:val="0"/>
      <w:marBottom w:val="0"/>
      <w:divBdr>
        <w:top w:val="none" w:sz="0" w:space="0" w:color="auto"/>
        <w:left w:val="none" w:sz="0" w:space="0" w:color="auto"/>
        <w:bottom w:val="none" w:sz="0" w:space="0" w:color="auto"/>
        <w:right w:val="none" w:sz="0" w:space="0" w:color="auto"/>
      </w:divBdr>
    </w:div>
    <w:div w:id="21402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BEACE26680494BA8382AC84C52C805"/>
        <w:category>
          <w:name w:val="General"/>
          <w:gallery w:val="placeholder"/>
        </w:category>
        <w:types>
          <w:type w:val="bbPlcHdr"/>
        </w:types>
        <w:behaviors>
          <w:behavior w:val="content"/>
        </w:behaviors>
        <w:guid w:val="{A44F8951-BCE9-451B-AE12-BC32E9F5C5B2}"/>
      </w:docPartPr>
      <w:docPartBody>
        <w:p w:rsidR="00000000" w:rsidRDefault="00B352EF" w:rsidP="00B352EF">
          <w:pPr>
            <w:pStyle w:val="D8BEACE26680494BA8382AC84C52C805"/>
          </w:pPr>
          <w:r>
            <w:rPr>
              <w:rFonts w:asciiTheme="majorHAnsi" w:eastAsiaTheme="majorEastAsia" w:hAnsiTheme="majorHAnsi" w:cstheme="majorBidi"/>
              <w:caps/>
              <w:color w:val="4472C4" w:themeColor="accent1"/>
              <w:sz w:val="80"/>
              <w:szCs w:val="80"/>
            </w:rPr>
            <w:t>[Document title]</w:t>
          </w:r>
        </w:p>
      </w:docPartBody>
    </w:docPart>
    <w:docPart>
      <w:docPartPr>
        <w:name w:val="22E2122264A14D899E2087F2E57B1EF8"/>
        <w:category>
          <w:name w:val="General"/>
          <w:gallery w:val="placeholder"/>
        </w:category>
        <w:types>
          <w:type w:val="bbPlcHdr"/>
        </w:types>
        <w:behaviors>
          <w:behavior w:val="content"/>
        </w:behaviors>
        <w:guid w:val="{43C538DD-5E20-4CB1-BAD1-B15C854DD6C2}"/>
      </w:docPartPr>
      <w:docPartBody>
        <w:p w:rsidR="00000000" w:rsidRDefault="00B352EF" w:rsidP="00B352EF">
          <w:pPr>
            <w:pStyle w:val="22E2122264A14D899E2087F2E57B1E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EF"/>
    <w:rsid w:val="00B3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EACE26680494BA8382AC84C52C805">
    <w:name w:val="D8BEACE26680494BA8382AC84C52C805"/>
    <w:rsid w:val="00B352EF"/>
  </w:style>
  <w:style w:type="paragraph" w:customStyle="1" w:styleId="22E2122264A14D899E2087F2E57B1EF8">
    <w:name w:val="22E2122264A14D899E2087F2E57B1EF8"/>
    <w:rsid w:val="00B35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{ABEDD1E1-D349-4254-A54F-80C4B7F5F325}</b:Guid>
    <b:URL>https://constitution.congress.gov/constitution/amendment-4/</b:URL>
    <b:Author>
      <b:Author>
        <b:Corporate>Constitution Annotated</b:Corporate>
      </b:Author>
    </b:Author>
    <b:Title>Constitution of the United States</b:Title>
    <b:InternetSiteTitle>Constitution Annotated</b:InternetSiteTitle>
    <b:YearAccessed>2020</b:YearAccessed>
    <b:MonthAccessed>October</b:MonthAccessed>
    <b:DayAccessed>10</b:DayAccessed>
    <b:RefOrder>3</b:RefOrder>
  </b:Source>
  <b:Source>
    <b:Tag>Ste19</b:Tag>
    <b:SourceType>InternetSite</b:SourceType>
    <b:Guid>{A25B477D-275C-452B-9B3C-42EE49F52CF0}</b:Guid>
    <b:Author>
      <b:Author>
        <b:NameList>
          <b:Person>
            <b:Last>Arango</b:Last>
            <b:First>Steven</b:First>
            <b:Middle>J.</b:Middle>
          </b:Person>
        </b:NameList>
      </b:Author>
    </b:Author>
    <b:Title>The Third-Party Doctrine in the Wake of a “Seismic Shift”</b:Title>
    <b:InternetSiteTitle>American Bar Association (ABA)</b:InternetSiteTitle>
    <b:Year>2019</b:Year>
    <b:Month>June</b:Month>
    <b:Day>13</b:Day>
    <b:URL>https://www.americanbar.org/groups/litigation/committees/privacy-data-security/practice/2019/third-party-doctrine-wake-of-seismic-shift/</b:URL>
    <b:RefOrder>4</b:RefOrder>
  </b:Source>
  <b:Source>
    <b:Tag>Hor12</b:Tag>
    <b:SourceType>InternetSite</b:SourceType>
    <b:Guid>{A33607F0-1CEA-4677-86DB-823581D72504}</b:Guid>
    <b:Author>
      <b:Author>
        <b:NameList>
          <b:Person>
            <b:Last>Horth</b:Last>
            <b:First>Brittany</b:First>
          </b:Person>
        </b:NameList>
      </b:Author>
      <b:Editor>
        <b:NameList>
          <b:Person>
            <b:Last>Lauer</b:Last>
            <b:First>Abby</b:First>
          </b:Person>
        </b:NameList>
      </b:Editor>
    </b:Author>
    <b:Title>U.S. v. Fricosu: District Court Holds that Defendant Cannot Refuse to Decrypt Hard Drive under Fifth Amendment</b:Title>
    <b:InternetSiteTitle>Harvard Journal of Law and Technology</b:InternetSiteTitle>
    <b:Year>2012</b:Year>
    <b:Month>February</b:Month>
    <b:Day>2</b:Day>
    <b:URL>http://jolt.law.harvard.edu/digest/u-s-v-fricosu</b:URL>
    <b:YearAccessed>2020</b:YearAccessed>
    <b:MonthAccessed>October</b:MonthAccessed>
    <b:DayAccessed>10</b:DayAccessed>
    <b:RefOrder>2</b:RefOrder>
  </b:Source>
  <b:Source>
    <b:Tag>Olm28</b:Tag>
    <b:SourceType>Case</b:SourceType>
    <b:Guid>{F36E180F-847D-453B-BFE6-2FE2B0A9D518}</b:Guid>
    <b:Title>Olmstead v. United States</b:Title>
    <b:Year>1928</b:Year>
    <b:Month>June</b:Month>
    <b:Day>4</b:Day>
    <b:URL>https://supreme.justia.com/cases/federal/us/277/438/</b:URL>
    <b:CaseNumber>277 U.S. 438</b:CaseNumber>
    <b:Court>U.S. Supreme Court</b:Court>
    <b:YearAccessed>2020</b:YearAccessed>
    <b:MonthAccessed>October</b:MonthAccessed>
    <b:DayAccessed>9</b:DayAccessed>
    <b:RefOrder>5</b:RefOrder>
  </b:Source>
  <b:Source>
    <b:Tag>Mil58</b:Tag>
    <b:SourceType>Case</b:SourceType>
    <b:Guid>{2D1F3A38-FF84-4C0D-B33C-B4ED26C91EA4}</b:Guid>
    <b:Title>Miller v. United States</b:Title>
    <b:CaseNumber>357 U.S. 301</b:CaseNumber>
    <b:Court>U.S. Supreme Court</b:Court>
    <b:Year>1958</b:Year>
    <b:Month>June</b:Month>
    <b:Day>23</b:Day>
    <b:YearAccessed>2020</b:YearAccessed>
    <b:MonthAccessed>October</b:MonthAccessed>
    <b:DayAccessed>9</b:DayAccessed>
    <b:URL>https://supreme.justia.com/cases/federal/us/357/301/</b:URL>
    <b:RefOrder>1</b:RefOrder>
  </b:Source>
  <b:Source>
    <b:Tag>UNI12</b:Tag>
    <b:SourceType>Case</b:SourceType>
    <b:Guid>{2B0A9FE0-88B3-45A0-B182-21E6A5A9BBEF}</b:Guid>
    <b:Title>UNITED STATES of America, Plaintiff,</b:Title>
    <b:CaseNumber>10-cr-00509-REB-02</b:CaseNumber>
    <b:Court>United States District Court, D. Colorado</b:Court>
    <b:Year>2012</b:Year>
    <b:Month>January</b:Month>
    <b:Day>23</b:Day>
    <b:YearAccessed>2020</b:YearAccessed>
    <b:MonthAccessed>October</b:MonthAccessed>
    <b:DayAccessed>9</b:DayAccessed>
    <b:URL>https://scholar.google.com/scholar_case?case=17911977035950841846</b:URL>
    <b:RefOrder>6</b:RefOrder>
  </b:Source>
  <b:Source>
    <b:Tag>Sou20</b:Tag>
    <b:SourceType>InternetSite</b:SourceType>
    <b:Guid>{6EA6C657-7D14-40BD-A04C-1C4418E9B879}</b:Guid>
    <b:Title>Sources of Law</b:Title>
    <b:InternetSiteTitle>Law Shelf Educational Media</b:InternetSiteTitle>
    <b:URL>https://lawshelf.com/coursewarecontentview/sources-of-law-judicial/</b:URL>
    <b:YearAccessed>2020</b:YearAccessed>
    <b:MonthAccessed>October</b:MonthAccessed>
    <b:DayAccessed>10</b:DayAccessed>
    <b:RefOrder>7</b:RefOrder>
  </b:Source>
  <b:Source>
    <b:Tag>The20</b:Tag>
    <b:SourceType>DocumentFromInternetSite</b:SourceType>
    <b:Guid>{3D78C51D-FBE3-40B7-92E8-9B6944DF0173}</b:Guid>
    <b:Title>The Hierarchy of Laws: Understanding and implementing the frameworks that govern elections</b:Title>
    <b:URL>https://www.ifes.org/sites/default/files/2016_ifes_hierarchy_of_laws.pdf</b:URL>
    <b:YearAccessed>2020</b:YearAccessed>
    <b:MonthAccessed>October</b:MonthAccessed>
    <b:DayAccessed>9</b:DayAccessed>
    <b:RefOrder>8</b:RefOrder>
  </b:Source>
  <b:Source>
    <b:Tag>Bha19</b:Tag>
    <b:SourceType>InternetSite</b:SourceType>
    <b:Guid>{14DAB940-CF63-460F-9C11-428B9FF9F384}</b:Guid>
    <b:Title>Data is the new oil -- and that's a good thing</b:Title>
    <b:InternetSiteTitle>Forbes</b:InternetSiteTitle>
    <b:Year>2019</b:Year>
    <b:Month>November</b:Month>
    <b:Day>15</b:Day>
    <b:URL>https://www.forbes.com/sites/forbestechcouncil/2019/11/15/data-is-the-new-oil-and-thats-a-good-thing/#2eac14027304</b:URL>
    <b:Author>
      <b:Author>
        <b:NameList>
          <b:Person>
            <b:Last>Bhageshpur</b:Last>
            <b:First>Kiran</b:First>
          </b:Person>
        </b:NameList>
      </b:Author>
    </b:Author>
    <b:YearAccessed>2020</b:YearAccessed>
    <b:MonthAccessed>October</b:MonthAccessed>
    <b:DayAccessed>10</b:DayAccessed>
    <b:RefOrder>9</b:RefOrder>
  </b:Source>
  <b:Source>
    <b:Tag>BSE19</b:Tag>
    <b:SourceType>InternetSite</b:SourceType>
    <b:Guid>{1792EC52-11C9-4B22-BBE5-7EF1648B3ACF}</b:Guid>
    <b:Author>
      <b:Author>
        <b:Corporate>BSE Institute</b:Corporate>
      </b:Author>
    </b:Author>
    <b:Title>Data is more valuable than gold!</b:Title>
    <b:InternetSiteTitle>BSE Institute</b:InternetSiteTitle>
    <b:Year>2019</b:Year>
    <b:Month>September</b:Month>
    <b:Day>16</b:Day>
    <b:URL>https://bseinstitute.wordpress.com/2019/09/16/data-is-more-valuable-than-gold/#:~:text=Data%20is%20more%20valuable%20than%20gold!,-Date%3A%20September%2016&amp;text=With%20Data%20Scientist%20salaries%20touching,highest%20paying%20in%20the%20world.</b:URL>
    <b:RefOrder>10</b:RefOrder>
  </b:Source>
  <b:Source>
    <b:Tag>The17</b:Tag>
    <b:SourceType>InternetSite</b:SourceType>
    <b:Guid>{1F83C3F5-1BB2-4DE6-A930-15CF6390FF5C}</b:Guid>
    <b:Author>
      <b:Author>
        <b:Corporate>The Economist</b:Corporate>
      </b:Author>
    </b:Author>
    <b:Title>The Economist</b:Title>
    <b:InternetSiteTitle>The world's most valuable resource is no longer oil, but data</b:InternetSiteTitle>
    <b:Year>2017</b:Year>
    <b:Month>May</b:Month>
    <b:Day>6</b:Day>
    <b:URL>https://www.economist.com/leaders/2017/05/06/the-worlds-most-valuable-resource-is-no-longer-oil-but-data</b:URL>
    <b:RefOrder>11</b:RefOrder>
  </b:Source>
  <b:Source>
    <b:Tag>Smi79</b:Tag>
    <b:SourceType>Case</b:SourceType>
    <b:Guid>{B56BEA0B-863D-4C5F-A574-2E7A475689E9}</b:Guid>
    <b:Title>Smith v. Maryland</b:Title>
    <b:Year>1979</b:Year>
    <b:Month>June</b:Month>
    <b:Day>20</b:Day>
    <b:URL>https://supreme.justia.com/cases/federal/us/442/735/</b:URL>
    <b:CaseNumber>442 U.S. 735</b:CaseNumber>
    <b:Court>U.S. Supreme Court</b:Court>
    <b:YearAccessed>2020</b:YearAccessed>
    <b:MonthAccessed>October</b:MonthAccessed>
    <b:DayAccessed>9</b:DayAccessed>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44BBD-9808-4A56-926B-80FA428D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JAMIE LU</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doctrine</dc:title>
  <dc:subject>OPINION PAPER 1 – ISEC 3050</dc:subject>
  <dc:creator>Ernestyne Lu</dc:creator>
  <cp:keywords/>
  <dc:description/>
  <cp:lastModifiedBy>Ernestyne Lu</cp:lastModifiedBy>
  <cp:revision>61</cp:revision>
  <dcterms:created xsi:type="dcterms:W3CDTF">2020-10-10T00:47:00Z</dcterms:created>
  <dcterms:modified xsi:type="dcterms:W3CDTF">2020-10-10T20:46:00Z</dcterms:modified>
</cp:coreProperties>
</file>