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apter-10"/>
    <w:p>
      <w:pPr>
        <w:pStyle w:val="Heading1"/>
      </w:pPr>
      <w:r>
        <w:t xml:space="preserve">Chapter 10</w:t>
      </w:r>
    </w:p>
    <w:bookmarkStart w:id="20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When working with a sequential access file, you can jump directly to any piece of data in the file without reading the data that comes before it.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In most languages, when you open an output file and that file already exists on the disk, the contents of the existing file will be erased.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The process of opening a file is only necessary with input files. Output files are automatically opened when data is written to them.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The purpose of an EOF marker is to indicate where a field ends. Files typically contain several EOF markers.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When an input file is opened, its read position is initially set to the first item in the file.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6. When a file that already exists is opened in append mode, the file’s existing contents are erased.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7. In control break logic, the program performs some ongoing task (such as processing the items in a file), but permanently stops the task when a control variable reaches a specific value or changes its value.</w:t>
      </w:r>
    </w:p>
    <w:p>
      <w:pPr>
        <w:pStyle w:val="BodyText"/>
      </w:pPr>
      <w:r>
        <w:t xml:space="preserve">False</w:t>
      </w:r>
    </w:p>
    <w:bookmarkEnd w:id="20"/>
    <w:bookmarkStart w:id="21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Describe the three steps that must be taken when a file is used by a program.</w:t>
      </w:r>
    </w:p>
    <w:p>
      <w:pPr>
        <w:pStyle w:val="SourceCode"/>
      </w:pPr>
      <w:r>
        <w:rPr>
          <w:rStyle w:val="VerbatimChar"/>
        </w:rPr>
        <w:t xml:space="preserve">Open file</w:t>
      </w:r>
      <w:r>
        <w:br/>
      </w:r>
      <w:r>
        <w:rPr>
          <w:rStyle w:val="VerbatimChar"/>
        </w:rPr>
        <w:t xml:space="preserve">Process file</w:t>
      </w:r>
      <w:r>
        <w:br/>
      </w:r>
      <w:r>
        <w:rPr>
          <w:rStyle w:val="VerbatimChar"/>
        </w:rPr>
        <w:t xml:space="preserve">Close file</w:t>
      </w:r>
    </w:p>
    <w:p>
      <w:pPr>
        <w:pStyle w:val="FirstParagraph"/>
      </w:pPr>
      <w:r>
        <w:t xml:space="preserve">2. Why should a program close a file when it’s finished using it?</w:t>
      </w:r>
    </w:p>
    <w:p>
      <w:pPr>
        <w:pStyle w:val="BodyText"/>
      </w:pPr>
      <w:r>
        <w:t xml:space="preserve">It disconnects the program from the file and prevents data loss.</w:t>
      </w:r>
    </w:p>
    <w:p>
      <w:pPr>
        <w:pStyle w:val="BodyText"/>
      </w:pPr>
      <w:r>
        <w:t xml:space="preserve">3. What is a file’s read position? Where is the read position when a file is first opened for reading?</w:t>
      </w:r>
    </w:p>
    <w:p>
      <w:pPr>
        <w:pStyle w:val="BodyText"/>
      </w:pPr>
      <w:r>
        <w:t xml:space="preserve">Read position marks the next item that will be read from a file. When opened for reading this is set to the first item in the file.</w:t>
      </w:r>
    </w:p>
    <w:p>
      <w:pPr>
        <w:pStyle w:val="BodyText"/>
      </w:pPr>
      <w:r>
        <w:t xml:space="preserve">4. If an existing file is opened in append mode, what happens to the file’s existing contents?</w:t>
      </w:r>
    </w:p>
    <w:p>
      <w:pPr>
        <w:pStyle w:val="BodyText"/>
      </w:pPr>
      <w:r>
        <w:t xml:space="preserve">Existing content remains unchanged, unless you change it after opening the file.</w:t>
      </w:r>
    </w:p>
    <w:p>
      <w:pPr>
        <w:pStyle w:val="BodyText"/>
      </w:pPr>
      <w:r>
        <w:t xml:space="preserve">5. In most languages, if a file does not exist and a program attempts to open it in append mode, what happens?</w:t>
      </w:r>
    </w:p>
    <w:p>
      <w:pPr>
        <w:pStyle w:val="BodyText"/>
      </w:pPr>
      <w:r>
        <w:t xml:space="preserve">The file is created</w:t>
      </w:r>
    </w:p>
    <w:p>
      <w:pPr>
        <w:pStyle w:val="BodyText"/>
      </w:pPr>
      <w:r>
        <w:t xml:space="preserve">6. What is the purpose of the eof function that was discussed in this chapter?</w:t>
      </w:r>
    </w:p>
    <w:p>
      <w:pPr>
        <w:pStyle w:val="BodyText"/>
      </w:pPr>
      <w:r>
        <w:t xml:space="preserve">EOF shows where the file contents end. It’s used in this chapter to loop through a file of unknown length.</w:t>
      </w:r>
    </w:p>
    <w:p>
      <w:pPr>
        <w:pStyle w:val="BodyText"/>
      </w:pPr>
      <w:r>
        <w:t xml:space="preserve">7. What is control break logic?</w:t>
      </w:r>
    </w:p>
    <w:p>
      <w:pPr>
        <w:pStyle w:val="BodyText"/>
      </w:pPr>
      <w:r>
        <w:t xml:space="preserve">A way to interrupt processing when the value of a specific variable changes, allowing custom action to be taken.</w:t>
      </w:r>
    </w:p>
    <w:bookmarkEnd w:id="21"/>
    <w:bookmarkStart w:id="22" w:name="algorithm-workbench-3"/>
    <w:p>
      <w:pPr>
        <w:pStyle w:val="Heading2"/>
      </w:pPr>
      <w:r>
        <w:t xml:space="preserve">Algorithm Workbench #3</w:t>
      </w:r>
    </w:p>
    <w:p>
      <w:pPr>
        <w:pStyle w:val="FirstParagraph"/>
      </w:pPr>
      <w:r>
        <w:t xml:space="preserve">Design an algorithm that does the following: opens an output file with the external name number_list.dat, uses a loop to write the numbers 1 through 100 to the file, and then closes the file.</w:t>
      </w:r>
    </w:p>
    <w:p>
      <w:pPr>
        <w:pStyle w:val="SourceCode"/>
      </w:pPr>
      <w:r>
        <w:rPr>
          <w:rStyle w:val="VerbatimChar"/>
        </w:rPr>
        <w:t xml:space="preserve">Open file</w:t>
      </w:r>
      <w:r>
        <w:br/>
      </w:r>
      <w:r>
        <w:rPr>
          <w:rStyle w:val="VerbatimChar"/>
        </w:rPr>
        <w:t xml:space="preserve">Declare int n</w:t>
      </w:r>
      <w:r>
        <w:br/>
      </w:r>
      <w:r>
        <w:rPr>
          <w:rStyle w:val="VerbatimChar"/>
        </w:rPr>
        <w:t xml:space="preserve">For n = 1 - 100</w:t>
      </w:r>
      <w:r>
        <w:br/>
      </w:r>
      <w:r>
        <w:rPr>
          <w:rStyle w:val="VerbatimChar"/>
        </w:rPr>
        <w:t xml:space="preserve">  Write n to file</w:t>
      </w:r>
      <w:r>
        <w:br/>
      </w:r>
      <w:r>
        <w:rPr>
          <w:rStyle w:val="VerbatimChar"/>
        </w:rPr>
        <w:t xml:space="preserve">End For  </w:t>
      </w:r>
      <w:r>
        <w:br/>
      </w:r>
      <w:r>
        <w:rPr>
          <w:rStyle w:val="VerbatimChar"/>
        </w:rPr>
        <w:t xml:space="preserve">Close file  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std::ofstream numFile("path/to/numbers.txt");</w:t>
      </w:r>
      <w:r>
        <w:br/>
      </w:r>
      <w:r>
        <w:rPr>
          <w:rStyle w:val="VerbatimChar"/>
        </w:rPr>
        <w:t xml:space="preserve">for ( int n = 1; n &lt; 101; n++ ) {</w:t>
      </w:r>
      <w:r>
        <w:br/>
      </w:r>
      <w:r>
        <w:rPr>
          <w:rStyle w:val="VerbatimChar"/>
        </w:rPr>
        <w:t xml:space="preserve">    numFile &lt;&lt; n &lt;&lt; " 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numFile.close();</w:t>
      </w:r>
      <w:r>
        <w:br/>
      </w:r>
      <w:r>
        <w:br/>
      </w:r>
      <w:r>
        <w:rPr>
          <w:rStyle w:val="VerbatimChar"/>
        </w:rPr>
        <w:t xml:space="preserve">std::ifstream numbers("numbers.txt");</w:t>
      </w:r>
      <w:r>
        <w:br/>
      </w:r>
      <w:r>
        <w:rPr>
          <w:rStyle w:val="VerbatimChar"/>
        </w:rPr>
        <w:t xml:space="preserve">char nbr;</w:t>
      </w:r>
      <w:r>
        <w:br/>
      </w:r>
      <w:r>
        <w:rPr>
          <w:rStyle w:val="VerbatimChar"/>
        </w:rPr>
        <w:t xml:space="preserve">while( ! numbers.eof() ) {</w:t>
      </w:r>
      <w:r>
        <w:br/>
      </w:r>
      <w:r>
        <w:rPr>
          <w:rStyle w:val="VerbatimChar"/>
        </w:rPr>
        <w:t xml:space="preserve">    numbers.get(nbr);</w:t>
      </w:r>
      <w:r>
        <w:br/>
      </w:r>
      <w:r>
        <w:rPr>
          <w:rStyle w:val="VerbatimChar"/>
        </w:rPr>
        <w:t xml:space="preserve">    std::cout &lt;&lt; nbr;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numbers.close();</w:t>
      </w:r>
    </w:p>
    <w:bookmarkEnd w:id="22"/>
    <w:bookmarkEnd w:id="23"/>
    <w:sectPr w:rsidR="00F31654" w:rsidSect="00E37246">
      <w:headerReference r:id="rId9" w:type="defaul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2021-04-11T06:42:34Z</dcterms:created>
  <dcterms:modified xsi:type="dcterms:W3CDTF">2021-04-11T06:42:34Z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