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pter-12"/>
    <w:p>
      <w:pPr>
        <w:pStyle w:val="Heading1"/>
      </w:pPr>
      <w:r>
        <w:t xml:space="preserve">Chapter 12</w:t>
      </w:r>
    </w:p>
    <w:bookmarkStart w:id="20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When subscripts are used to specify character positions in a string, the first character’s subscript is 0.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2. When subscripts are used to specify character positions in a string, the last character’s subscript is the same as the string’s length.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If the String variable str contains the string</w:t>
      </w:r>
      <w:r>
        <w:t xml:space="preserve"> </w:t>
      </w:r>
      <w:r>
        <w:t xml:space="preserve">“</w:t>
      </w:r>
      <w:r>
        <w:t xml:space="preserve">Might</w:t>
      </w:r>
      <w:r>
        <w:t xml:space="preserve">”</w:t>
      </w:r>
      <w:r>
        <w:t xml:space="preserve">, then the statement Set str[5] =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will change its contents to</w:t>
      </w:r>
      <w:r>
        <w:t xml:space="preserve"> </w:t>
      </w:r>
      <w:r>
        <w:t xml:space="preserve">“</w:t>
      </w:r>
      <w:r>
        <w:t xml:space="preserve">Mighty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The insert library module automatically expands the size of the string to accommodate the inserted characters.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delete library module does not actually remove characters from a string, but replaces them with spaces.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The isUpper library function converts a character to uppercase, and the isLower library function converts a character to lowercase.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7. An error will occur if you use a subscript on an empty String variable.</w:t>
      </w:r>
    </w:p>
    <w:p>
      <w:pPr>
        <w:pStyle w:val="BodyText"/>
      </w:pPr>
      <w:r>
        <w:t xml:space="preserve">True</w:t>
      </w:r>
    </w:p>
    <w:bookmarkEnd w:id="20"/>
    <w:bookmarkStart w:id="21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3. If the following pseudocode were an actual program, what would it display?</w:t>
      </w:r>
    </w:p>
    <w:p>
      <w:pPr>
        <w:pStyle w:val="SourceCode"/>
      </w:pPr>
      <w:r>
        <w:rPr>
          <w:rStyle w:val="VerbatimChar"/>
        </w:rPr>
        <w:t xml:space="preserve">Declare String str = "Yada yada yada"</w:t>
      </w:r>
      <w:r>
        <w:br/>
      </w:r>
      <w:r>
        <w:rPr>
          <w:rStyle w:val="VerbatimChar"/>
        </w:rPr>
        <w:t xml:space="preserve">delete(str, 4, 9)</w:t>
      </w:r>
      <w:r>
        <w:br/>
      </w:r>
      <w:r>
        <w:rPr>
          <w:rStyle w:val="VerbatimChar"/>
        </w:rPr>
        <w:t xml:space="preserve">Display str</w:t>
      </w:r>
    </w:p>
    <w:p>
      <w:pPr>
        <w:pStyle w:val="FirstParagraph"/>
      </w:pPr>
      <w:r>
        <w:t xml:space="preserve">Yadayada</w:t>
      </w:r>
    </w:p>
    <w:p>
      <w:pPr>
        <w:pStyle w:val="BodyText"/>
      </w:pPr>
      <w:r>
        <w:t xml:space="preserve">4. If the following pseudocode were an actual program, what would it display?</w:t>
      </w:r>
    </w:p>
    <w:p>
      <w:pPr>
        <w:pStyle w:val="SourceCode"/>
      </w:pPr>
      <w:r>
        <w:rPr>
          <w:rStyle w:val="VerbatimChar"/>
        </w:rPr>
        <w:t xml:space="preserve">Declare String str = "AaBbCcDd"</w:t>
      </w:r>
      <w:r>
        <w:br/>
      </w:r>
      <w:r>
        <w:rPr>
          <w:rStyle w:val="VerbatimChar"/>
        </w:rPr>
        <w:t xml:space="preserve">Declare Integer index</w:t>
      </w:r>
      <w:r>
        <w:br/>
      </w:r>
      <w:r>
        <w:rPr>
          <w:rStyle w:val="VerbatimChar"/>
        </w:rPr>
        <w:t xml:space="preserve">For Index = 0 To length(str) – 1</w:t>
      </w:r>
      <w:r>
        <w:br/>
      </w:r>
      <w:r>
        <w:rPr>
          <w:rStyle w:val="VerbatimChar"/>
        </w:rPr>
        <w:t xml:space="preserve">  If isLower(str[index]) Then</w:t>
      </w:r>
      <w:r>
        <w:br/>
      </w:r>
      <w:r>
        <w:rPr>
          <w:rStyle w:val="VerbatimChar"/>
        </w:rPr>
        <w:t xml:space="preserve">    Set str[index] = "–"</w:t>
      </w:r>
      <w:r>
        <w:br/>
      </w:r>
      <w:r>
        <w:rPr>
          <w:rStyle w:val="VerbatimChar"/>
        </w:rPr>
        <w:t xml:space="preserve">  End If</w:t>
      </w:r>
      <w:r>
        <w:br/>
      </w:r>
      <w:r>
        <w:rPr>
          <w:rStyle w:val="VerbatimChar"/>
        </w:rPr>
        <w:t xml:space="preserve">End For</w:t>
      </w:r>
      <w:r>
        <w:br/>
      </w:r>
      <w:r>
        <w:rPr>
          <w:rStyle w:val="VerbatimChar"/>
        </w:rPr>
        <w:t xml:space="preserve">Display str</w:t>
      </w:r>
    </w:p>
    <w:p>
      <w:pPr>
        <w:pStyle w:val="FirstParagraph"/>
      </w:pPr>
      <w:r>
        <w:t xml:space="preserve">A-B-C-D-</w:t>
      </w:r>
    </w:p>
    <w:p>
      <w:pPr>
        <w:pStyle w:val="BodyText"/>
      </w:pPr>
      <w:r>
        <w:t xml:space="preserve">5. If the following pseudocode were an actual program, what would it display?</w:t>
      </w:r>
    </w:p>
    <w:p>
      <w:pPr>
        <w:pStyle w:val="SourceCode"/>
      </w:pPr>
      <w:r>
        <w:rPr>
          <w:rStyle w:val="VerbatimChar"/>
        </w:rPr>
        <w:t xml:space="preserve">Declare String str = "AaBbCcDd"</w:t>
      </w:r>
      <w:r>
        <w:br/>
      </w:r>
      <w:r>
        <w:rPr>
          <w:rStyle w:val="VerbatimChar"/>
        </w:rPr>
        <w:t xml:space="preserve">delete(str, 0, 0)   </w:t>
      </w:r>
      <w:r>
        <w:br/>
      </w:r>
      <w:r>
        <w:rPr>
          <w:rStyle w:val="VerbatimChar"/>
        </w:rPr>
        <w:t xml:space="preserve">delete(str, 3, 3)   aBbCcDd</w:t>
      </w:r>
      <w:r>
        <w:br/>
      </w:r>
      <w:r>
        <w:rPr>
          <w:rStyle w:val="VerbatimChar"/>
        </w:rPr>
        <w:t xml:space="preserve">delete(str, 3, 3)   aBCcDd</w:t>
      </w:r>
      <w:r>
        <w:br/>
      </w:r>
      <w:r>
        <w:rPr>
          <w:rStyle w:val="VerbatimChar"/>
        </w:rPr>
        <w:t xml:space="preserve">Display str</w:t>
      </w:r>
    </w:p>
    <w:p>
      <w:pPr>
        <w:pStyle w:val="FirstParagraph"/>
      </w:pPr>
      <w:r>
        <w:t xml:space="preserve">aBcDd</w:t>
      </w:r>
    </w:p>
    <w:bookmarkEnd w:id="21"/>
    <w:bookmarkStart w:id="22" w:name="algorithm-workbench-3"/>
    <w:p>
      <w:pPr>
        <w:pStyle w:val="Heading2"/>
      </w:pPr>
      <w:r>
        <w:t xml:space="preserve">Algorithm Workbench #3</w:t>
      </w:r>
    </w:p>
    <w:p>
      <w:pPr>
        <w:pStyle w:val="FirstParagraph"/>
      </w:pPr>
      <w:r>
        <w:t xml:space="preserve">Design an algorithm that counts the number of uppercase characters that appear in the String variable</w:t>
      </w:r>
      <w:r>
        <w:t xml:space="preserve"> </w:t>
      </w:r>
      <w:r>
        <w:rPr>
          <w:rStyle w:val="VerbatimChar"/>
        </w:rPr>
        <w:t xml:space="preserve">str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declare int count = 0, index = 0; For index to length(str) -1   if isUpper( str[index] then     set count = count + 1   end if End For</w:t>
      </w:r>
      <w:r>
        <w:t xml:space="preserve"> </w:t>
      </w:r>
      <w:r>
        <w:t xml:space="preserve">rettrun count</w:t>
      </w:r>
    </w:p>
    <w:bookmarkEnd w:id="22"/>
    <w:bookmarkEnd w:id="23"/>
    <w:sectPr w:rsidR="00F31654" w:rsidSect="00E37246">
      <w:headerReference r:id="rId9" w:type="defaul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2021-04-18T04:37:27Z</dcterms:created>
  <dcterms:modified xsi:type="dcterms:W3CDTF">2021-04-18T04:37:27Z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