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261BD" w14:textId="77777777" w:rsidR="007442B9" w:rsidRDefault="000C1547">
      <w:pPr>
        <w:spacing w:before="360"/>
        <w:jc w:val="center"/>
      </w:pPr>
      <w:r>
        <w:rPr>
          <w:rFonts w:ascii="Aptos Display" w:hAnsi="Aptos Display"/>
          <w:b/>
          <w:color w:val="1F5E73"/>
          <w:sz w:val="32"/>
        </w:rPr>
        <w:t>FARMPI CAPSTONE</w:t>
      </w:r>
    </w:p>
    <w:p w14:paraId="158C8DC4" w14:textId="77777777" w:rsidR="007442B9" w:rsidRDefault="000C1547">
      <w:pPr>
        <w:jc w:val="center"/>
      </w:pPr>
      <w:r>
        <w:rPr>
          <w:rFonts w:ascii="Aptos Display" w:hAnsi="Aptos Display"/>
          <w:b/>
          <w:sz w:val="48"/>
        </w:rPr>
        <w:t>Development Record v0.6</w:t>
      </w:r>
    </w:p>
    <w:p w14:paraId="4C276694" w14:textId="77777777" w:rsidR="007442B9" w:rsidRDefault="000C1547">
      <w:pPr>
        <w:jc w:val="center"/>
      </w:pPr>
      <w:r>
        <w:rPr>
          <w:sz w:val="26"/>
        </w:rPr>
        <w:t>Detailed evidence base for Learning Task 6</w:t>
      </w:r>
    </w:p>
    <w:p w14:paraId="1E971575" w14:textId="77777777" w:rsidR="007442B9" w:rsidRDefault="000C1547">
      <w:pPr>
        <w:jc w:val="center"/>
      </w:pPr>
      <w:r>
        <w:rPr>
          <w:i/>
          <w:sz w:val="22"/>
        </w:rPr>
        <w:t>Advanced Application Development Concepts and Artificial Intelligence and Data Science</w:t>
      </w:r>
    </w:p>
    <w:p w14:paraId="251EED3E" w14:textId="77777777" w:rsidR="007442B9" w:rsidRDefault="000C1547">
      <w:pPr>
        <w:spacing w:after="360"/>
        <w:jc w:val="center"/>
      </w:pPr>
      <w:r>
        <w:rPr>
          <w:sz w:val="22"/>
        </w:rPr>
        <w:t>Jeremy Brooking | Bachelor of Information Technology</w:t>
      </w:r>
    </w:p>
    <w:tbl>
      <w:tblPr>
        <w:tblStyle w:val="TableGrid"/>
        <w:tblW w:w="0" w:type="auto"/>
        <w:jc w:val="center"/>
        <w:tblLook w:val="04A0" w:firstRow="1" w:lastRow="0" w:firstColumn="1" w:lastColumn="0" w:noHBand="0" w:noVBand="1"/>
      </w:tblPr>
      <w:tblGrid>
        <w:gridCol w:w="2049"/>
        <w:gridCol w:w="8143"/>
      </w:tblGrid>
      <w:tr w:rsidR="007442B9" w14:paraId="5EFCA080" w14:textId="77777777">
        <w:trPr>
          <w:cantSplit/>
          <w:tblHeader/>
          <w:jc w:val="center"/>
        </w:trPr>
        <w:tc>
          <w:tcPr>
            <w:tcW w:w="2088" w:type="dxa"/>
            <w:shd w:val="clear" w:color="auto" w:fill="D9EAF0"/>
            <w:tcMar>
              <w:top w:w="60" w:type="dxa"/>
              <w:left w:w="70" w:type="dxa"/>
              <w:bottom w:w="60" w:type="dxa"/>
              <w:right w:w="70" w:type="dxa"/>
            </w:tcMar>
          </w:tcPr>
          <w:p w14:paraId="2E801ECB" w14:textId="77777777" w:rsidR="007442B9" w:rsidRDefault="000C1547">
            <w:r>
              <w:rPr>
                <w:b/>
                <w:sz w:val="17"/>
              </w:rPr>
              <w:t>Control</w:t>
            </w:r>
          </w:p>
        </w:tc>
        <w:tc>
          <w:tcPr>
            <w:tcW w:w="8280" w:type="dxa"/>
            <w:shd w:val="clear" w:color="auto" w:fill="D9EAF0"/>
            <w:tcMar>
              <w:top w:w="60" w:type="dxa"/>
              <w:left w:w="70" w:type="dxa"/>
              <w:bottom w:w="60" w:type="dxa"/>
              <w:right w:w="70" w:type="dxa"/>
            </w:tcMar>
          </w:tcPr>
          <w:p w14:paraId="042A1F3A" w14:textId="77777777" w:rsidR="007442B9" w:rsidRDefault="000C1547">
            <w:r>
              <w:rPr>
                <w:b/>
                <w:sz w:val="17"/>
              </w:rPr>
              <w:t>Current position</w:t>
            </w:r>
          </w:p>
        </w:tc>
      </w:tr>
      <w:tr w:rsidR="007442B9" w14:paraId="06606E47" w14:textId="77777777">
        <w:trPr>
          <w:cantSplit/>
          <w:jc w:val="center"/>
        </w:trPr>
        <w:tc>
          <w:tcPr>
            <w:tcW w:w="2088" w:type="dxa"/>
            <w:tcMar>
              <w:top w:w="60" w:type="dxa"/>
              <w:left w:w="70" w:type="dxa"/>
              <w:bottom w:w="60" w:type="dxa"/>
              <w:right w:w="70" w:type="dxa"/>
            </w:tcMar>
          </w:tcPr>
          <w:p w14:paraId="1CA643B1" w14:textId="77777777" w:rsidR="007442B9" w:rsidRDefault="000C1547">
            <w:r>
              <w:rPr>
                <w:sz w:val="17"/>
              </w:rPr>
              <w:t>Role</w:t>
            </w:r>
          </w:p>
        </w:tc>
        <w:tc>
          <w:tcPr>
            <w:tcW w:w="8280" w:type="dxa"/>
            <w:tcMar>
              <w:top w:w="60" w:type="dxa"/>
              <w:left w:w="70" w:type="dxa"/>
              <w:bottom w:w="60" w:type="dxa"/>
              <w:right w:w="70" w:type="dxa"/>
            </w:tcMar>
          </w:tcPr>
          <w:p w14:paraId="317F9413" w14:textId="77777777" w:rsidR="007442B9" w:rsidRDefault="000C1547">
            <w:r>
              <w:rPr>
                <w:sz w:val="17"/>
              </w:rPr>
              <w:t>Expanded working evidence record. It is not the 10-15 page Task 6 summary and it is not a claim that every planned check has passed.</w:t>
            </w:r>
          </w:p>
        </w:tc>
      </w:tr>
      <w:tr w:rsidR="007442B9" w14:paraId="24BE9667" w14:textId="77777777">
        <w:trPr>
          <w:cantSplit/>
          <w:jc w:val="center"/>
        </w:trPr>
        <w:tc>
          <w:tcPr>
            <w:tcW w:w="2088" w:type="dxa"/>
            <w:tcMar>
              <w:top w:w="60" w:type="dxa"/>
              <w:left w:w="70" w:type="dxa"/>
              <w:bottom w:w="60" w:type="dxa"/>
              <w:right w:w="70" w:type="dxa"/>
            </w:tcMar>
          </w:tcPr>
          <w:p w14:paraId="3C73574F" w14:textId="77777777" w:rsidR="007442B9" w:rsidRDefault="000C1547">
            <w:r>
              <w:rPr>
                <w:sz w:val="17"/>
              </w:rPr>
              <w:t>Evidence period</w:t>
            </w:r>
          </w:p>
        </w:tc>
        <w:tc>
          <w:tcPr>
            <w:tcW w:w="8280" w:type="dxa"/>
            <w:tcMar>
              <w:top w:w="60" w:type="dxa"/>
              <w:left w:w="70" w:type="dxa"/>
              <w:bottom w:w="60" w:type="dxa"/>
              <w:right w:w="70" w:type="dxa"/>
            </w:tcMar>
          </w:tcPr>
          <w:p w14:paraId="2FE95069" w14:textId="77777777" w:rsidR="007442B9" w:rsidRDefault="000C1547">
            <w:r>
              <w:t>Historical development from the early Raspberry Pi/LLM experiments through the current 5 October 2026 demonstrator, physical-probe evidence, repository reconciliation and two completed stakeholder usability sessions.</w:t>
            </w:r>
          </w:p>
        </w:tc>
      </w:tr>
      <w:tr w:rsidR="007442B9" w14:paraId="70462F58" w14:textId="77777777">
        <w:trPr>
          <w:cantSplit/>
          <w:jc w:val="center"/>
        </w:trPr>
        <w:tc>
          <w:tcPr>
            <w:tcW w:w="2088" w:type="dxa"/>
            <w:tcMar>
              <w:top w:w="60" w:type="dxa"/>
              <w:left w:w="70" w:type="dxa"/>
              <w:bottom w:w="60" w:type="dxa"/>
              <w:right w:w="70" w:type="dxa"/>
            </w:tcMar>
          </w:tcPr>
          <w:p w14:paraId="3E9CA11E" w14:textId="77777777" w:rsidR="007442B9" w:rsidRDefault="000C1547">
            <w:r>
              <w:rPr>
                <w:sz w:val="17"/>
              </w:rPr>
              <w:t>Current repository baseline</w:t>
            </w:r>
          </w:p>
        </w:tc>
        <w:tc>
          <w:tcPr>
            <w:tcW w:w="8280" w:type="dxa"/>
            <w:tcMar>
              <w:top w:w="60" w:type="dxa"/>
              <w:left w:w="70" w:type="dxa"/>
              <w:bottom w:w="60" w:type="dxa"/>
              <w:right w:w="70" w:type="dxa"/>
            </w:tcMar>
          </w:tcPr>
          <w:p w14:paraId="19DDE27A" w14:textId="77777777" w:rsidR="007442B9" w:rsidRDefault="000C1547">
            <w:r>
              <w:t>GitHub main is 2e89ce3f5354253f44b0ae1f17d671343d262811 after merged PR #54. PR #49 remains the consolidated capstone-acceptance documentation baseline; PRs #50-#54 and commit 54b00e7 record the later physical soil-moisture calibration, compile correction, primary calibration-evidence reconciliation and repository-wide documentation cleanup. The strongest reported software-regression checkpoint remains the clean 192-test Raspberry Pi run after PR #48.</w:t>
            </w:r>
          </w:p>
        </w:tc>
      </w:tr>
      <w:tr w:rsidR="007442B9" w14:paraId="3460BD99" w14:textId="77777777">
        <w:trPr>
          <w:cantSplit/>
          <w:jc w:val="center"/>
        </w:trPr>
        <w:tc>
          <w:tcPr>
            <w:tcW w:w="2088" w:type="dxa"/>
            <w:tcMar>
              <w:top w:w="60" w:type="dxa"/>
              <w:left w:w="70" w:type="dxa"/>
              <w:bottom w:w="60" w:type="dxa"/>
              <w:right w:w="70" w:type="dxa"/>
            </w:tcMar>
          </w:tcPr>
          <w:p w14:paraId="4F9338AE" w14:textId="77777777" w:rsidR="007442B9" w:rsidRDefault="000C1547">
            <w:r>
              <w:rPr>
                <w:sz w:val="17"/>
              </w:rPr>
              <w:t>Scope lock</w:t>
            </w:r>
          </w:p>
        </w:tc>
        <w:tc>
          <w:tcPr>
            <w:tcW w:w="8280" w:type="dxa"/>
            <w:tcMar>
              <w:top w:w="60" w:type="dxa"/>
              <w:left w:w="70" w:type="dxa"/>
              <w:bottom w:w="60" w:type="dxa"/>
              <w:right w:w="70" w:type="dxa"/>
            </w:tcMar>
          </w:tcPr>
          <w:p w14:paraId="5DF252D6" w14:textId="77777777" w:rsidR="007442B9" w:rsidRDefault="000C1547">
            <w:r>
              <w:rPr>
                <w:sz w:val="17"/>
              </w:rPr>
              <w:t>FarmPi is the concept demonstrator for Advanced Application Development Concepts and Artificial Intelligence and Data Science. Farm monitoring is the application context, not a commercial product objective.</w:t>
            </w:r>
          </w:p>
        </w:tc>
      </w:tr>
      <w:tr w:rsidR="007442B9" w14:paraId="70A1B534" w14:textId="77777777">
        <w:trPr>
          <w:cantSplit/>
          <w:jc w:val="center"/>
        </w:trPr>
        <w:tc>
          <w:tcPr>
            <w:tcW w:w="2088" w:type="dxa"/>
            <w:tcMar>
              <w:top w:w="60" w:type="dxa"/>
              <w:left w:w="70" w:type="dxa"/>
              <w:bottom w:w="60" w:type="dxa"/>
              <w:right w:w="70" w:type="dxa"/>
            </w:tcMar>
          </w:tcPr>
          <w:p w14:paraId="7E5678F6" w14:textId="77777777" w:rsidR="007442B9" w:rsidRDefault="000C1547">
            <w:r>
              <w:rPr>
                <w:sz w:val="17"/>
              </w:rPr>
              <w:t>Reading rule</w:t>
            </w:r>
          </w:p>
        </w:tc>
        <w:tc>
          <w:tcPr>
            <w:tcW w:w="8280" w:type="dxa"/>
            <w:tcMar>
              <w:top w:w="60" w:type="dxa"/>
              <w:left w:w="70" w:type="dxa"/>
              <w:bottom w:w="60" w:type="dxa"/>
              <w:right w:w="70" w:type="dxa"/>
            </w:tcMar>
          </w:tcPr>
          <w:p w14:paraId="566B6229" w14:textId="77777777" w:rsidR="007442B9" w:rsidRDefault="000C1547">
            <w:r>
              <w:rPr>
                <w:sz w:val="17"/>
              </w:rPr>
              <w:t>Observed results, implementation, historical decisions, reported fixes and still-open evidence are kept distinct. Superseded choices remain in the chronology rather than being rewritten as though the current design existed from the beginning.</w:t>
            </w:r>
          </w:p>
        </w:tc>
      </w:tr>
    </w:tbl>
    <w:p w14:paraId="06B184D4" w14:textId="77777777" w:rsidR="007442B9" w:rsidRDefault="007442B9">
      <w:pPr>
        <w:spacing w:after="0"/>
      </w:pPr>
    </w:p>
    <w:p w14:paraId="63417315" w14:textId="77777777" w:rsidR="007442B9" w:rsidRDefault="000C1547">
      <w:pPr>
        <w:pStyle w:val="Heading2"/>
      </w:pPr>
      <w:r>
        <w:t>Version note</w:t>
      </w:r>
    </w:p>
    <w:p w14:paraId="60E8E410" w14:textId="77777777" w:rsidR="007442B9" w:rsidRDefault="000C1547">
      <w:pPr>
        <w:spacing w:after="120" w:line="252" w:lineRule="auto"/>
      </w:pPr>
      <w:r>
        <w:t>v0.6 supersedes v0.5. It adds the two 5 October stakeholder usability sessions and their evidence limits, records merged PR #54 as the current repository baseline, and updates the remaining work from participant collection to evidence reconciliation and final LT6 interpretation.</w:t>
      </w:r>
    </w:p>
    <w:p w14:paraId="6182282E" w14:textId="77777777" w:rsidR="007442B9" w:rsidRDefault="000C1547">
      <w:pPr>
        <w:pStyle w:val="Heading1"/>
      </w:pPr>
      <w:r>
        <w:t>1. Purpose, status and evidence rules</w:t>
      </w:r>
    </w:p>
    <w:p w14:paraId="594C5BE7" w14:textId="77777777" w:rsidR="007442B9" w:rsidRDefault="000C1547">
      <w:pPr>
        <w:spacing w:after="120" w:line="252" w:lineRule="auto"/>
      </w:pPr>
      <w:r>
        <w:t>This record keeps the detailed development evidence behind the later Learning Task 6 summary: what was attempted, what was observed, why a decision was made, what changed, what the result showed, and what still needs evidence. It deliberately retains more implementation and failure detail than the final capstone narrative should carry.</w:t>
      </w:r>
    </w:p>
    <w:p w14:paraId="616E9C09" w14:textId="77777777" w:rsidR="007442B9" w:rsidRDefault="000C1547">
      <w:pPr>
        <w:spacing w:after="120" w:line="252" w:lineRule="auto"/>
      </w:pPr>
      <w:r>
        <w:t>The governing rule is simple: code, a build, a plausible AI answer, a simulation or an AI-generated explanation is not automatically acceptance evidence. A physical claim needs physical evidence; a user-value claim needs a real user; a deterministic calculation needs a known-value check; and a deployment claim needs the version and environment in which it was observed.</w:t>
      </w:r>
    </w:p>
    <w:p w14:paraId="6B64ED6B" w14:textId="77777777" w:rsidR="007442B9" w:rsidRDefault="000C1547">
      <w:pPr>
        <w:spacing w:after="120" w:line="252" w:lineRule="auto"/>
      </w:pPr>
      <w:r>
        <w:t xml:space="preserve">The current capstone is not a sensor-engineering exercise. Hardware, Wi-Fi, MariaDB, Caddy, ESP32 nodes and the Raspberry Pi are enabling components that make the two electives demonstrable in one integrated application. Work is </w:t>
      </w:r>
      <w:r>
        <w:lastRenderedPageBreak/>
        <w:t>valuable when it improves application-development evidence, AI/data evidence, user evidence, or the integrity and repeatability of those claims.</w:t>
      </w:r>
    </w:p>
    <w:p w14:paraId="19F50E25" w14:textId="77777777" w:rsidR="007442B9" w:rsidRDefault="000C1547">
      <w:pPr>
        <w:pStyle w:val="Heading2"/>
      </w:pPr>
      <w:r>
        <w:t>1.1 Evidence classes used in this record</w:t>
      </w:r>
    </w:p>
    <w:tbl>
      <w:tblPr>
        <w:tblStyle w:val="TableGrid"/>
        <w:tblW w:w="0" w:type="auto"/>
        <w:jc w:val="center"/>
        <w:tblLook w:val="04A0" w:firstRow="1" w:lastRow="0" w:firstColumn="1" w:lastColumn="0" w:noHBand="0" w:noVBand="1"/>
      </w:tblPr>
      <w:tblGrid>
        <w:gridCol w:w="1996"/>
        <w:gridCol w:w="3742"/>
        <w:gridCol w:w="4454"/>
      </w:tblGrid>
      <w:tr w:rsidR="007442B9" w14:paraId="26374D43" w14:textId="77777777">
        <w:trPr>
          <w:cantSplit/>
          <w:tblHeader/>
          <w:jc w:val="center"/>
        </w:trPr>
        <w:tc>
          <w:tcPr>
            <w:tcW w:w="2016" w:type="dxa"/>
            <w:shd w:val="clear" w:color="auto" w:fill="D9EAF0"/>
            <w:tcMar>
              <w:top w:w="60" w:type="dxa"/>
              <w:left w:w="70" w:type="dxa"/>
              <w:bottom w:w="60" w:type="dxa"/>
              <w:right w:w="70" w:type="dxa"/>
            </w:tcMar>
          </w:tcPr>
          <w:p w14:paraId="692C670C" w14:textId="77777777" w:rsidR="007442B9" w:rsidRDefault="000C1547">
            <w:r>
              <w:rPr>
                <w:b/>
                <w:sz w:val="17"/>
              </w:rPr>
              <w:t>Evidence class</w:t>
            </w:r>
          </w:p>
        </w:tc>
        <w:tc>
          <w:tcPr>
            <w:tcW w:w="3816" w:type="dxa"/>
            <w:shd w:val="clear" w:color="auto" w:fill="D9EAF0"/>
            <w:tcMar>
              <w:top w:w="60" w:type="dxa"/>
              <w:left w:w="70" w:type="dxa"/>
              <w:bottom w:w="60" w:type="dxa"/>
              <w:right w:w="70" w:type="dxa"/>
            </w:tcMar>
          </w:tcPr>
          <w:p w14:paraId="677A2DBE" w14:textId="77777777" w:rsidR="007442B9" w:rsidRDefault="000C1547">
            <w:r>
              <w:rPr>
                <w:b/>
                <w:sz w:val="17"/>
              </w:rPr>
              <w:t>Meaning in FarmPi</w:t>
            </w:r>
          </w:p>
        </w:tc>
        <w:tc>
          <w:tcPr>
            <w:tcW w:w="4536" w:type="dxa"/>
            <w:shd w:val="clear" w:color="auto" w:fill="D9EAF0"/>
            <w:tcMar>
              <w:top w:w="60" w:type="dxa"/>
              <w:left w:w="70" w:type="dxa"/>
              <w:bottom w:w="60" w:type="dxa"/>
              <w:right w:w="70" w:type="dxa"/>
            </w:tcMar>
          </w:tcPr>
          <w:p w14:paraId="5539D1ED" w14:textId="77777777" w:rsidR="007442B9" w:rsidRDefault="000C1547">
            <w:r>
              <w:rPr>
                <w:b/>
                <w:sz w:val="17"/>
              </w:rPr>
              <w:t>Typical example</w:t>
            </w:r>
          </w:p>
        </w:tc>
      </w:tr>
      <w:tr w:rsidR="007442B9" w14:paraId="36192113" w14:textId="77777777">
        <w:trPr>
          <w:cantSplit/>
          <w:jc w:val="center"/>
        </w:trPr>
        <w:tc>
          <w:tcPr>
            <w:tcW w:w="2016" w:type="dxa"/>
            <w:tcMar>
              <w:top w:w="60" w:type="dxa"/>
              <w:left w:w="70" w:type="dxa"/>
              <w:bottom w:w="60" w:type="dxa"/>
              <w:right w:w="70" w:type="dxa"/>
            </w:tcMar>
          </w:tcPr>
          <w:p w14:paraId="329BC6DA" w14:textId="77777777" w:rsidR="007442B9" w:rsidRDefault="000C1547">
            <w:r>
              <w:rPr>
                <w:sz w:val="17"/>
              </w:rPr>
              <w:t>Direct observation</w:t>
            </w:r>
          </w:p>
        </w:tc>
        <w:tc>
          <w:tcPr>
            <w:tcW w:w="3816" w:type="dxa"/>
            <w:tcMar>
              <w:top w:w="60" w:type="dxa"/>
              <w:left w:w="70" w:type="dxa"/>
              <w:bottom w:w="60" w:type="dxa"/>
              <w:right w:w="70" w:type="dxa"/>
            </w:tcMar>
          </w:tcPr>
          <w:p w14:paraId="1D2865ED" w14:textId="77777777" w:rsidR="007442B9" w:rsidRDefault="000C1547">
            <w:r>
              <w:rPr>
                <w:sz w:val="17"/>
              </w:rPr>
              <w:t>A result I observed on the actual prototype or retained test environment.</w:t>
            </w:r>
          </w:p>
        </w:tc>
        <w:tc>
          <w:tcPr>
            <w:tcW w:w="4536" w:type="dxa"/>
            <w:tcMar>
              <w:top w:w="60" w:type="dxa"/>
              <w:left w:w="70" w:type="dxa"/>
              <w:bottom w:w="60" w:type="dxa"/>
              <w:right w:w="70" w:type="dxa"/>
            </w:tcMar>
          </w:tcPr>
          <w:p w14:paraId="31DAE893" w14:textId="77777777" w:rsidR="007442B9" w:rsidRDefault="000C1547">
            <w:r>
              <w:rPr>
                <w:sz w:val="17"/>
              </w:rPr>
              <w:t>LIVE XC4604 reading stored in MariaDB and shown on Android; clean Pi regression run.</w:t>
            </w:r>
          </w:p>
        </w:tc>
      </w:tr>
      <w:tr w:rsidR="007442B9" w14:paraId="2EBB3919" w14:textId="77777777">
        <w:trPr>
          <w:cantSplit/>
          <w:jc w:val="center"/>
        </w:trPr>
        <w:tc>
          <w:tcPr>
            <w:tcW w:w="2016" w:type="dxa"/>
            <w:tcMar>
              <w:top w:w="60" w:type="dxa"/>
              <w:left w:w="70" w:type="dxa"/>
              <w:bottom w:w="60" w:type="dxa"/>
              <w:right w:w="70" w:type="dxa"/>
            </w:tcMar>
          </w:tcPr>
          <w:p w14:paraId="7D16AF4A" w14:textId="77777777" w:rsidR="007442B9" w:rsidRDefault="000C1547">
            <w:r>
              <w:rPr>
                <w:sz w:val="17"/>
              </w:rPr>
              <w:t>Implementation evidence</w:t>
            </w:r>
          </w:p>
        </w:tc>
        <w:tc>
          <w:tcPr>
            <w:tcW w:w="3816" w:type="dxa"/>
            <w:tcMar>
              <w:top w:w="60" w:type="dxa"/>
              <w:left w:w="70" w:type="dxa"/>
              <w:bottom w:w="60" w:type="dxa"/>
              <w:right w:w="70" w:type="dxa"/>
            </w:tcMar>
          </w:tcPr>
          <w:p w14:paraId="6A4F9E78" w14:textId="77777777" w:rsidR="007442B9" w:rsidRDefault="000C1547">
            <w:r>
              <w:rPr>
                <w:sz w:val="17"/>
              </w:rPr>
              <w:t>The checked-in design or code implements a behaviour, but live acceptance may still be separate.</w:t>
            </w:r>
          </w:p>
        </w:tc>
        <w:tc>
          <w:tcPr>
            <w:tcW w:w="4536" w:type="dxa"/>
            <w:tcMar>
              <w:top w:w="60" w:type="dxa"/>
              <w:left w:w="70" w:type="dxa"/>
              <w:bottom w:w="60" w:type="dxa"/>
              <w:right w:w="70" w:type="dxa"/>
            </w:tcMar>
          </w:tcPr>
          <w:p w14:paraId="0B7F53B7" w14:textId="77777777" w:rsidR="007442B9" w:rsidRDefault="000C1547">
            <w:r>
              <w:rPr>
                <w:sz w:val="17"/>
              </w:rPr>
              <w:t>OFF/SIMULATED/LIVE configuration, deterministic router, provenance fields.</w:t>
            </w:r>
          </w:p>
        </w:tc>
      </w:tr>
      <w:tr w:rsidR="007442B9" w14:paraId="27AA2C74" w14:textId="77777777">
        <w:trPr>
          <w:cantSplit/>
          <w:jc w:val="center"/>
        </w:trPr>
        <w:tc>
          <w:tcPr>
            <w:tcW w:w="2016" w:type="dxa"/>
            <w:tcMar>
              <w:top w:w="60" w:type="dxa"/>
              <w:left w:w="70" w:type="dxa"/>
              <w:bottom w:w="60" w:type="dxa"/>
              <w:right w:w="70" w:type="dxa"/>
            </w:tcMar>
          </w:tcPr>
          <w:p w14:paraId="5F8A2E99" w14:textId="77777777" w:rsidR="007442B9" w:rsidRDefault="000C1547">
            <w:r>
              <w:rPr>
                <w:sz w:val="17"/>
              </w:rPr>
              <w:t>Historical evidence</w:t>
            </w:r>
          </w:p>
        </w:tc>
        <w:tc>
          <w:tcPr>
            <w:tcW w:w="3816" w:type="dxa"/>
            <w:tcMar>
              <w:top w:w="60" w:type="dxa"/>
              <w:left w:w="70" w:type="dxa"/>
              <w:bottom w:w="60" w:type="dxa"/>
              <w:right w:w="70" w:type="dxa"/>
            </w:tcMar>
          </w:tcPr>
          <w:p w14:paraId="532A9E77" w14:textId="77777777" w:rsidR="007442B9" w:rsidRDefault="000C1547">
            <w:r>
              <w:rPr>
                <w:sz w:val="17"/>
              </w:rPr>
              <w:t>A dated experiment or earlier architecture that explains why the design changed.</w:t>
            </w:r>
          </w:p>
        </w:tc>
        <w:tc>
          <w:tcPr>
            <w:tcW w:w="4536" w:type="dxa"/>
            <w:tcMar>
              <w:top w:w="60" w:type="dxa"/>
              <w:left w:w="70" w:type="dxa"/>
              <w:bottom w:w="60" w:type="dxa"/>
              <w:right w:w="70" w:type="dxa"/>
            </w:tcMar>
          </w:tcPr>
          <w:p w14:paraId="250E10E0" w14:textId="77777777" w:rsidR="007442B9" w:rsidRDefault="000C1547">
            <w:r>
              <w:rPr>
                <w:sz w:val="17"/>
              </w:rPr>
              <w:t>Qwen3 1.7B latency trials; superseded Flexible IT course UI; provisional 1066/1955 coco calibration.</w:t>
            </w:r>
          </w:p>
        </w:tc>
      </w:tr>
      <w:tr w:rsidR="007442B9" w14:paraId="10BC0BE9" w14:textId="77777777">
        <w:trPr>
          <w:cantSplit/>
          <w:jc w:val="center"/>
        </w:trPr>
        <w:tc>
          <w:tcPr>
            <w:tcW w:w="2016" w:type="dxa"/>
            <w:tcMar>
              <w:top w:w="60" w:type="dxa"/>
              <w:left w:w="70" w:type="dxa"/>
              <w:bottom w:w="60" w:type="dxa"/>
              <w:right w:w="70" w:type="dxa"/>
            </w:tcMar>
          </w:tcPr>
          <w:p w14:paraId="46783821" w14:textId="77777777" w:rsidR="007442B9" w:rsidRDefault="000C1547">
            <w:r>
              <w:rPr>
                <w:sz w:val="17"/>
              </w:rPr>
              <w:t>Supporting evidence</w:t>
            </w:r>
          </w:p>
        </w:tc>
        <w:tc>
          <w:tcPr>
            <w:tcW w:w="3816" w:type="dxa"/>
            <w:tcMar>
              <w:top w:w="60" w:type="dxa"/>
              <w:left w:w="70" w:type="dxa"/>
              <w:bottom w:w="60" w:type="dxa"/>
              <w:right w:w="70" w:type="dxa"/>
            </w:tcMar>
          </w:tcPr>
          <w:p w14:paraId="0D0E299A" w14:textId="77777777" w:rsidR="007442B9" w:rsidRDefault="000C1547">
            <w:r>
              <w:rPr>
                <w:sz w:val="17"/>
              </w:rPr>
              <w:t>Documentation or reasoning that explains why a choice was made.</w:t>
            </w:r>
          </w:p>
        </w:tc>
        <w:tc>
          <w:tcPr>
            <w:tcW w:w="4536" w:type="dxa"/>
            <w:tcMar>
              <w:top w:w="60" w:type="dxa"/>
              <w:left w:w="70" w:type="dxa"/>
              <w:bottom w:w="60" w:type="dxa"/>
              <w:right w:w="70" w:type="dxa"/>
            </w:tcMar>
          </w:tcPr>
          <w:p w14:paraId="735EA3BA" w14:textId="77777777" w:rsidR="007442B9" w:rsidRDefault="000C1547">
            <w:r>
              <w:rPr>
                <w:sz w:val="17"/>
              </w:rPr>
              <w:t>Requirements, architecture notes, AI collaboration cases and calibration records.</w:t>
            </w:r>
          </w:p>
        </w:tc>
      </w:tr>
      <w:tr w:rsidR="007442B9" w14:paraId="084B3440" w14:textId="77777777">
        <w:trPr>
          <w:cantSplit/>
          <w:jc w:val="center"/>
        </w:trPr>
        <w:tc>
          <w:tcPr>
            <w:tcW w:w="2016" w:type="dxa"/>
            <w:tcMar>
              <w:top w:w="60" w:type="dxa"/>
              <w:left w:w="70" w:type="dxa"/>
              <w:bottom w:w="60" w:type="dxa"/>
              <w:right w:w="70" w:type="dxa"/>
            </w:tcMar>
          </w:tcPr>
          <w:p w14:paraId="1921AE82" w14:textId="77777777" w:rsidR="007442B9" w:rsidRDefault="000C1547">
            <w:r>
              <w:rPr>
                <w:sz w:val="17"/>
              </w:rPr>
              <w:t>Human evidence</w:t>
            </w:r>
          </w:p>
        </w:tc>
        <w:tc>
          <w:tcPr>
            <w:tcW w:w="3816" w:type="dxa"/>
            <w:tcMar>
              <w:top w:w="60" w:type="dxa"/>
              <w:left w:w="70" w:type="dxa"/>
              <w:bottom w:w="60" w:type="dxa"/>
              <w:right w:w="70" w:type="dxa"/>
            </w:tcMar>
          </w:tcPr>
          <w:p w14:paraId="3C3061EE" w14:textId="77777777" w:rsidR="007442B9" w:rsidRDefault="000C1547">
            <w:r>
              <w:rPr>
                <w:sz w:val="17"/>
              </w:rPr>
              <w:t>Observation or feedback from another person using/reacting to the system.</w:t>
            </w:r>
          </w:p>
        </w:tc>
        <w:tc>
          <w:tcPr>
            <w:tcW w:w="4536" w:type="dxa"/>
            <w:tcMar>
              <w:top w:w="60" w:type="dxa"/>
              <w:left w:w="70" w:type="dxa"/>
              <w:bottom w:w="60" w:type="dxa"/>
              <w:right w:w="70" w:type="dxa"/>
            </w:tcMar>
          </w:tcPr>
          <w:p w14:paraId="2729C3D9" w14:textId="77777777" w:rsidR="007442B9" w:rsidRDefault="000C1547">
            <w:r>
              <w:t>Completed P001 and P002 stakeholder usability records plus the consolidated stakeholder evidence summary; E6-11 remains partial because the controlled two-method comparison was not completed.</w:t>
            </w:r>
          </w:p>
        </w:tc>
      </w:tr>
    </w:tbl>
    <w:p w14:paraId="48203B9D" w14:textId="77777777" w:rsidR="007442B9" w:rsidRDefault="007442B9">
      <w:pPr>
        <w:spacing w:after="0"/>
      </w:pPr>
    </w:p>
    <w:p w14:paraId="179BD100" w14:textId="77777777" w:rsidR="007442B9" w:rsidRDefault="000C1547">
      <w:pPr>
        <w:pStyle w:val="Heading2"/>
      </w:pPr>
      <w:r>
        <w:t>1.2 Current state at 5 October 2026</w:t>
      </w:r>
    </w:p>
    <w:tbl>
      <w:tblPr>
        <w:tblStyle w:val="TableGrid"/>
        <w:tblW w:w="0" w:type="auto"/>
        <w:jc w:val="center"/>
        <w:tblLook w:val="04A0" w:firstRow="1" w:lastRow="0" w:firstColumn="1" w:lastColumn="0" w:noHBand="0" w:noVBand="1"/>
      </w:tblPr>
      <w:tblGrid>
        <w:gridCol w:w="2054"/>
        <w:gridCol w:w="4458"/>
        <w:gridCol w:w="3680"/>
      </w:tblGrid>
      <w:tr w:rsidR="007442B9" w14:paraId="6698C31B" w14:textId="77777777">
        <w:trPr>
          <w:cantSplit/>
          <w:tblHeader/>
          <w:jc w:val="center"/>
        </w:trPr>
        <w:tc>
          <w:tcPr>
            <w:tcW w:w="2088" w:type="dxa"/>
            <w:shd w:val="clear" w:color="auto" w:fill="D9EAF0"/>
            <w:tcMar>
              <w:top w:w="60" w:type="dxa"/>
              <w:left w:w="70" w:type="dxa"/>
              <w:bottom w:w="60" w:type="dxa"/>
              <w:right w:w="70" w:type="dxa"/>
            </w:tcMar>
          </w:tcPr>
          <w:p w14:paraId="4FADB41B" w14:textId="77777777" w:rsidR="007442B9" w:rsidRDefault="000C1547">
            <w:r>
              <w:rPr>
                <w:b/>
                <w:sz w:val="16"/>
              </w:rPr>
              <w:t>Area</w:t>
            </w:r>
          </w:p>
        </w:tc>
        <w:tc>
          <w:tcPr>
            <w:tcW w:w="4536" w:type="dxa"/>
            <w:shd w:val="clear" w:color="auto" w:fill="D9EAF0"/>
            <w:tcMar>
              <w:top w:w="60" w:type="dxa"/>
              <w:left w:w="70" w:type="dxa"/>
              <w:bottom w:w="60" w:type="dxa"/>
              <w:right w:w="70" w:type="dxa"/>
            </w:tcMar>
          </w:tcPr>
          <w:p w14:paraId="55E3581C" w14:textId="77777777" w:rsidR="007442B9" w:rsidRDefault="000C1547">
            <w:r>
              <w:rPr>
                <w:b/>
                <w:sz w:val="16"/>
              </w:rPr>
              <w:t>Current state</w:t>
            </w:r>
          </w:p>
        </w:tc>
        <w:tc>
          <w:tcPr>
            <w:tcW w:w="3744" w:type="dxa"/>
            <w:shd w:val="clear" w:color="auto" w:fill="D9EAF0"/>
            <w:tcMar>
              <w:top w:w="60" w:type="dxa"/>
              <w:left w:w="70" w:type="dxa"/>
              <w:bottom w:w="60" w:type="dxa"/>
              <w:right w:w="70" w:type="dxa"/>
            </w:tcMar>
          </w:tcPr>
          <w:p w14:paraId="0DB7FE05" w14:textId="77777777" w:rsidR="007442B9" w:rsidRDefault="000C1547">
            <w:r>
              <w:rPr>
                <w:b/>
                <w:sz w:val="16"/>
              </w:rPr>
              <w:t>Evidence boundary</w:t>
            </w:r>
          </w:p>
        </w:tc>
      </w:tr>
      <w:tr w:rsidR="007442B9" w14:paraId="10BEF745" w14:textId="77777777">
        <w:trPr>
          <w:cantSplit/>
          <w:jc w:val="center"/>
        </w:trPr>
        <w:tc>
          <w:tcPr>
            <w:tcW w:w="2088" w:type="dxa"/>
            <w:tcMar>
              <w:top w:w="60" w:type="dxa"/>
              <w:left w:w="70" w:type="dxa"/>
              <w:bottom w:w="60" w:type="dxa"/>
              <w:right w:w="70" w:type="dxa"/>
            </w:tcMar>
          </w:tcPr>
          <w:p w14:paraId="0D81D2FB" w14:textId="77777777" w:rsidR="007442B9" w:rsidRDefault="000C1547">
            <w:r>
              <w:rPr>
                <w:sz w:val="16"/>
              </w:rPr>
              <w:t>Application baseline</w:t>
            </w:r>
          </w:p>
        </w:tc>
        <w:tc>
          <w:tcPr>
            <w:tcW w:w="4536" w:type="dxa"/>
            <w:tcMar>
              <w:top w:w="60" w:type="dxa"/>
              <w:left w:w="70" w:type="dxa"/>
              <w:bottom w:w="60" w:type="dxa"/>
              <w:right w:w="70" w:type="dxa"/>
            </w:tcMar>
          </w:tcPr>
          <w:p w14:paraId="48879770" w14:textId="77777777" w:rsidR="007442B9" w:rsidRDefault="000C1547">
            <w:r>
              <w:t>Current main is 2e89ce3 after PR #54. PR #49 remains the acceptance-consolidation baseline; later changes refined the physical soil-moisture calibration and reconciled both the primary evidence and remaining repository wording. The current reported software checkpoint remains 192 tests clean after PR #48.</w:t>
            </w:r>
          </w:p>
        </w:tc>
        <w:tc>
          <w:tcPr>
            <w:tcW w:w="3744" w:type="dxa"/>
            <w:tcMar>
              <w:top w:w="60" w:type="dxa"/>
              <w:left w:w="70" w:type="dxa"/>
              <w:bottom w:w="60" w:type="dxa"/>
              <w:right w:w="70" w:type="dxa"/>
            </w:tcMar>
          </w:tcPr>
          <w:p w14:paraId="14C97CA1" w14:textId="77777777" w:rsidR="007442B9" w:rsidRDefault="000C1547">
            <w:r>
              <w:rPr>
                <w:sz w:val="16"/>
              </w:rPr>
              <w:t>Strong software-regression and documentation-baseline evidence, not proof of physical sensors or user value.</w:t>
            </w:r>
          </w:p>
        </w:tc>
      </w:tr>
      <w:tr w:rsidR="007442B9" w14:paraId="480B2C1C" w14:textId="77777777">
        <w:trPr>
          <w:cantSplit/>
          <w:jc w:val="center"/>
        </w:trPr>
        <w:tc>
          <w:tcPr>
            <w:tcW w:w="2088" w:type="dxa"/>
            <w:tcMar>
              <w:top w:w="60" w:type="dxa"/>
              <w:left w:w="70" w:type="dxa"/>
              <w:bottom w:w="60" w:type="dxa"/>
              <w:right w:w="70" w:type="dxa"/>
            </w:tcMar>
          </w:tcPr>
          <w:p w14:paraId="0920D030" w14:textId="77777777" w:rsidR="007442B9" w:rsidRDefault="000C1547">
            <w:r>
              <w:rPr>
                <w:sz w:val="16"/>
              </w:rPr>
              <w:t>AI / grounding</w:t>
            </w:r>
          </w:p>
        </w:tc>
        <w:tc>
          <w:tcPr>
            <w:tcW w:w="4536" w:type="dxa"/>
            <w:tcMar>
              <w:top w:w="60" w:type="dxa"/>
              <w:left w:w="70" w:type="dxa"/>
              <w:bottom w:w="60" w:type="dxa"/>
              <w:right w:w="70" w:type="dxa"/>
            </w:tcMar>
          </w:tcPr>
          <w:p w14:paraId="4ADF64CE" w14:textId="77777777" w:rsidR="007442B9" w:rsidRDefault="000C1547">
            <w:r>
              <w:t>T05 is PASS after the live invalid-action case, PR #47 known-value fixture and PR #48 stale-test correction.</w:t>
            </w:r>
          </w:p>
        </w:tc>
        <w:tc>
          <w:tcPr>
            <w:tcW w:w="3744" w:type="dxa"/>
            <w:tcMar>
              <w:top w:w="60" w:type="dxa"/>
              <w:left w:w="70" w:type="dxa"/>
              <w:bottom w:w="60" w:type="dxa"/>
              <w:right w:w="70" w:type="dxa"/>
            </w:tcMar>
          </w:tcPr>
          <w:p w14:paraId="772B027B" w14:textId="77777777" w:rsidR="007442B9" w:rsidRDefault="000C1547">
            <w:r>
              <w:t>Developer/operator acceptance of the analysis/grounding behaviour. Human usability and interaction preference are evidenced separately by the stakeholder sessions.</w:t>
            </w:r>
          </w:p>
        </w:tc>
      </w:tr>
      <w:tr w:rsidR="007442B9" w14:paraId="68669209" w14:textId="77777777">
        <w:trPr>
          <w:cantSplit/>
          <w:jc w:val="center"/>
        </w:trPr>
        <w:tc>
          <w:tcPr>
            <w:tcW w:w="2088" w:type="dxa"/>
            <w:tcMar>
              <w:top w:w="60" w:type="dxa"/>
              <w:left w:w="70" w:type="dxa"/>
              <w:bottom w:w="60" w:type="dxa"/>
              <w:right w:w="70" w:type="dxa"/>
            </w:tcMar>
          </w:tcPr>
          <w:p w14:paraId="6FA7F8B9" w14:textId="77777777" w:rsidR="007442B9" w:rsidRDefault="000C1547">
            <w:r>
              <w:rPr>
                <w:sz w:val="16"/>
              </w:rPr>
              <w:t>Offline / startup</w:t>
            </w:r>
          </w:p>
        </w:tc>
        <w:tc>
          <w:tcPr>
            <w:tcW w:w="4536" w:type="dxa"/>
            <w:tcMar>
              <w:top w:w="60" w:type="dxa"/>
              <w:left w:w="70" w:type="dxa"/>
              <w:bottom w:w="60" w:type="dxa"/>
              <w:right w:w="70" w:type="dxa"/>
            </w:tcMar>
          </w:tcPr>
          <w:p w14:paraId="19FDC726" w14:textId="77777777" w:rsidR="007442B9" w:rsidRDefault="000C1547">
            <w:r>
              <w:rPr>
                <w:sz w:val="16"/>
              </w:rPr>
              <w:t>T06 core offline/startup/resilience behaviour has been accepted in developer/operator use.</w:t>
            </w:r>
          </w:p>
        </w:tc>
        <w:tc>
          <w:tcPr>
            <w:tcW w:w="3744" w:type="dxa"/>
            <w:tcMar>
              <w:top w:w="60" w:type="dxa"/>
              <w:left w:w="70" w:type="dxa"/>
              <w:bottom w:w="60" w:type="dxa"/>
              <w:right w:w="70" w:type="dxa"/>
            </w:tcMar>
          </w:tcPr>
          <w:p w14:paraId="37CDACAF" w14:textId="77777777" w:rsidR="007442B9" w:rsidRDefault="000C1547">
            <w:r>
              <w:t>Developer/operator acceptance. P001 and P002 add human evidence about routine use, but do not convert this into production-scale user validation.</w:t>
            </w:r>
          </w:p>
        </w:tc>
      </w:tr>
      <w:tr w:rsidR="007442B9" w14:paraId="1A007C28" w14:textId="77777777">
        <w:trPr>
          <w:cantSplit/>
          <w:jc w:val="center"/>
        </w:trPr>
        <w:tc>
          <w:tcPr>
            <w:tcW w:w="2088" w:type="dxa"/>
            <w:tcMar>
              <w:top w:w="60" w:type="dxa"/>
              <w:left w:w="70" w:type="dxa"/>
              <w:bottom w:w="60" w:type="dxa"/>
              <w:right w:w="70" w:type="dxa"/>
            </w:tcMar>
          </w:tcPr>
          <w:p w14:paraId="41FD42A7" w14:textId="77777777" w:rsidR="007442B9" w:rsidRDefault="000C1547">
            <w:r>
              <w:rPr>
                <w:sz w:val="16"/>
              </w:rPr>
              <w:t>Physical sensing</w:t>
            </w:r>
          </w:p>
        </w:tc>
        <w:tc>
          <w:tcPr>
            <w:tcW w:w="4536" w:type="dxa"/>
            <w:tcMar>
              <w:top w:w="60" w:type="dxa"/>
              <w:left w:w="70" w:type="dxa"/>
              <w:bottom w:w="60" w:type="dxa"/>
              <w:right w:w="70" w:type="dxa"/>
            </w:tcMar>
          </w:tcPr>
          <w:p w14:paraId="2BF2E346" w14:textId="77777777" w:rsidR="007442B9" w:rsidRDefault="000C1547">
            <w:r>
              <w:rPr>
                <w:sz w:val="16"/>
              </w:rPr>
              <w:t>XC4604 soil moisture is accepted end to end on FP-001 / HW 33C0. The retained firmware scale is a relative coco-moisture prototype scale using 1000 dry / 2200 wet engineering endpoints. T01 remains PARTIAL (1/6).</w:t>
            </w:r>
          </w:p>
        </w:tc>
        <w:tc>
          <w:tcPr>
            <w:tcW w:w="3744" w:type="dxa"/>
            <w:tcMar>
              <w:top w:w="60" w:type="dxa"/>
              <w:left w:w="70" w:type="dxa"/>
              <w:bottom w:w="60" w:type="dxa"/>
              <w:right w:w="70" w:type="dxa"/>
            </w:tcMar>
          </w:tcPr>
          <w:p w14:paraId="2005CFC5" w14:textId="77777777" w:rsidR="007442B9" w:rsidRDefault="000C1547">
            <w:r>
              <w:rPr>
                <w:sz w:val="16"/>
              </w:rPr>
              <w:t>One physical measurement type is demonstrated. Five required measurement types remain physically undemonstrated. The scale is not VWC, laboratory/commercial calibration or an agronomic threshold. The primary calibration evidence record now preserves the 0-1800 POC -&gt; 1066/1955 provisional -&gt; 1000/2200 retained sequence.</w:t>
            </w:r>
          </w:p>
        </w:tc>
      </w:tr>
      <w:tr w:rsidR="007442B9" w14:paraId="2619D104" w14:textId="77777777">
        <w:trPr>
          <w:cantSplit/>
          <w:jc w:val="center"/>
        </w:trPr>
        <w:tc>
          <w:tcPr>
            <w:tcW w:w="2088" w:type="dxa"/>
            <w:tcMar>
              <w:top w:w="60" w:type="dxa"/>
              <w:left w:w="70" w:type="dxa"/>
              <w:bottom w:w="60" w:type="dxa"/>
              <w:right w:w="70" w:type="dxa"/>
            </w:tcMar>
          </w:tcPr>
          <w:p w14:paraId="1FA7B7DD" w14:textId="77777777" w:rsidR="007442B9" w:rsidRDefault="000C1547">
            <w:r>
              <w:rPr>
                <w:sz w:val="16"/>
              </w:rPr>
              <w:t>Alerts / thresholds</w:t>
            </w:r>
          </w:p>
        </w:tc>
        <w:tc>
          <w:tcPr>
            <w:tcW w:w="4536" w:type="dxa"/>
            <w:tcMar>
              <w:top w:w="60" w:type="dxa"/>
              <w:left w:w="70" w:type="dxa"/>
              <w:bottom w:w="60" w:type="dxa"/>
              <w:right w:w="70" w:type="dxa"/>
            </w:tcMar>
          </w:tcPr>
          <w:p w14:paraId="00456F02" w14:textId="77777777" w:rsidR="007442B9" w:rsidRDefault="000C1547">
            <w:r>
              <w:rPr>
                <w:sz w:val="16"/>
              </w:rPr>
              <w:t>Deliberately deferred to a future release and formally removed from the current acceptance baseline in Requirements v1.4.</w:t>
            </w:r>
          </w:p>
        </w:tc>
        <w:tc>
          <w:tcPr>
            <w:tcW w:w="3744" w:type="dxa"/>
            <w:tcMar>
              <w:top w:w="60" w:type="dxa"/>
              <w:left w:w="70" w:type="dxa"/>
              <w:bottom w:w="60" w:type="dxa"/>
              <w:right w:w="70" w:type="dxa"/>
            </w:tcMar>
          </w:tcPr>
          <w:p w14:paraId="02C04B6A" w14:textId="77777777" w:rsidR="007442B9" w:rsidRDefault="000C1547">
            <w:r>
              <w:rPr>
                <w:sz w:val="16"/>
              </w:rPr>
              <w:t>Not treated as a failed current-prototype feature.</w:t>
            </w:r>
          </w:p>
        </w:tc>
      </w:tr>
      <w:tr w:rsidR="007442B9" w14:paraId="7678FBA5" w14:textId="77777777">
        <w:trPr>
          <w:cantSplit/>
          <w:jc w:val="center"/>
        </w:trPr>
        <w:tc>
          <w:tcPr>
            <w:tcW w:w="2088" w:type="dxa"/>
            <w:tcMar>
              <w:top w:w="60" w:type="dxa"/>
              <w:left w:w="70" w:type="dxa"/>
              <w:bottom w:w="60" w:type="dxa"/>
              <w:right w:w="70" w:type="dxa"/>
            </w:tcMar>
          </w:tcPr>
          <w:p w14:paraId="47744E73" w14:textId="77777777" w:rsidR="007442B9" w:rsidRDefault="000C1547">
            <w:r>
              <w:rPr>
                <w:sz w:val="16"/>
              </w:rPr>
              <w:lastRenderedPageBreak/>
              <w:t>Passed closure checks</w:t>
            </w:r>
          </w:p>
        </w:tc>
        <w:tc>
          <w:tcPr>
            <w:tcW w:w="4536" w:type="dxa"/>
            <w:tcMar>
              <w:top w:w="60" w:type="dxa"/>
              <w:left w:w="70" w:type="dxa"/>
              <w:bottom w:w="60" w:type="dxa"/>
              <w:right w:w="70" w:type="dxa"/>
            </w:tcMar>
          </w:tcPr>
          <w:p w14:paraId="53F25AB8" w14:textId="77777777" w:rsidR="007442B9" w:rsidRDefault="000C1547">
            <w:r>
              <w:rPr>
                <w:sz w:val="16"/>
              </w:rPr>
              <w:t>T02 communication/freshness PASS; T03 history/storage PASS; T07 maintainability/repeatability PASS after successful fresh-SD-card reinstall.</w:t>
            </w:r>
          </w:p>
        </w:tc>
        <w:tc>
          <w:tcPr>
            <w:tcW w:w="3744" w:type="dxa"/>
            <w:tcMar>
              <w:top w:w="60" w:type="dxa"/>
              <w:left w:w="70" w:type="dxa"/>
              <w:bottom w:w="60" w:type="dxa"/>
              <w:right w:w="70" w:type="dxa"/>
            </w:tcMar>
          </w:tcPr>
          <w:p w14:paraId="138F2B33" w14:textId="77777777" w:rsidR="007442B9" w:rsidRDefault="000C1547">
            <w:r>
              <w:rPr>
                <w:sz w:val="16"/>
              </w:rPr>
              <w:t>T02/T03 closure is project-owner/operator confirmed without reconstructing missing raw transcripts; T07 has direct reinstall evidence.</w:t>
            </w:r>
          </w:p>
        </w:tc>
      </w:tr>
      <w:tr w:rsidR="007442B9" w14:paraId="180B8665" w14:textId="77777777">
        <w:trPr>
          <w:cantSplit/>
          <w:jc w:val="center"/>
        </w:trPr>
        <w:tc>
          <w:tcPr>
            <w:tcW w:w="2088" w:type="dxa"/>
            <w:tcMar>
              <w:top w:w="60" w:type="dxa"/>
              <w:left w:w="70" w:type="dxa"/>
              <w:bottom w:w="60" w:type="dxa"/>
              <w:right w:w="70" w:type="dxa"/>
            </w:tcMar>
          </w:tcPr>
          <w:p w14:paraId="1A5AEB05" w14:textId="77777777" w:rsidR="007442B9" w:rsidRDefault="000C1547">
            <w:r>
              <w:t>Remaining evidence</w:t>
            </w:r>
          </w:p>
        </w:tc>
        <w:tc>
          <w:tcPr>
            <w:tcW w:w="4536" w:type="dxa"/>
            <w:tcMar>
              <w:top w:w="60" w:type="dxa"/>
              <w:left w:w="70" w:type="dxa"/>
              <w:bottom w:w="60" w:type="dxa"/>
              <w:right w:w="70" w:type="dxa"/>
            </w:tcMar>
          </w:tcPr>
          <w:p w14:paraId="2CF6DEE2" w14:textId="77777777" w:rsidR="007442B9" w:rsidRDefault="000C1547">
            <w:r>
              <w:t>Stakeholder evidence now exists for P001 and P002. E6-09 and E6-10 can be closed at their stated qualitative boundary; E6-11 remains PARTIAL because the planned controlled fixed-versus-Ask repeat and complete timing data were not obtained. Remaining work is evidence-control/GPO/LT6 reconciliation rather than additional feature development.</w:t>
            </w:r>
          </w:p>
        </w:tc>
        <w:tc>
          <w:tcPr>
            <w:tcW w:w="3744" w:type="dxa"/>
            <w:tcMar>
              <w:top w:w="60" w:type="dxa"/>
              <w:left w:w="70" w:type="dxa"/>
              <w:bottom w:w="60" w:type="dxa"/>
              <w:right w:w="70" w:type="dxa"/>
            </w:tcMar>
          </w:tcPr>
          <w:p w14:paraId="15D14332" w14:textId="77777777" w:rsidR="007442B9" w:rsidRDefault="000C1547">
            <w:r>
              <w:t>Two participants are useful qualitative evidence, including one farmer, but they do not establish representative farmer validation, comparative timing superiority, or statistically generalisable usability.</w:t>
            </w:r>
          </w:p>
        </w:tc>
      </w:tr>
    </w:tbl>
    <w:p w14:paraId="0D2F9122" w14:textId="77777777" w:rsidR="007442B9" w:rsidRDefault="007442B9">
      <w:pPr>
        <w:spacing w:after="0"/>
      </w:pPr>
    </w:p>
    <w:p w14:paraId="74DF80EB" w14:textId="77777777" w:rsidR="007442B9" w:rsidRDefault="000C1547">
      <w:pPr>
        <w:pStyle w:val="Heading1"/>
      </w:pPr>
      <w:r>
        <w:t>2. Capstone framing and outcome governance</w:t>
      </w:r>
    </w:p>
    <w:p w14:paraId="3D61A0B9" w14:textId="77777777" w:rsidR="007442B9" w:rsidRDefault="000C1547">
      <w:pPr>
        <w:spacing w:after="120" w:line="252" w:lineRule="auto"/>
      </w:pPr>
      <w:r>
        <w:t>The early risk in a project named FarmPi was scope drift. It is easy to keep adding sensors, long-range radio, solar power, weatherproofing, alerts, automation and farm-management functions. Those may be technically interesting, but they do not automatically demonstrate the selected electives or improve the evidence needed for Learning Task 6.</w:t>
      </w:r>
    </w:p>
    <w:p w14:paraId="655F9BAB" w14:textId="77777777" w:rsidR="007442B9" w:rsidRDefault="000C1547">
      <w:pPr>
        <w:spacing w:after="120" w:line="252" w:lineRule="auto"/>
      </w:pPr>
      <w:r>
        <w:t>The current capstone therefore treats FarmPi as an integrated application demonstrator. Advanced Application Development Concepts is evidenced through requirements, architecture, Android/Kotlin/Compose, FastAPI, MariaDB, managed nodes, API/data contracts, deployment, recovery, testing and maintainability. Artificial Intelligence and Data Science is evidenced through local model selection/deployment, deterministic authority, semantic interpretation, grounding, provenance, source hierarchy, failure behaviour,</w:t>
      </w:r>
      <w:r>
        <w:t xml:space="preserve"> latency/resource trade-offs and model limitations.</w:t>
      </w:r>
    </w:p>
    <w:p w14:paraId="1FE3CD62" w14:textId="77777777" w:rsidR="007442B9" w:rsidRDefault="000C1547">
      <w:pPr>
        <w:spacing w:after="120" w:line="252" w:lineRule="auto"/>
      </w:pPr>
      <w:r>
        <w:t>A feature or experiment has to earn its place. The working outcome gate is: which requirement, elective outcome, GPO or evidence gap does this work address, and what result will it produce? If the answer is unclear, the work is deferred or rejected.</w:t>
      </w:r>
    </w:p>
    <w:p w14:paraId="014AEF6A" w14:textId="77777777" w:rsidR="007442B9" w:rsidRDefault="000C1547">
      <w:pPr>
        <w:pStyle w:val="Heading2"/>
      </w:pPr>
      <w:r>
        <w:t>2.1 The elective pivot is part of the history, not an error to hide</w:t>
      </w:r>
    </w:p>
    <w:p w14:paraId="32CF5B93" w14:textId="77777777" w:rsidR="007442B9" w:rsidRDefault="000C1547">
      <w:pPr>
        <w:spacing w:after="120" w:line="252" w:lineRule="auto"/>
      </w:pPr>
      <w:r>
        <w:t>The earlier project direction used Developing Flexible IT Courses together with Artificial Intelligence and Data Science. That produced useful work on explanation depth, voice/text interaction, course modules, learner guidance and presentation flexibility. On 2 September 2026 the agreed direction changed: Developing Flexible IT Courses was replaced by Advanced Application Development Concepts while AI and Data Science remained.</w:t>
      </w:r>
    </w:p>
    <w:p w14:paraId="57F8D45E" w14:textId="77777777" w:rsidR="007442B9" w:rsidRDefault="000C1547">
      <w:pPr>
        <w:spacing w:after="120" w:line="252" w:lineRule="auto"/>
      </w:pPr>
      <w:r>
        <w:t>This record keeps the earlier course/learning work because it explains real design evolution. However, the current capstone no longer treats a formal embedded course or learning progression as a required output. Existing features that still help the farm-monitoring application may remain; elective-specific course behaviour is historical or optional rather than a reason to add new development.</w:t>
      </w:r>
    </w:p>
    <w:p w14:paraId="7FF807CD" w14:textId="77777777" w:rsidR="007442B9" w:rsidRDefault="000C1547">
      <w:pPr>
        <w:pStyle w:val="Heading1"/>
      </w:pPr>
      <w:r>
        <w:t>3. Chronological development record</w:t>
      </w:r>
    </w:p>
    <w:p w14:paraId="69505056" w14:textId="77777777" w:rsidR="007442B9" w:rsidRDefault="000C1547">
      <w:pPr>
        <w:pStyle w:val="Heading2"/>
      </w:pPr>
      <w:r>
        <w:t>3.1 Early question: can the available Raspberry Pi host a local model?</w:t>
      </w:r>
    </w:p>
    <w:p w14:paraId="4926DFAA" w14:textId="77777777" w:rsidR="007442B9" w:rsidRDefault="000C1547">
      <w:pPr>
        <w:spacing w:after="120" w:line="252" w:lineRule="auto"/>
      </w:pPr>
      <w:r>
        <w:t>The first AI feasibility question was whether the existing Raspberry Pi 4 with 8 GB RAM could host a local language model well enough to support a conversational application. Qwen3 1.7B Q4_K_M was loaded through llama-server with a 2,048-token context, reasoning disabled and one parallel slot. The result established feasibility: the Pi could run a quantised model locally. It did not establish acceptable interaction speed.</w:t>
      </w:r>
    </w:p>
    <w:p w14:paraId="735F503A" w14:textId="77777777" w:rsidR="007442B9" w:rsidRDefault="000C1547">
      <w:pPr>
        <w:spacing w:after="120" w:line="252" w:lineRule="auto"/>
      </w:pPr>
      <w:r>
        <w:t>A representative 1.7B request used 626 prompt tokens, spent about 75.1 seconds in prompt evaluation, generated 16 tokens and took about 80.8 seconds overall. CPU use was effectively all four cores, while resident memory was only about 1.5 GB and swap was not required. That distinction mattered: memory was not the practical bottleneck; CPU-bound inference and prompt/output length were.</w:t>
      </w:r>
    </w:p>
    <w:p w14:paraId="2A95A840" w14:textId="77777777" w:rsidR="007442B9" w:rsidRDefault="000C1547">
      <w:pPr>
        <w:pStyle w:val="Heading2"/>
      </w:pPr>
      <w:r>
        <w:lastRenderedPageBreak/>
        <w:t>3.2 Power and thermal checks before blaming the model</w:t>
      </w:r>
    </w:p>
    <w:p w14:paraId="4A64575F" w14:textId="77777777" w:rsidR="007442B9" w:rsidRDefault="000C1547">
      <w:pPr>
        <w:spacing w:after="120" w:line="252" w:lineRule="auto"/>
      </w:pPr>
      <w:r>
        <w:t>The Pi initially reported throttling history while powered from a battery pack. The supply was changed to the official Raspberry Pi power supply and the host rebooted. A later check reported no active throttling and a temperature around 48.2 C. This prevented a poor power condition from being misdiagnosed as an inherent model or software problem.</w:t>
      </w:r>
    </w:p>
    <w:p w14:paraId="0678B33A" w14:textId="77777777" w:rsidR="007442B9" w:rsidRDefault="000C1547">
      <w:pPr>
        <w:pStyle w:val="Heading2"/>
      </w:pPr>
      <w:r>
        <w:t>3.3 Qwen3 0.6B changed the deployment trade-off</w:t>
      </w:r>
    </w:p>
    <w:p w14:paraId="5F807822" w14:textId="77777777" w:rsidR="007442B9" w:rsidRDefault="000C1547">
      <w:pPr>
        <w:spacing w:after="120" w:line="252" w:lineRule="auto"/>
      </w:pPr>
      <w:r>
        <w:t>A Qwen3 0.6B Q4_K_M trial reduced memory use to about 796 MB and materially improved short-response latency. One 132-prompt-token / 8-output-token trial completed in about 6.89 seconds. The smaller model was less capable with varied language, but the experiments established an important design rule: prompt size, output length and routing matter as much as model size.</w:t>
      </w:r>
    </w:p>
    <w:p w14:paraId="5E8D95CE" w14:textId="77777777" w:rsidR="007442B9" w:rsidRDefault="000C1547">
      <w:pPr>
        <w:spacing w:after="120" w:line="252" w:lineRule="auto"/>
      </w:pPr>
      <w:r>
        <w:t>The current proof-of-concept deployment now uses Pi-local Qwen3 0.6B through llama-server on 127.0.0.1:8080. The development PC and larger reference models remain useful comparison tools, but the normal prototype does not depend on them. This makes offline/local operation and the deployment boundary reproducible, while accepting that some model-assisted requests can still take tens of seconds.</w:t>
      </w:r>
    </w:p>
    <w:p w14:paraId="78B8D76D" w14:textId="77777777" w:rsidR="007442B9" w:rsidRDefault="000C1547">
      <w:pPr>
        <w:pStyle w:val="Heading2"/>
      </w:pPr>
      <w:r>
        <w:t>3.4 Reasoning was disabled and deterministic authority moved outside the model</w:t>
      </w:r>
    </w:p>
    <w:p w14:paraId="662D5766" w14:textId="77777777" w:rsidR="007442B9" w:rsidRDefault="000C1547">
      <w:pPr>
        <w:spacing w:after="120" w:line="252" w:lineRule="auto"/>
      </w:pPr>
      <w:r>
        <w:t>Reasoning/thinking mode was disabled not only for speed but because FarmPi should not ask hidden model reasoning to calculate averages, trends, graph data, identity or actions. Those results are testable application responsibilities. The model receives constrained context and helps with language, explanation and semantic interpretation; the application remains authoritative for farm facts and state changes.</w:t>
      </w:r>
    </w:p>
    <w:p w14:paraId="747EC5FC" w14:textId="77777777" w:rsidR="007442B9" w:rsidRDefault="000C1547">
      <w:pPr>
        <w:pStyle w:val="Heading2"/>
      </w:pPr>
      <w:r>
        <w:t>3.5 Direct model access was replaced by a controlled application boundary</w:t>
      </w:r>
    </w:p>
    <w:p w14:paraId="3E7E3DE6" w14:textId="77777777" w:rsidR="007442B9" w:rsidRDefault="000C1547">
      <w:pPr>
        <w:spacing w:after="120" w:line="252" w:lineRule="auto"/>
      </w:pPr>
      <w:r>
        <w:t>An early direct browser-to-llama-server experiment proved local inference but was not a suitable architecture. FastAPI was placed between the client and model so requests could be validated, identities resolved, deterministic functions selected, facts retrieved, source/provenance attached and state-changing operations controlled before generated language was involved.</w:t>
      </w:r>
    </w:p>
    <w:p w14:paraId="0C196305" w14:textId="77777777" w:rsidR="007442B9" w:rsidRDefault="000C1547">
      <w:pPr>
        <w:pStyle w:val="Heading2"/>
      </w:pPr>
      <w:r>
        <w:t>3.6 HTTPS and repeatable deployment replaced terminal experiments</w:t>
      </w:r>
    </w:p>
    <w:p w14:paraId="44F86EB7" w14:textId="77777777" w:rsidR="007442B9" w:rsidRDefault="000C1547">
      <w:pPr>
        <w:spacing w:after="120" w:line="252" w:lineRule="auto"/>
      </w:pPr>
      <w:r>
        <w:t>Caddy serves https://farmpi.local and reverse-proxies to FastAPI on loopback. The inference service also binds to loopback. The Android device trusts the Caddy public root rather than using an insecure trust manager. The deployment workflow moved toward GitHub -&gt; update script -&gt; FarmPi, with systemd-managed services, schema updates, validation and restart. The Pi is a deployment target rather than the only copy of the system.</w:t>
      </w:r>
    </w:p>
    <w:p w14:paraId="09BC294B" w14:textId="77777777" w:rsidR="007442B9" w:rsidRDefault="000C1547">
      <w:pPr>
        <w:pStyle w:val="Heading2"/>
      </w:pPr>
      <w:r>
        <w:t>3.7 Data moved from hard-coded examples to stored, testable evidence</w:t>
      </w:r>
    </w:p>
    <w:p w14:paraId="1288C850" w14:textId="77777777" w:rsidR="007442B9" w:rsidRDefault="000C1547">
      <w:pPr>
        <w:spacing w:after="120" w:line="252" w:lineRule="auto"/>
      </w:pPr>
      <w:r>
        <w:t>Early hard-coded moisture snapshots were replaced with MariaDB-backed locations, nodes, readings and audit history. Numeric identity remains stable while farmer-facing names can change. Deterministic functions handle current values, bounded history, averages, minima/maxima, comparisons, rankings, changes, trends and graph payloads. Farm facts must be testable without an LLM.</w:t>
      </w:r>
    </w:p>
    <w:p w14:paraId="24796308" w14:textId="77777777" w:rsidR="007442B9" w:rsidRDefault="000C1547">
      <w:pPr>
        <w:spacing w:after="120" w:line="252" w:lineRule="auto"/>
      </w:pPr>
      <w:r>
        <w:t>Time semantics were deliberately separated: observed_at represents the measurement event when the node clock is acceptable; received_at represents arrival at FarmPi; created_at is database insertion/audit time. A delayed reading must not look current merely because it arrived recently.</w:t>
      </w:r>
    </w:p>
    <w:p w14:paraId="5FD8E5B3" w14:textId="77777777" w:rsidR="007442B9" w:rsidRDefault="000C1547">
      <w:pPr>
        <w:pStyle w:val="Heading2"/>
      </w:pPr>
      <w:r>
        <w:t>3.8 Simulation became a first-class integration tool without becoming physical evidence</w:t>
      </w:r>
    </w:p>
    <w:p w14:paraId="1EF0DBEC" w14:textId="77777777" w:rsidR="007442B9" w:rsidRDefault="000C1547">
      <w:pPr>
        <w:spacing w:after="120" w:line="252" w:lineRule="auto"/>
      </w:pPr>
      <w:r>
        <w:t>Simulation moved to the ESP32 sensor-driver boundary so synthetic values travel through the same registration, configuration, authentication, network, ingest, storage, query and Android paths as physical values. OFF, SIMULATED and LIVE are explicit per-measurement states. Missing values remain missing rather than being filled with zeroes or placeholders.</w:t>
      </w:r>
    </w:p>
    <w:p w14:paraId="1931A2AF" w14:textId="77777777" w:rsidR="007442B9" w:rsidRDefault="000C1547">
      <w:pPr>
        <w:spacing w:after="120" w:line="252" w:lineRule="auto"/>
      </w:pPr>
      <w:r>
        <w:t>The simulator was later made more realistic for visual and analytics testing: soil moisture changes slowly, light follows a daily/seasonal cycle, and other values use bounded patterns rather than rapid oscillation. This improves software evaluation but is not weather evidence and cannot satisfy T01.</w:t>
      </w:r>
    </w:p>
    <w:p w14:paraId="203AE506" w14:textId="77777777" w:rsidR="007442B9" w:rsidRDefault="000C1547">
      <w:pPr>
        <w:pStyle w:val="Heading2"/>
      </w:pPr>
      <w:r>
        <w:lastRenderedPageBreak/>
        <w:t>3.9 Android became the primary client and was reshaped rather than rewritten</w:t>
      </w:r>
    </w:p>
    <w:p w14:paraId="0E70DBAB" w14:textId="77777777" w:rsidR="007442B9" w:rsidRDefault="000C1547">
      <w:pPr>
        <w:spacing w:after="120" w:line="252" w:lineRule="auto"/>
      </w:pPr>
      <w:r>
        <w:t>The native Kotlin/Jetpack Compose client became the primary user interface. Existing working behaviour - Ask FarmPi, graphs, provenance, settings, connection state, Nodes administration, voice input and TTS - was retained. After the elective pivot, course/module/progress surfaces became legacy rather than justification for a full rewrite. The client was reshaped around the monitoring application to reduce integration risk and preserve already-working components.</w:t>
      </w:r>
    </w:p>
    <w:p w14:paraId="1AA7E359" w14:textId="77777777" w:rsidR="007442B9" w:rsidRDefault="000C1547">
      <w:pPr>
        <w:pStyle w:val="Heading2"/>
      </w:pPr>
      <w:r>
        <w:t>3.10 15 September: application direction realigned to the new elective</w:t>
      </w:r>
    </w:p>
    <w:p w14:paraId="35C997F6" w14:textId="77777777" w:rsidR="007442B9" w:rsidRDefault="000C1547">
      <w:pPr>
        <w:spacing w:after="120" w:line="252" w:lineRule="auto"/>
      </w:pPr>
      <w:r>
        <w:t>The capstone direction was formally reframed around Advanced Application Development Concepts and AI/Data Science. The evidence chain became: user need -&gt; requirements -&gt; architecture -&gt; implementation/integration -&gt; deployment -&gt; testing/evaluation -&gt; reflection. Course-specific functionality stopped driving the build. Application behaviour, client/server contracts, failure recovery, maintainability and technical evidence became the primary development focus.</w:t>
      </w:r>
    </w:p>
    <w:p w14:paraId="11D78EEA" w14:textId="77777777" w:rsidR="007442B9" w:rsidRDefault="000C1547">
      <w:pPr>
        <w:spacing w:after="120" w:line="252" w:lineRule="auto"/>
      </w:pPr>
      <w:r>
        <w:t>This realignment also corrected prompt/recovery wording so ordinary farm-monitoring questions were not forced through an educational-course frame. Deterministic graph/evidence behaviour during model failure was tested, keeping the application useful even when semantic or generative assistance failed.</w:t>
      </w:r>
    </w:p>
    <w:p w14:paraId="1592529E" w14:textId="77777777" w:rsidR="007442B9" w:rsidRDefault="000C1547">
      <w:pPr>
        <w:pStyle w:val="Heading2"/>
      </w:pPr>
      <w:r>
        <w:t>3.11 26-27 September: managed nodes, clean operational baseline and identity separation</w:t>
      </w:r>
    </w:p>
    <w:p w14:paraId="2978464D" w14:textId="77777777" w:rsidR="007442B9" w:rsidRDefault="000C1547">
      <w:pPr>
        <w:spacing w:after="120" w:line="252" w:lineRule="auto"/>
      </w:pPr>
      <w:r>
        <w:t>Two ESP32-S3 N16R8 boards were brought onto FarmLAN and through the managed registration flow. Hardware UID, stable FarmPi logical node ID, friendly node name and farmer-defined location were separated. A farmer can move hardware between locations without rewriting hardware identity or historical readings.</w:t>
      </w:r>
    </w:p>
    <w:p w14:paraId="062DB5B8" w14:textId="77777777" w:rsidR="007442B9" w:rsidRDefault="000C1547">
      <w:pPr>
        <w:spacing w:after="120" w:line="252" w:lineRule="auto"/>
      </w:pPr>
      <w:r>
        <w:t>The configuration model was changed from simple enabled/disabled sensors to one explicit OFF, SIMULATED or LIVE state for every supported measurement capability. Desired configuration is represented by a SHA-256 fingerprint of canonical state with a shorter support code for the UI. The node pulls, validates, applies and acknowledges complete configuration rather than relying on an incrementing human-facing revision number.</w:t>
      </w:r>
    </w:p>
    <w:p w14:paraId="22A0FABC" w14:textId="77777777" w:rsidR="007442B9" w:rsidRDefault="000C1547">
      <w:pPr>
        <w:spacing w:after="120" w:line="252" w:lineRule="auto"/>
      </w:pPr>
      <w:r>
        <w:t>A clean operational database transition was implemented as an explicit destructive helper that first archives the existing MariaDB data. Normal updates remain additive and do not silently erase operational history. Duplicate implementation work was reconciled rather than merged wholesale, preserving the stronger implementation and rebuilding only missing useful pieces.</w:t>
      </w:r>
    </w:p>
    <w:p w14:paraId="14BFBC31" w14:textId="77777777" w:rsidR="007442B9" w:rsidRDefault="000C1547">
      <w:pPr>
        <w:pStyle w:val="Heading2"/>
      </w:pPr>
      <w:r>
        <w:t>3.12 28-30 September: time, graphs and presentation were corrected through device acceptance</w:t>
      </w:r>
    </w:p>
    <w:p w14:paraId="1AA358A1" w14:textId="77777777" w:rsidR="007442B9" w:rsidRDefault="000C1547">
      <w:pPr>
        <w:spacing w:after="120" w:line="252" w:lineRule="auto"/>
      </w:pPr>
      <w:r>
        <w:t>The Raspberry Pi time system was checked across the New Zealand daylight-saving transition. The host reported Pacific/Auckland, NZDT +1300, synchronised NTP and UTC as the storage/time-exchange reference. Recent database rows from both managed nodes preserved small observed-to-received delays and showed no one-hour DST error.</w:t>
      </w:r>
    </w:p>
    <w:p w14:paraId="078BCE24" w14:textId="77777777" w:rsidR="007442B9" w:rsidRDefault="000C1547">
      <w:pPr>
        <w:spacing w:after="120" w:line="252" w:lineRule="auto"/>
      </w:pPr>
      <w:r>
        <w:t>Android graphing then exposed a presentation defect: backend timestamps were correct UTC instants, but the phone initially showed UTC or insufficiently visible local-time labels. The design kept UTC in the backend and converted labels only at the presentation boundary using the phone timezone. Several iterations were required before Start/Middle/End local times were visibly readable on the real phone. The failure is useful evidence: a formatter unit test did not prove that labels were actually visible on th</w:t>
      </w:r>
      <w:r>
        <w:t>e target device.</w:t>
      </w:r>
    </w:p>
    <w:p w14:paraId="196FF0A8" w14:textId="77777777" w:rsidR="007442B9" w:rsidRDefault="000C1547">
      <w:pPr>
        <w:spacing w:after="120" w:line="252" w:lineRule="auto"/>
      </w:pPr>
      <w:r>
        <w:t>The graph plot area was also widened after device review showed excessive gutter/padding. These changes deliberately affected presentation only; deterministic values, scaling and time positions were not altered.</w:t>
      </w:r>
    </w:p>
    <w:p w14:paraId="76700BA2" w14:textId="77777777" w:rsidR="007442B9" w:rsidRDefault="000C1547">
      <w:pPr>
        <w:pStyle w:val="Heading2"/>
      </w:pPr>
      <w:r>
        <w:t>3.13 30 September: farmer-defined names and speech exposed cross-layer parsing defects</w:t>
      </w:r>
    </w:p>
    <w:p w14:paraId="437B454E" w14:textId="77777777" w:rsidR="007442B9" w:rsidRDefault="000C1547">
      <w:pPr>
        <w:spacing w:after="120" w:line="252" w:lineRule="auto"/>
      </w:pPr>
      <w:r>
        <w:t>The question 'Should I irrigate Fred's paddock now?' exposed a deterministic parser error: the generic 'paddock &lt;token&gt;' matcher interpreted 'paddock now' as a location. The fix recognised configured possessive farmer-facing names before the generic matcher and excluded temporal suffixes from identity parsing.</w:t>
      </w:r>
    </w:p>
    <w:p w14:paraId="6B1E9A20" w14:textId="77777777" w:rsidR="007442B9" w:rsidRDefault="000C1547">
      <w:pPr>
        <w:spacing w:after="120" w:line="252" w:lineRule="auto"/>
      </w:pPr>
      <w:r>
        <w:t>Spoken input then exposed another normal form: Android speech recognition can produce 'Freds paddock' without an apostrophe. FarmPi now derives apostrophe-less variants from the configured names and restores the canonical farmer-facing identity before routing. A first attempt was too permissive and broke normal 'What is Paddock A...' grammar; regression tests caught that before deployment, and the rule was narrowed rather than weakening identity validation.</w:t>
      </w:r>
    </w:p>
    <w:p w14:paraId="100BA0D5" w14:textId="77777777" w:rsidR="007442B9" w:rsidRDefault="000C1547">
      <w:pPr>
        <w:pStyle w:val="Heading2"/>
      </w:pPr>
      <w:r>
        <w:lastRenderedPageBreak/>
        <w:t>3.14 1-2 October: T05 forced clearer authority ordering</w:t>
      </w:r>
    </w:p>
    <w:p w14:paraId="2925D1BD" w14:textId="77777777" w:rsidR="007442B9" w:rsidRDefault="000C1547">
      <w:pPr>
        <w:spacing w:after="120" w:line="252" w:lineRule="auto"/>
      </w:pPr>
      <w:r>
        <w:t>A sequence of live acceptance questions exposed several cases where the architecture was safe but not yet precise enough. Each defect was treated as a routing/authority problem first, not as a prompt-engineering problem.</w:t>
      </w:r>
    </w:p>
    <w:tbl>
      <w:tblPr>
        <w:tblStyle w:val="TableGrid"/>
        <w:tblW w:w="0" w:type="auto"/>
        <w:jc w:val="center"/>
        <w:tblLook w:val="04A0" w:firstRow="1" w:lastRow="0" w:firstColumn="1" w:lastColumn="0" w:noHBand="0" w:noVBand="1"/>
      </w:tblPr>
      <w:tblGrid>
        <w:gridCol w:w="1852"/>
        <w:gridCol w:w="3605"/>
        <w:gridCol w:w="4735"/>
      </w:tblGrid>
      <w:tr w:rsidR="007442B9" w14:paraId="3F233D7A" w14:textId="77777777">
        <w:trPr>
          <w:cantSplit/>
          <w:tblHeader/>
          <w:jc w:val="center"/>
        </w:trPr>
        <w:tc>
          <w:tcPr>
            <w:tcW w:w="1872" w:type="dxa"/>
            <w:shd w:val="clear" w:color="auto" w:fill="D9EAF0"/>
            <w:tcMar>
              <w:top w:w="60" w:type="dxa"/>
              <w:left w:w="70" w:type="dxa"/>
              <w:bottom w:w="60" w:type="dxa"/>
              <w:right w:w="70" w:type="dxa"/>
            </w:tcMar>
          </w:tcPr>
          <w:p w14:paraId="2AEC08A4" w14:textId="77777777" w:rsidR="007442B9" w:rsidRDefault="000C1547">
            <w:r>
              <w:rPr>
                <w:b/>
                <w:sz w:val="16"/>
              </w:rPr>
              <w:t>Case</w:t>
            </w:r>
          </w:p>
        </w:tc>
        <w:tc>
          <w:tcPr>
            <w:tcW w:w="3672" w:type="dxa"/>
            <w:shd w:val="clear" w:color="auto" w:fill="D9EAF0"/>
            <w:tcMar>
              <w:top w:w="60" w:type="dxa"/>
              <w:left w:w="70" w:type="dxa"/>
              <w:bottom w:w="60" w:type="dxa"/>
              <w:right w:w="70" w:type="dxa"/>
            </w:tcMar>
          </w:tcPr>
          <w:p w14:paraId="3C145245" w14:textId="77777777" w:rsidR="007442B9" w:rsidRDefault="000C1547">
            <w:r>
              <w:rPr>
                <w:b/>
                <w:sz w:val="16"/>
              </w:rPr>
              <w:t>Observed problem</w:t>
            </w:r>
          </w:p>
        </w:tc>
        <w:tc>
          <w:tcPr>
            <w:tcW w:w="4824" w:type="dxa"/>
            <w:shd w:val="clear" w:color="auto" w:fill="D9EAF0"/>
            <w:tcMar>
              <w:top w:w="60" w:type="dxa"/>
              <w:left w:w="70" w:type="dxa"/>
              <w:bottom w:w="60" w:type="dxa"/>
              <w:right w:w="70" w:type="dxa"/>
            </w:tcMar>
          </w:tcPr>
          <w:p w14:paraId="72A500F9" w14:textId="77777777" w:rsidR="007442B9" w:rsidRDefault="000C1547">
            <w:r>
              <w:rPr>
                <w:b/>
                <w:sz w:val="16"/>
              </w:rPr>
              <w:t>Correction / learning</w:t>
            </w:r>
          </w:p>
        </w:tc>
      </w:tr>
      <w:tr w:rsidR="007442B9" w14:paraId="05B2196A" w14:textId="77777777">
        <w:trPr>
          <w:cantSplit/>
          <w:jc w:val="center"/>
        </w:trPr>
        <w:tc>
          <w:tcPr>
            <w:tcW w:w="1872" w:type="dxa"/>
            <w:tcMar>
              <w:top w:w="60" w:type="dxa"/>
              <w:left w:w="70" w:type="dxa"/>
              <w:bottom w:w="60" w:type="dxa"/>
              <w:right w:w="70" w:type="dxa"/>
            </w:tcMar>
          </w:tcPr>
          <w:p w14:paraId="45FA5640" w14:textId="77777777" w:rsidR="007442B9" w:rsidRDefault="000C1547">
            <w:r>
              <w:rPr>
                <w:sz w:val="16"/>
              </w:rPr>
              <w:t>Unsupported measurement</w:t>
            </w:r>
          </w:p>
        </w:tc>
        <w:tc>
          <w:tcPr>
            <w:tcW w:w="3672" w:type="dxa"/>
            <w:tcMar>
              <w:top w:w="60" w:type="dxa"/>
              <w:left w:w="70" w:type="dxa"/>
              <w:bottom w:w="60" w:type="dxa"/>
              <w:right w:w="70" w:type="dxa"/>
            </w:tcMar>
          </w:tcPr>
          <w:p w14:paraId="2FCBA26D" w14:textId="77777777" w:rsidR="007442B9" w:rsidRDefault="000C1547">
            <w:r>
              <w:rPr>
                <w:sz w:val="16"/>
              </w:rPr>
              <w:t>'What is the nitrogen level in Fred's paddock?' was treated as unclear language even though the request was clear.</w:t>
            </w:r>
          </w:p>
        </w:tc>
        <w:tc>
          <w:tcPr>
            <w:tcW w:w="4824" w:type="dxa"/>
            <w:tcMar>
              <w:top w:w="60" w:type="dxa"/>
              <w:left w:w="70" w:type="dxa"/>
              <w:bottom w:w="60" w:type="dxa"/>
              <w:right w:w="70" w:type="dxa"/>
            </w:tcMar>
          </w:tcPr>
          <w:p w14:paraId="32230CE2" w14:textId="77777777" w:rsidR="007442B9" w:rsidRDefault="000C1547">
            <w:r>
              <w:rPr>
                <w:sz w:val="16"/>
              </w:rPr>
              <w:t>Terminate the request at the deterministic capability boundary. The corrected response explicitly states that FarmPi does not have a supported nitrogen measurement for Fred's paddock, describes the standard/optional measurement catalogue, and is presented as reviewed first-class trusted information. The catalogue, not the model, decides whether a measurement exists.</w:t>
            </w:r>
          </w:p>
        </w:tc>
      </w:tr>
      <w:tr w:rsidR="007442B9" w14:paraId="5F39F763" w14:textId="77777777">
        <w:trPr>
          <w:cantSplit/>
          <w:jc w:val="center"/>
        </w:trPr>
        <w:tc>
          <w:tcPr>
            <w:tcW w:w="1872" w:type="dxa"/>
            <w:tcMar>
              <w:top w:w="60" w:type="dxa"/>
              <w:left w:w="70" w:type="dxa"/>
              <w:bottom w:w="60" w:type="dxa"/>
              <w:right w:w="70" w:type="dxa"/>
            </w:tcMar>
          </w:tcPr>
          <w:p w14:paraId="1C85ACC9" w14:textId="77777777" w:rsidR="007442B9" w:rsidRDefault="000C1547">
            <w:r>
              <w:rPr>
                <w:sz w:val="16"/>
              </w:rPr>
              <w:t>Forecast request</w:t>
            </w:r>
          </w:p>
        </w:tc>
        <w:tc>
          <w:tcPr>
            <w:tcW w:w="3672" w:type="dxa"/>
            <w:tcMar>
              <w:top w:w="60" w:type="dxa"/>
              <w:left w:w="70" w:type="dxa"/>
              <w:bottom w:w="60" w:type="dxa"/>
              <w:right w:w="70" w:type="dxa"/>
            </w:tcMar>
          </w:tcPr>
          <w:p w14:paraId="4F42541D" w14:textId="77777777" w:rsidR="007442B9" w:rsidRDefault="000C1547">
            <w:r>
              <w:rPr>
                <w:sz w:val="16"/>
              </w:rPr>
              <w:t>'Will it rain ... tomorrow?' initially returned current rainfall, then later allowed semantic interpretation to override the correct forecast boundary.</w:t>
            </w:r>
          </w:p>
        </w:tc>
        <w:tc>
          <w:tcPr>
            <w:tcW w:w="4824" w:type="dxa"/>
            <w:tcMar>
              <w:top w:w="60" w:type="dxa"/>
              <w:left w:w="70" w:type="dxa"/>
              <w:bottom w:w="60" w:type="dxa"/>
              <w:right w:w="70" w:type="dxa"/>
            </w:tcMar>
          </w:tcPr>
          <w:p w14:paraId="3EA1C61C" w14:textId="77777777" w:rsidR="007442B9" w:rsidRDefault="000C1547">
            <w:r>
              <w:rPr>
                <w:sz w:val="16"/>
              </w:rPr>
              <w:t>Recognise future-rain intent before telemetry and terminate routing at the deterministic capability boundary. This removed two unnecessary model calls and an approximately 97 s path.</w:t>
            </w:r>
          </w:p>
        </w:tc>
      </w:tr>
      <w:tr w:rsidR="007442B9" w14:paraId="54232E4E" w14:textId="77777777">
        <w:trPr>
          <w:cantSplit/>
          <w:jc w:val="center"/>
        </w:trPr>
        <w:tc>
          <w:tcPr>
            <w:tcW w:w="1872" w:type="dxa"/>
            <w:tcMar>
              <w:top w:w="60" w:type="dxa"/>
              <w:left w:w="70" w:type="dxa"/>
              <w:bottom w:w="60" w:type="dxa"/>
              <w:right w:w="70" w:type="dxa"/>
            </w:tcMar>
          </w:tcPr>
          <w:p w14:paraId="4DD47B4A" w14:textId="77777777" w:rsidR="007442B9" w:rsidRDefault="000C1547">
            <w:r>
              <w:rPr>
                <w:sz w:val="16"/>
              </w:rPr>
              <w:t>Live external retrieval</w:t>
            </w:r>
          </w:p>
        </w:tc>
        <w:tc>
          <w:tcPr>
            <w:tcW w:w="3672" w:type="dxa"/>
            <w:tcMar>
              <w:top w:w="60" w:type="dxa"/>
              <w:left w:w="70" w:type="dxa"/>
              <w:bottom w:w="60" w:type="dxa"/>
              <w:right w:w="70" w:type="dxa"/>
            </w:tcMar>
          </w:tcPr>
          <w:p w14:paraId="6B8A960E" w14:textId="77777777" w:rsidR="007442B9" w:rsidRDefault="000C1547">
            <w:r>
              <w:rPr>
                <w:sz w:val="16"/>
              </w:rPr>
              <w:t>A request to search DairyNZ live was safely redirected to irrigation advice rather than answering the capability question.</w:t>
            </w:r>
          </w:p>
        </w:tc>
        <w:tc>
          <w:tcPr>
            <w:tcW w:w="4824" w:type="dxa"/>
            <w:tcMar>
              <w:top w:w="60" w:type="dxa"/>
              <w:left w:w="70" w:type="dxa"/>
              <w:bottom w:w="60" w:type="dxa"/>
              <w:right w:w="70" w:type="dxa"/>
            </w:tcMar>
          </w:tcPr>
          <w:p w14:paraId="3EAB7E90" w14:textId="77777777" w:rsidR="007442B9" w:rsidRDefault="000C1547">
            <w:r>
              <w:rPr>
                <w:sz w:val="16"/>
              </w:rPr>
              <w:t>Add an external-research capability boundary: FarmPi states that live web retrieval is not configured and may offer reviewed local source material.</w:t>
            </w:r>
          </w:p>
        </w:tc>
      </w:tr>
      <w:tr w:rsidR="007442B9" w14:paraId="366BF4E8" w14:textId="77777777">
        <w:trPr>
          <w:cantSplit/>
          <w:jc w:val="center"/>
        </w:trPr>
        <w:tc>
          <w:tcPr>
            <w:tcW w:w="1872" w:type="dxa"/>
            <w:tcMar>
              <w:top w:w="60" w:type="dxa"/>
              <w:left w:w="70" w:type="dxa"/>
              <w:bottom w:w="60" w:type="dxa"/>
              <w:right w:w="70" w:type="dxa"/>
            </w:tcMar>
          </w:tcPr>
          <w:p w14:paraId="64B457ED" w14:textId="77777777" w:rsidR="007442B9" w:rsidRDefault="000C1547">
            <w:r>
              <w:rPr>
                <w:sz w:val="16"/>
              </w:rPr>
              <w:t>Conflicting user claim</w:t>
            </w:r>
          </w:p>
        </w:tc>
        <w:tc>
          <w:tcPr>
            <w:tcW w:w="3672" w:type="dxa"/>
            <w:tcMar>
              <w:top w:w="60" w:type="dxa"/>
              <w:left w:w="70" w:type="dxa"/>
              <w:bottom w:w="60" w:type="dxa"/>
              <w:right w:w="70" w:type="dxa"/>
            </w:tcMar>
          </w:tcPr>
          <w:p w14:paraId="759E0705" w14:textId="77777777" w:rsidR="007442B9" w:rsidRDefault="000C1547">
            <w:r>
              <w:rPr>
                <w:sz w:val="16"/>
              </w:rPr>
              <w:t>A user-supplied 80% soil-moisture statement conflicted with the recorded current reading.</w:t>
            </w:r>
          </w:p>
        </w:tc>
        <w:tc>
          <w:tcPr>
            <w:tcW w:w="4824" w:type="dxa"/>
            <w:tcMar>
              <w:top w:w="60" w:type="dxa"/>
              <w:left w:w="70" w:type="dxa"/>
              <w:bottom w:w="60" w:type="dxa"/>
              <w:right w:w="70" w:type="dxa"/>
            </w:tcMar>
          </w:tcPr>
          <w:p w14:paraId="4A80488C" w14:textId="77777777" w:rsidR="007442B9" w:rsidRDefault="000C1547">
            <w:r>
              <w:rPr>
                <w:sz w:val="16"/>
              </w:rPr>
              <w:t>Return the deterministic recorded value and do not let a lower-authority assertion overwrite farm facts.</w:t>
            </w:r>
          </w:p>
        </w:tc>
      </w:tr>
    </w:tbl>
    <w:p w14:paraId="669F3E26" w14:textId="77777777" w:rsidR="007442B9" w:rsidRDefault="007442B9">
      <w:pPr>
        <w:spacing w:after="0"/>
      </w:pPr>
    </w:p>
    <w:p w14:paraId="062017CB" w14:textId="77777777" w:rsidR="007442B9" w:rsidRDefault="000C1547">
      <w:pPr>
        <w:spacing w:after="120" w:line="252" w:lineRule="auto"/>
      </w:pPr>
      <w:r>
        <w:t>The key architectural lesson is that deterministic recognition is not enough if a later semantic layer can override it. Known application capability, safety and action boundaries must terminate routing before generative interpretation.</w:t>
      </w:r>
    </w:p>
    <w:p w14:paraId="183D6E03" w14:textId="77777777" w:rsidR="007442B9" w:rsidRDefault="000C1547">
      <w:pPr>
        <w:pStyle w:val="Heading2"/>
      </w:pPr>
      <w:r>
        <w:t>3.15 2 October: first physical LIVE sensor accepted end to end</w:t>
      </w:r>
    </w:p>
    <w:p w14:paraId="07B22376" w14:textId="77777777" w:rsidR="007442B9" w:rsidRDefault="000C1547">
      <w:pPr>
        <w:spacing w:after="120" w:line="252" w:lineRule="auto"/>
      </w:pPr>
      <w:r>
        <w:t>An XC4604 analogue soil-moisture probe was connected to ESP32-S3 GPIO4 on FP-001 / hardware UID 7c4fadb633c0 (HW 33C0). Direct electrical checks showed the probe/ADC path responded across dry air, finger contact and water immersion. The proof-of-concept mapping used the observed raw 0-1800 span as an uncalibrated 0-100% scale; it was not an agronomic calibration.</w:t>
      </w:r>
    </w:p>
    <w:p w14:paraId="58072C73" w14:textId="77777777" w:rsidR="007442B9" w:rsidRDefault="000C1547">
      <w:pPr>
        <w:spacing w:after="120" w:line="252" w:lineRule="auto"/>
      </w:pPr>
      <w:r>
        <w:t>Android changed Soil moisture to LIVE and the node returned to IN SYNC. Dry readings remained at 0.00%. Water immersion produced 64.69% at sample sequence 6860; MariaDB stored the same value with soil_mode=LIVE, and subsequent wet samples were 66.09% and 65.21%. Android displayed the corresponding current/history change.</w:t>
      </w:r>
    </w:p>
    <w:p w14:paraId="264115AA" w14:textId="77777777" w:rsidR="007442B9" w:rsidRDefault="000C1547">
      <w:pPr>
        <w:spacing w:after="120" w:line="252" w:lineRule="auto"/>
      </w:pPr>
      <w:r>
        <w:t>This proved one complete physical path: probe -&gt; ADC -&gt; managed firmware -&gt; authenticated ingest -&gt; MariaDB with per-measurement provenance -&gt; Android. T01 therefore became PARTIAL (1/6). Soil temperature, air temperature, relative humidity, ambient light and barometric pressure remained physically undemonstrated.</w:t>
      </w:r>
    </w:p>
    <w:p w14:paraId="29E8E517" w14:textId="77777777" w:rsidR="007442B9" w:rsidRDefault="000C1547">
      <w:pPr>
        <w:pStyle w:val="Heading2"/>
      </w:pPr>
      <w:r>
        <w:t>3.16 2 October: T05 acceptance and the stale-test lesson</w:t>
      </w:r>
    </w:p>
    <w:p w14:paraId="66A95E06" w14:textId="77777777" w:rsidR="007442B9" w:rsidRDefault="000C1547">
      <w:pPr>
        <w:spacing w:after="120" w:line="252" w:lineRule="auto"/>
      </w:pPr>
      <w:r>
        <w:t>The final live invalid-action case attempted to rename a paddock to its existing current name. FarmPi rejected the state-changing request deterministically with 'New paddock's name is already its current name.' It did not offer confirmation or mutate data. This completed the live invalid-action evidence needed for T05.</w:t>
      </w:r>
    </w:p>
    <w:p w14:paraId="0A88EEA4" w14:textId="77777777" w:rsidR="007442B9" w:rsidRDefault="000C1547">
      <w:pPr>
        <w:spacing w:after="120" w:line="252" w:lineRule="auto"/>
      </w:pPr>
      <w:r>
        <w:t>PR #47 then strengthened the retained known-value comparison fixture. The subsequent Pi run exposed one failing assertion: the test expected 'Highest average Soil moisture over' while the application correctly returned lowercase 'soil moisture' in the sentence. The application behaviour was not changed to satisfy a stale expectation. PR #48 corrected the test, and the reported Pi suite then completed cleanly at 192 tests.</w:t>
      </w:r>
    </w:p>
    <w:p w14:paraId="4237B09E" w14:textId="77777777" w:rsidR="007442B9" w:rsidRDefault="000C1547">
      <w:pPr>
        <w:spacing w:after="120" w:line="252" w:lineRule="auto"/>
      </w:pPr>
      <w:r>
        <w:t>This is an important development-quality case: a red test is evidence that something disagrees, not proof that the implementation is wrong. The correct response is to inspect which side represents the intended contract before changing code.</w:t>
      </w:r>
    </w:p>
    <w:p w14:paraId="6D7F6939" w14:textId="77777777" w:rsidR="007442B9" w:rsidRDefault="000C1547">
      <w:pPr>
        <w:pStyle w:val="Heading2"/>
      </w:pPr>
      <w:r>
        <w:lastRenderedPageBreak/>
        <w:t>3.17 T06 acceptance and the human-evidence boundary</w:t>
      </w:r>
    </w:p>
    <w:p w14:paraId="4BF4A904" w14:textId="77777777" w:rsidR="007442B9" w:rsidRDefault="000C1547">
      <w:pPr>
        <w:spacing w:after="120" w:line="252" w:lineRule="auto"/>
      </w:pPr>
      <w:r>
        <w:t>During the same developer/operator acceptance period, FarmPi was exercised through network loss/reconnection, System Status, voice/TTS and managed-node administration. Core offline/local use and startup/readiness behaviour were accepted for the prototype and support T06/NFR resilience evidence.</w:t>
      </w:r>
    </w:p>
    <w:p w14:paraId="0404DB4B" w14:textId="77777777" w:rsidR="007442B9" w:rsidRDefault="000C1547">
      <w:pPr>
        <w:spacing w:after="120" w:line="252" w:lineRule="auto"/>
      </w:pPr>
      <w:r>
        <w:t>That does not complete human usability evidence. E6-11 specifically requires other people to perform comparable fixed-interface and Ask FarmPi tasks while completion, time, help, confusion, wording, preference and trust are observed. Developer acceptance answers "does the system work as designed?"; stakeholder testing asks "can the intended type of user use and value it?"</w:t>
      </w:r>
    </w:p>
    <w:p w14:paraId="495D81BF" w14:textId="77777777" w:rsidR="007442B9" w:rsidRDefault="000C1547">
      <w:pPr>
        <w:pStyle w:val="Heading2"/>
      </w:pPr>
      <w:r>
        <w:t>3.18 Alerts and thresholds were deliberately deferred, not forgotten</w:t>
      </w:r>
    </w:p>
    <w:p w14:paraId="23474A64" w14:textId="77777777" w:rsidR="007442B9" w:rsidRDefault="000C1547">
      <w:pPr>
        <w:spacing w:after="120" w:line="252" w:lineRule="auto"/>
      </w:pPr>
      <w:r>
        <w:t>The earlier requirements baseline included per-location thresholds and persistent alerts. The working prototype intentionally displayed these as future functionality rather than faking success. When the next-work review treated T04 as an implementation gap, that interpretation was challenged: alerts had already been deliberately deferred and were not part of the intended current build.</w:t>
      </w:r>
    </w:p>
    <w:p w14:paraId="00FD952E" w14:textId="77777777" w:rsidR="007442B9" w:rsidRDefault="000C1547">
      <w:pPr>
        <w:spacing w:after="120" w:line="252" w:lineRule="auto"/>
      </w:pPr>
      <w:r>
        <w:t>Needs and Requirements v1.4 now records the scope change formally. FR06, FR07 and T04 are retained as historical identifiers but deferred from the current capstone acceptance baseline, and secondary alert references were removed from active requirements. This is scope control, not a failed test. The decision prevents obsolete planning text from forcing low-value feature work into the final evidence phase.</w:t>
      </w:r>
    </w:p>
    <w:p w14:paraId="1B50B7B1" w14:textId="77777777" w:rsidR="007442B9" w:rsidRDefault="000C1547">
      <w:pPr>
        <w:pStyle w:val="Heading2"/>
      </w:pPr>
      <w:r>
        <w:t>3.19 3 October: T02, T03 and T07 were closed rather than reopened</w:t>
      </w:r>
    </w:p>
    <w:p w14:paraId="02A3BAB3" w14:textId="77777777" w:rsidR="007442B9" w:rsidRDefault="000C1547">
      <w:pPr>
        <w:spacing w:after="120" w:line="252" w:lineRule="auto"/>
      </w:pPr>
      <w:r>
        <w:t>The evidence review initially treated T02 communication/freshness, T03 history/storage and T07 maintainability/repeatability conservatively because their closure was not yet reconciled into the control documents. Jeremy confirmed that T02 and T03 had already been completed and passed. These checks are therefore recorded as PASS in the current working state rather than being repeated simply because the documentation lagged behind the work.</w:t>
      </w:r>
    </w:p>
    <w:p w14:paraId="5E3E293F" w14:textId="77777777" w:rsidR="007442B9" w:rsidRDefault="000C1547">
      <w:pPr>
        <w:spacing w:after="120" w:line="252" w:lineRule="auto"/>
      </w:pPr>
      <w:r>
        <w:t>T07 received stronger direct repeatability evidence: FarmPi was reinstalled successfully after fitting a new SD card in the Raspberry Pi and following the documented deployment approach. That result demonstrates that the prototype is not dependent on one accumulated installation. T07 is therefore PASS. No additional reinstall is required unless a later baseline materially changes the deployment process.</w:t>
      </w:r>
    </w:p>
    <w:p w14:paraId="11C151A3" w14:textId="77777777" w:rsidR="007442B9" w:rsidRDefault="000C1547">
      <w:pPr>
        <w:spacing w:after="120" w:line="252" w:lineRule="auto"/>
      </w:pPr>
      <w:r>
        <w:t>The documentation rule is important: the record captures the confirmed closure state without inventing a new raw transcript for earlier T02/T03 work. Where exact retained artefacts are weaker than the status, the limitation is stated rather than silently reconstructed.</w:t>
      </w:r>
    </w:p>
    <w:p w14:paraId="406590B0" w14:textId="77777777" w:rsidR="007442B9" w:rsidRDefault="000C1547">
      <w:pPr>
        <w:pStyle w:val="Heading2"/>
      </w:pPr>
      <w:r>
        <w:t>3.20 3 October: stakeholder testing was redesigned around the real onboarding model</w:t>
      </w:r>
    </w:p>
    <w:p w14:paraId="136C8BCD" w14:textId="77777777" w:rsidR="007442B9" w:rsidRDefault="000C1547">
      <w:pPr>
        <w:spacing w:after="120" w:line="252" w:lineRule="auto"/>
      </w:pPr>
      <w:r>
        <w:t>The first usability-testing proposal treated unprimed discoverability as desirable and suggested withholding instructional material before the practical test. Jeremy challenged that assumption because it does not represent how FarmPi would be sold or installed. A real customer would receive at least a short explanation of what the product does, and the existing Stakeholder Presentation Pack is deliberately much shorter than the training likely to accompany an installation.</w:t>
      </w:r>
    </w:p>
    <w:p w14:paraId="463C0579" w14:textId="77777777" w:rsidR="007442B9" w:rsidRDefault="000C1547">
      <w:pPr>
        <w:spacing w:after="120" w:line="252" w:lineRule="auto"/>
      </w:pPr>
      <w:r>
        <w:t>The complete presentation pack is therefore the minimum standard onboarding and is shown before the phone test. The test now separates three questions: onboarding sufficiency, knowledge transfer from the presentation into the live phone application, and post-onboarding usability. Because the presentation images are not identical to the current application, the participant still has to transfer the principle rather than memorise a tap sequence.</w:t>
      </w:r>
    </w:p>
    <w:p w14:paraId="07AAD02C" w14:textId="77777777" w:rsidR="007442B9" w:rsidRDefault="000C1547">
      <w:pPr>
        <w:spacing w:after="120" w:line="252" w:lineRule="auto"/>
      </w:pPr>
      <w:r>
        <w:t>Once the phone is handed over, no additional coaching is given unless the participant becomes genuinely stuck. Any help is recorded. This makes the outcome operationally useful: the session can show whether a small document is enough training, whether another format such as video or guided walkthrough is needed, and whether remaining difficulty belongs to the onboarding, the interface, Ask FarmPi, terminology, trust/provenance or performance.</w:t>
      </w:r>
    </w:p>
    <w:p w14:paraId="3F00D9F6" w14:textId="77777777" w:rsidR="007442B9" w:rsidRDefault="000C1547">
      <w:pPr>
        <w:pStyle w:val="Heading2"/>
      </w:pPr>
      <w:r>
        <w:t>3.21 3 October: PR #49 froze the stakeholder-test/capstone repository baseline</w:t>
      </w:r>
    </w:p>
    <w:p w14:paraId="1EB69221" w14:textId="77777777" w:rsidR="007442B9" w:rsidRDefault="000C1547">
      <w:pPr>
        <w:spacing w:after="120" w:line="252" w:lineRule="auto"/>
      </w:pPr>
      <w:r>
        <w:t xml:space="preserve">PR #49, "Consolidate capstone acceptance baseline," was merged into main on 3 October 2026. The resulting main revision is 1deb4acd924e1ee8ef426cb8bf6871b33eff5b1e. The PR was documentation-only: it consolidated T01-T07 </w:t>
      </w:r>
      <w:r>
        <w:lastRenderedPageBreak/>
        <w:t>status, closed the retained T05 documentation gap, recorded T02/T03/T07 passes, formalised the deferred alert scope, and documented the revised stakeholder-test method.</w:t>
      </w:r>
    </w:p>
    <w:p w14:paraId="5D10B4B5" w14:textId="77777777" w:rsidR="007442B9" w:rsidRDefault="000C1547">
      <w:pPr>
        <w:spacing w:after="120" w:line="252" w:lineRule="auto"/>
      </w:pPr>
      <w:r>
        <w:t>Because PR #49 changed documentation rather than application code, it did not require a new software regression run. The current reported software checkpoint remains the clean 192-test Raspberry Pi run after PR #48. PR #49 remains the acceptance-consolidation baseline; later calibration and documentation work is tracked separately.</w:t>
      </w:r>
    </w:p>
    <w:p w14:paraId="64F170D9" w14:textId="77777777" w:rsidR="007442B9" w:rsidRDefault="000C1547">
      <w:pPr>
        <w:pStyle w:val="Heading2"/>
      </w:pPr>
      <w:r>
        <w:t>3.22 3 October: the physical probe moved from proof-of-concept scaling to a coco-relative scale</w:t>
      </w:r>
    </w:p>
    <w:p w14:paraId="1D8320A8" w14:textId="77777777" w:rsidR="007442B9" w:rsidRDefault="000C1547">
      <w:pPr>
        <w:spacing w:after="120" w:line="252" w:lineRule="auto"/>
      </w:pPr>
      <w:r>
        <w:t>The first physical acceptance on 2 October deliberately used a rough electrical 0-1800 span only to prove that the probe, ADC, firmware, ingest, database and Android path worked. It was never intended to be a meaningful growing-medium calibration. The next step was therefore to test the XC4604 in the actual coco medium rather than keep treating dry air and water immersion as the displayed scale.</w:t>
      </w:r>
    </w:p>
    <w:p w14:paraId="4A888F1E" w14:textId="77777777" w:rsidR="007442B9" w:rsidRDefault="000C1547">
      <w:pPr>
        <w:spacing w:after="120" w:line="252" w:lineRule="auto"/>
      </w:pPr>
      <w:r>
        <w:t>Dry-coco readings clustered around the low 1000s, with a median of about 1066.4. Early saturated-coco readings included 1943.7, 1966.1 and 1955.1. PR #50 used these observations to introduce a provisional relative scale of approximately 1066 dry and 1955 wet and renamed the firmware away from the earlier proof-of-concept constants.</w:t>
      </w:r>
    </w:p>
    <w:p w14:paraId="73E753AD" w14:textId="77777777" w:rsidR="007442B9" w:rsidRDefault="000C1547">
      <w:pPr>
        <w:spacing w:after="120" w:line="252" w:lineRule="auto"/>
      </w:pPr>
      <w:r>
        <w:t>The first compile after that rename failed because setup() still referenced the old SOIL_MOISTURE_POC_RAW_* names. This was an implementation-reference defect rather than evidence that the calibration decision itself was wrong. PR #51 corrected the stale references and the firmware compiled successfully.</w:t>
      </w:r>
    </w:p>
    <w:p w14:paraId="0C8215A0" w14:textId="77777777" w:rsidR="007442B9" w:rsidRDefault="000C1547">
      <w:pPr>
        <w:pStyle w:val="Heading2"/>
      </w:pPr>
      <w:r>
        <w:t>3.23 3 October: further saturated-coco testing changed the retained endpoints</w:t>
      </w:r>
    </w:p>
    <w:p w14:paraId="758465AD" w14:textId="77777777" w:rsidR="007442B9" w:rsidRDefault="000C1547">
      <w:pPr>
        <w:spacing w:after="120" w:line="252" w:lineRule="auto"/>
      </w:pPr>
      <w:r>
        <w:t>Further saturated-coco testing produced nine readings with a mean around 2120 and at least one reading around 2185. The earlier 1955 wet endpoint was therefore no longer treated as final. The retained firmware later used engineering endpoints of 1000 dry and 2200 wet.</w:t>
      </w:r>
    </w:p>
    <w:p w14:paraId="733D93C8" w14:textId="77777777" w:rsidR="007442B9" w:rsidRDefault="000C1547">
      <w:pPr>
        <w:spacing w:after="120" w:line="252" w:lineRule="auto"/>
      </w:pPr>
      <w:r>
        <w:t>The distinction between observation and engineering endpoint matters. The retained dry-coco median was about 1066.4; 1000 is a rounded firmware endpoint rather than the measured median. Likewise, the later wet observations supported moving the practical upper marker to 2200; 2200 must not be described as the directly measured mean. The scale remains a relative coco-moisture prototype scale, not volumetric water content, a laboratory or commercial calibration, an agronomic irrigation threshold or a transfera</w:t>
      </w:r>
      <w:r>
        <w:t>ble sensor calibration.</w:t>
      </w:r>
    </w:p>
    <w:p w14:paraId="1C5B5C44" w14:textId="77777777" w:rsidR="007442B9" w:rsidRDefault="000C1547">
      <w:pPr>
        <w:pStyle w:val="Heading2"/>
      </w:pPr>
      <w:r>
        <w:t>3.24 3-4 October: continuing non-simulated probe history strengthened the physical evidence</w:t>
      </w:r>
    </w:p>
    <w:p w14:paraId="77EF52E0" w14:textId="77777777" w:rsidR="007442B9" w:rsidRDefault="000C1547">
      <w:pPr>
        <w:spacing w:after="120" w:line="252" w:lineRule="auto"/>
      </w:pPr>
      <w:r>
        <w:t>The physical evidence moved beyond a single end-to-end sample. Ask FarmPi was used to request the soil-moisture trend for Bobs Paddock over the previous 24 hours, and the Android client returned a calculated first-class trusted result with the graph explicitly marked non-simulated. The corresponding history shows the irregular values from the initial probe testing followed by continuing live physical readings.</w:t>
      </w:r>
    </w:p>
    <w:p w14:paraId="334B41BA" w14:textId="77777777" w:rsidR="007442B9" w:rsidRDefault="000C1547">
      <w:pPr>
        <w:spacing w:after="120" w:line="252" w:lineRule="auto"/>
      </w:pPr>
      <w:r>
        <w:t>The irregular beginning is retained rather than cropped out because it is part of what actually happened during bring-up. This graph is stronger evidence of continuing physical acquisition and presentation, but it does not change the acceptance breadth: only soil moisture is physically demonstrated.</w:t>
      </w:r>
    </w:p>
    <w:p w14:paraId="69255B34" w14:textId="77777777" w:rsidR="007442B9" w:rsidRDefault="000C1547">
      <w:pPr>
        <w:pStyle w:val="Heading2"/>
      </w:pPr>
      <w:r>
        <w:t>3.25 4 October: the T01 hardware shortfall was reconciled against the actual budget constraint</w:t>
      </w:r>
    </w:p>
    <w:p w14:paraId="5928C38A" w14:textId="77777777" w:rsidR="007442B9" w:rsidRDefault="000C1547">
      <w:pPr>
        <w:spacing w:after="120" w:line="252" w:lineRule="auto"/>
      </w:pPr>
      <w:r>
        <w:t>Jeremy had expected to have more money available for the physical build. An unexpected cost outside the project reduced the remaining hardware budget, and he could no longer consciously justify buying the additional sensors simply to make the prototype look more complete.</w:t>
      </w:r>
    </w:p>
    <w:p w14:paraId="0BE26352" w14:textId="77777777" w:rsidR="007442B9" w:rsidRDefault="000C1547">
      <w:pPr>
        <w:spacing w:after="120" w:line="252" w:lineRule="auto"/>
      </w:pPr>
      <w:r>
        <w:t>By that point one real probe proved the complete physical soil-moisture path and two physical ESP32-S3 nodes were operating in FarmPi. Simulation supplied measurement channels where physical sensors were not fitted; it did not replace the existence of the second node. Jeremy judged that additional physical sensors would have been more impressive visually but would not have added enough new learning or technical proof to justify the expenditure.</w:t>
      </w:r>
    </w:p>
    <w:p w14:paraId="070900A2" w14:textId="77777777" w:rsidR="007442B9" w:rsidRDefault="000C1547">
      <w:pPr>
        <w:spacing w:after="120" w:line="252" w:lineRule="auto"/>
      </w:pPr>
      <w:r>
        <w:lastRenderedPageBreak/>
        <w:t>The original six-channel acceptance target has therefore not been rewritten. T01 remains PARTIAL at 1/6. The other five physical measurement types are recorded as a limitation and future-work opportunity rather than as an instruction to keep spending until the table can be made to say PASS.</w:t>
      </w:r>
    </w:p>
    <w:p w14:paraId="7F69F108" w14:textId="77777777" w:rsidR="007442B9" w:rsidRDefault="000C1547">
      <w:pPr>
        <w:pStyle w:val="Heading2"/>
      </w:pPr>
      <w:r>
        <w:t>3.26 4 October: corrected capability-boundary behaviour was retained as before/after evidence</w:t>
      </w:r>
    </w:p>
    <w:p w14:paraId="1E50CA3A" w14:textId="77777777" w:rsidR="007442B9" w:rsidRDefault="000C1547">
      <w:pPr>
        <w:spacing w:after="120" w:line="252" w:lineRule="auto"/>
      </w:pPr>
      <w:r>
        <w:t>The earlier nitrogen failure has been retained alongside the corrected response. In the failed case, the clear question about nitrogen in Fred's paddock was treated as though the language was unclear. In the corrected case, FarmPi states that nitrogen is not a supported measurement for Fred's paddock, explains the standard and optional supported measurement catalogue, and presents the answer as reviewed first-class trusted information.</w:t>
      </w:r>
    </w:p>
    <w:p w14:paraId="1C6AD289" w14:textId="77777777" w:rsidR="007442B9" w:rsidRDefault="000C1547">
      <w:pPr>
        <w:spacing w:after="120" w:line="252" w:lineRule="auto"/>
      </w:pPr>
      <w:r>
        <w:t>This does not reopen T05; it strengthens the retained evidence for a decision already made. The useful comparison is failure -&gt; routing/authority correction -&gt; explicit capability-boundary response, rather than simply showing the final successful screen.</w:t>
      </w:r>
    </w:p>
    <w:p w14:paraId="491BA5D7" w14:textId="77777777" w:rsidR="007442B9" w:rsidRDefault="000C1547">
      <w:pPr>
        <w:pStyle w:val="Heading2"/>
      </w:pPr>
      <w:r>
        <w:t>3.27 4 October: PR #53 reconciled the primary soil-moisture calibration evidence</w:t>
      </w:r>
    </w:p>
    <w:p w14:paraId="44B5FB4D" w14:textId="77777777" w:rsidR="007442B9" w:rsidRDefault="000C1547">
      <w:pPr>
        <w:spacing w:after="120" w:line="252" w:lineRule="auto"/>
      </w:pPr>
      <w:r>
        <w:t>PR #53, "Reconcile XC4604 coco calibration evidence," was merged into main as d236d56f4633104f38a419c721985db7781bf8b0. It updated docs/evidence/s3/soil-moisture-coco-calibration-2026-10-03.md without rewriting the historical observations.</w:t>
      </w:r>
    </w:p>
    <w:p w14:paraId="14769CC8" w14:textId="77777777" w:rsidR="007442B9" w:rsidRDefault="000C1547">
      <w:pPr>
        <w:spacing w:after="120" w:line="252" w:lineRule="auto"/>
      </w:pPr>
      <w:r>
        <w:t>The evidence record now preserves three distinct stages: the initial 0-1800 electrical proof-of-concept scale; the first coco-relative 1066/1955 provisional scale; and the retained 1000/2200 firmware scale. It explicitly distinguishes measured observations from rounded engineering endpoints and explains why older screenshots such as sample 7219 remain valid end-to-end path/provenance evidence even though their displayed percentage belongs to the earlier calibration state.</w:t>
      </w:r>
    </w:p>
    <w:p w14:paraId="25695609" w14:textId="77777777" w:rsidR="007442B9" w:rsidRDefault="000C1547">
      <w:pPr>
        <w:spacing w:after="120" w:line="252" w:lineRule="auto"/>
      </w:pPr>
      <w:r>
        <w:t>PR #53 was documentation-only, so it does not create a new software-regression checkpoint. The 192-test Pi run after PR #48 remains the strongest reported regression checkpoint. The primary calibration evidence record was reconciled by PR #53, and PR #54 subsequently reconciled the remaining current-state repository documentation and firmware comments.</w:t>
      </w:r>
    </w:p>
    <w:p w14:paraId="551665A5" w14:textId="77777777" w:rsidR="007442B9" w:rsidRDefault="000C1547">
      <w:pPr>
        <w:pStyle w:val="Heading2"/>
      </w:pPr>
      <w:r>
        <w:t>3.28 4 October: PR #54 finished the repository-wide calibration wording cleanup</w:t>
      </w:r>
    </w:p>
    <w:p w14:paraId="574644A1" w14:textId="77777777" w:rsidR="007442B9" w:rsidRDefault="000C1547">
      <w:r>
        <w:t>PR #54, "Finish soil-moisture calibration documentation cleanup," was merged into main as 2e89ce3f5354253f44b0ae1f17d671343d262811. It updated the remaining firmware comments and current-state documentation so the repository consistently distinguishes the initial 0-1800 electrical proof-of-concept scale, the provisional 1066/1955 coco-relative calibration and the retained 1000/2200 engineering endpoints.</w:t>
      </w:r>
    </w:p>
    <w:p w14:paraId="3DC3BE96" w14:textId="77777777" w:rsidR="007442B9" w:rsidRDefault="000C1547">
      <w:r>
        <w:t>No functional calibration constants or application behaviour changed in PR #54. The purpose was consistency: historical 1066/1955 evidence remains visible where it belongs, while current documentation no longer describes those provisional values as the active firmware scale. This closed the secondary documentation-cleanup item left open after PR #53.</w:t>
      </w:r>
    </w:p>
    <w:p w14:paraId="19736220" w14:textId="77777777" w:rsidR="007442B9" w:rsidRDefault="000C1547">
      <w:pPr>
        <w:pStyle w:val="Heading2"/>
      </w:pPr>
      <w:r>
        <w:t>3.29 5 October: two stakeholder sessions exposed different natural interaction styles</w:t>
      </w:r>
    </w:p>
    <w:p w14:paraId="7A883319" w14:textId="77777777" w:rsidR="007442B9" w:rsidRDefault="000C1547">
      <w:r>
        <w:t>Two external participants with no prior FarmPi exposure completed the minimum-onboarding usability session on 5 October 2026. P001 was a general non-technical user and reviewed the presentation pack in about five minutes without clarification. P002 was a farmer and reviewed it in about eight minutes, asking only one minor question: "So I just talk to it?" Both participants said the presentation was enough to begin using the phone, both identified the pictures as particularly useful, and both said a short gu</w:t>
      </w:r>
      <w:r>
        <w:t>ided walkthrough would be appropriate during a real installation.</w:t>
      </w:r>
    </w:p>
    <w:p w14:paraId="561D3F3D" w14:textId="77777777" w:rsidR="007442B9" w:rsidRDefault="000C1547">
      <w:r>
        <w:t>Their behaviour then diverged sharply. P001 naturally used the fixed dashboard for quick readings, comparisons and history/graph tasks and only moved to typed Ask FarmPi for contextual or explanatory questions. P002 did almost the opposite: the farmer went straight to Ask FarmPi and used spoken questions for every observed practical task, repeating or rephrasing occasional speech-recognition errors without observer help. This is stronger evidence for retaining both interaction paths than for declaring eithe</w:t>
      </w:r>
      <w:r>
        <w:t>r one universally better.</w:t>
      </w:r>
    </w:p>
    <w:p w14:paraId="3B0FFC6C" w14:textId="77777777" w:rsidR="007442B9" w:rsidRDefault="000C1547">
      <w:r>
        <w:t xml:space="preserve">The sessions also exposed several concrete usability and test-method findings. Ask FarmPi latency was noticeable on the Raspberry Pi. Both participants failed to understand the source/provenance trust question as it was worded, so that question did not produce valid trust evidence and needs plain-language wording. P002 also found the presentation text </w:t>
      </w:r>
      <w:r>
        <w:lastRenderedPageBreak/>
        <w:t>repetitive because it closely duplicated the pictures, and suggested future integration of more animal-related information. Greater Ask FarmPi prominence on the dashboard is now a design candidate, particularly for users who may not otherwise discover it.</w:t>
      </w:r>
    </w:p>
    <w:p w14:paraId="6F539F56" w14:textId="77777777" w:rsidR="007442B9" w:rsidRDefault="000C1547">
      <w:r>
        <w:t>The original v0.2 protocol planned all six tasks with one interaction method and then the same six with the other, with timings. That controlled repeat did not occur consistently, and several timings were not recorded while I concentrated on observing behaviour. I have therefore kept the evidence boundary explicit: E6-09 human stakeholder input and E6-10 feedback-to-decision evidence are complete for this two-participant qualitative exercise, while E6-11 remains PARTIAL because the sessions do not support a</w:t>
      </w:r>
      <w:r>
        <w:t xml:space="preserve"> controlled speed comparison or a claim that one method is superior. No further participant session is planned for the current capstone.</w:t>
      </w:r>
    </w:p>
    <w:p w14:paraId="761499DB" w14:textId="77777777" w:rsidR="007442B9" w:rsidRDefault="000C1547">
      <w:pPr>
        <w:pStyle w:val="Heading1"/>
      </w:pPr>
      <w:r>
        <w:t>4. Current architecture and authority boundary</w:t>
      </w:r>
    </w:p>
    <w:p w14:paraId="0F5F4AE4" w14:textId="77777777" w:rsidR="007442B9" w:rsidRDefault="000C1547">
      <w:pPr>
        <w:spacing w:after="120" w:line="252" w:lineRule="auto"/>
      </w:pPr>
      <w:r>
        <w:t>The current demonstrator is an integrated local application rather than a collection of isolated experiments. The normal inference path is Raspberry Pi-local; the development PC is optional. Farm data and state remain authoritative in deterministic services regardless of whether the user reaches them through fixed screens or Ask FarmPi.</w:t>
      </w:r>
    </w:p>
    <w:tbl>
      <w:tblPr>
        <w:tblStyle w:val="TableGrid"/>
        <w:tblW w:w="0" w:type="auto"/>
        <w:jc w:val="center"/>
        <w:tblLook w:val="04A0" w:firstRow="1" w:lastRow="0" w:firstColumn="1" w:lastColumn="0" w:noHBand="0" w:noVBand="1"/>
      </w:tblPr>
      <w:tblGrid>
        <w:gridCol w:w="1696"/>
        <w:gridCol w:w="4587"/>
        <w:gridCol w:w="3909"/>
      </w:tblGrid>
      <w:tr w:rsidR="007442B9" w14:paraId="730303D5" w14:textId="77777777">
        <w:trPr>
          <w:cantSplit/>
          <w:tblHeader/>
          <w:jc w:val="center"/>
        </w:trPr>
        <w:tc>
          <w:tcPr>
            <w:tcW w:w="1728" w:type="dxa"/>
            <w:shd w:val="clear" w:color="auto" w:fill="D9EAF0"/>
            <w:tcMar>
              <w:top w:w="60" w:type="dxa"/>
              <w:left w:w="70" w:type="dxa"/>
              <w:bottom w:w="60" w:type="dxa"/>
              <w:right w:w="70" w:type="dxa"/>
            </w:tcMar>
          </w:tcPr>
          <w:p w14:paraId="55C8C8B2" w14:textId="77777777" w:rsidR="007442B9" w:rsidRDefault="000C1547">
            <w:r>
              <w:rPr>
                <w:b/>
                <w:sz w:val="16"/>
              </w:rPr>
              <w:t>Layer</w:t>
            </w:r>
          </w:p>
        </w:tc>
        <w:tc>
          <w:tcPr>
            <w:tcW w:w="4680" w:type="dxa"/>
            <w:shd w:val="clear" w:color="auto" w:fill="D9EAF0"/>
            <w:tcMar>
              <w:top w:w="60" w:type="dxa"/>
              <w:left w:w="70" w:type="dxa"/>
              <w:bottom w:w="60" w:type="dxa"/>
              <w:right w:w="70" w:type="dxa"/>
            </w:tcMar>
          </w:tcPr>
          <w:p w14:paraId="12C83387" w14:textId="77777777" w:rsidR="007442B9" w:rsidRDefault="000C1547">
            <w:r>
              <w:rPr>
                <w:b/>
                <w:sz w:val="16"/>
              </w:rPr>
              <w:t>Current design</w:t>
            </w:r>
          </w:p>
        </w:tc>
        <w:tc>
          <w:tcPr>
            <w:tcW w:w="3960" w:type="dxa"/>
            <w:shd w:val="clear" w:color="auto" w:fill="D9EAF0"/>
            <w:tcMar>
              <w:top w:w="60" w:type="dxa"/>
              <w:left w:w="70" w:type="dxa"/>
              <w:bottom w:w="60" w:type="dxa"/>
              <w:right w:w="70" w:type="dxa"/>
            </w:tcMar>
          </w:tcPr>
          <w:p w14:paraId="256D73DF" w14:textId="77777777" w:rsidR="007442B9" w:rsidRDefault="000C1547">
            <w:r>
              <w:rPr>
                <w:b/>
                <w:sz w:val="16"/>
              </w:rPr>
              <w:t>Authority / limitation</w:t>
            </w:r>
          </w:p>
        </w:tc>
      </w:tr>
      <w:tr w:rsidR="007442B9" w14:paraId="40E21715" w14:textId="77777777">
        <w:trPr>
          <w:cantSplit/>
          <w:jc w:val="center"/>
        </w:trPr>
        <w:tc>
          <w:tcPr>
            <w:tcW w:w="1728" w:type="dxa"/>
            <w:tcMar>
              <w:top w:w="60" w:type="dxa"/>
              <w:left w:w="70" w:type="dxa"/>
              <w:bottom w:w="60" w:type="dxa"/>
              <w:right w:w="70" w:type="dxa"/>
            </w:tcMar>
          </w:tcPr>
          <w:p w14:paraId="55B6E9B4" w14:textId="77777777" w:rsidR="007442B9" w:rsidRDefault="000C1547">
            <w:r>
              <w:rPr>
                <w:sz w:val="16"/>
              </w:rPr>
              <w:t>User device</w:t>
            </w:r>
          </w:p>
        </w:tc>
        <w:tc>
          <w:tcPr>
            <w:tcW w:w="4680" w:type="dxa"/>
            <w:tcMar>
              <w:top w:w="60" w:type="dxa"/>
              <w:left w:w="70" w:type="dxa"/>
              <w:bottom w:w="60" w:type="dxa"/>
              <w:right w:w="70" w:type="dxa"/>
            </w:tcMar>
          </w:tcPr>
          <w:p w14:paraId="65308ACF" w14:textId="77777777" w:rsidR="007442B9" w:rsidRDefault="000C1547">
            <w:r>
              <w:rPr>
                <w:sz w:val="16"/>
              </w:rPr>
              <w:t>Native Android / Jetpack Compose; Dashboard, Location Detail, History, Compare, Ask FarmPi, Nodes and System Status.</w:t>
            </w:r>
          </w:p>
        </w:tc>
        <w:tc>
          <w:tcPr>
            <w:tcW w:w="3960" w:type="dxa"/>
            <w:tcMar>
              <w:top w:w="60" w:type="dxa"/>
              <w:left w:w="70" w:type="dxa"/>
              <w:bottom w:w="60" w:type="dxa"/>
              <w:right w:w="70" w:type="dxa"/>
            </w:tcMar>
          </w:tcPr>
          <w:p w14:paraId="124A2109" w14:textId="77777777" w:rsidR="007442B9" w:rsidRDefault="000C1547">
            <w:r>
              <w:rPr>
                <w:sz w:val="16"/>
              </w:rPr>
              <w:t>Presentation/device I/O. It does not query MariaDB directly or invent provenance.</w:t>
            </w:r>
          </w:p>
        </w:tc>
      </w:tr>
      <w:tr w:rsidR="007442B9" w14:paraId="25FFDC51" w14:textId="77777777">
        <w:trPr>
          <w:cantSplit/>
          <w:jc w:val="center"/>
        </w:trPr>
        <w:tc>
          <w:tcPr>
            <w:tcW w:w="1728" w:type="dxa"/>
            <w:tcMar>
              <w:top w:w="60" w:type="dxa"/>
              <w:left w:w="70" w:type="dxa"/>
              <w:bottom w:w="60" w:type="dxa"/>
              <w:right w:w="70" w:type="dxa"/>
            </w:tcMar>
          </w:tcPr>
          <w:p w14:paraId="3C9C5F0A" w14:textId="77777777" w:rsidR="007442B9" w:rsidRDefault="000C1547">
            <w:r>
              <w:rPr>
                <w:sz w:val="16"/>
              </w:rPr>
              <w:t>Network / entry</w:t>
            </w:r>
          </w:p>
        </w:tc>
        <w:tc>
          <w:tcPr>
            <w:tcW w:w="4680" w:type="dxa"/>
            <w:tcMar>
              <w:top w:w="60" w:type="dxa"/>
              <w:left w:w="70" w:type="dxa"/>
              <w:bottom w:w="60" w:type="dxa"/>
              <w:right w:w="70" w:type="dxa"/>
            </w:tcMar>
          </w:tcPr>
          <w:p w14:paraId="55F6D760" w14:textId="77777777" w:rsidR="007442B9" w:rsidRDefault="000C1547">
            <w:r>
              <w:rPr>
                <w:sz w:val="16"/>
              </w:rPr>
              <w:t>FarmLAN + Caddy HTTPS at farmpi.local.</w:t>
            </w:r>
          </w:p>
        </w:tc>
        <w:tc>
          <w:tcPr>
            <w:tcW w:w="3960" w:type="dxa"/>
            <w:tcMar>
              <w:top w:w="60" w:type="dxa"/>
              <w:left w:w="70" w:type="dxa"/>
              <w:bottom w:w="60" w:type="dxa"/>
              <w:right w:w="70" w:type="dxa"/>
            </w:tcMar>
          </w:tcPr>
          <w:p w14:paraId="79B1686B" w14:textId="77777777" w:rsidR="007442B9" w:rsidRDefault="000C1547">
            <w:r>
              <w:rPr>
                <w:sz w:val="16"/>
              </w:rPr>
              <w:t>Trusted local prototype boundary; not a production multi-user security model.</w:t>
            </w:r>
          </w:p>
        </w:tc>
      </w:tr>
      <w:tr w:rsidR="007442B9" w14:paraId="6CB725C3" w14:textId="77777777">
        <w:trPr>
          <w:cantSplit/>
          <w:jc w:val="center"/>
        </w:trPr>
        <w:tc>
          <w:tcPr>
            <w:tcW w:w="1728" w:type="dxa"/>
            <w:tcMar>
              <w:top w:w="60" w:type="dxa"/>
              <w:left w:w="70" w:type="dxa"/>
              <w:bottom w:w="60" w:type="dxa"/>
              <w:right w:w="70" w:type="dxa"/>
            </w:tcMar>
          </w:tcPr>
          <w:p w14:paraId="63B3C440" w14:textId="77777777" w:rsidR="007442B9" w:rsidRDefault="000C1547">
            <w:r>
              <w:rPr>
                <w:sz w:val="16"/>
              </w:rPr>
              <w:t>Application</w:t>
            </w:r>
          </w:p>
        </w:tc>
        <w:tc>
          <w:tcPr>
            <w:tcW w:w="4680" w:type="dxa"/>
            <w:tcMar>
              <w:top w:w="60" w:type="dxa"/>
              <w:left w:w="70" w:type="dxa"/>
              <w:bottom w:w="60" w:type="dxa"/>
              <w:right w:w="70" w:type="dxa"/>
            </w:tcMar>
          </w:tcPr>
          <w:p w14:paraId="027CA744" w14:textId="77777777" w:rsidR="007442B9" w:rsidRDefault="000C1547">
            <w:r>
              <w:rPr>
                <w:sz w:val="16"/>
              </w:rPr>
              <w:t>FastAPI routes, deterministic farm functions, semantic interpreter, guarded mutations and provenance.</w:t>
            </w:r>
          </w:p>
        </w:tc>
        <w:tc>
          <w:tcPr>
            <w:tcW w:w="3960" w:type="dxa"/>
            <w:tcMar>
              <w:top w:w="60" w:type="dxa"/>
              <w:left w:w="70" w:type="dxa"/>
              <w:bottom w:w="60" w:type="dxa"/>
              <w:right w:w="70" w:type="dxa"/>
            </w:tcMar>
          </w:tcPr>
          <w:p w14:paraId="03299148" w14:textId="77777777" w:rsidR="007442B9" w:rsidRDefault="000C1547">
            <w:r>
              <w:rPr>
                <w:sz w:val="16"/>
              </w:rPr>
              <w:t>Application owns farm facts, calculations, identity, graph data and actions.</w:t>
            </w:r>
          </w:p>
        </w:tc>
      </w:tr>
      <w:tr w:rsidR="007442B9" w14:paraId="0E9DA523" w14:textId="77777777">
        <w:trPr>
          <w:cantSplit/>
          <w:jc w:val="center"/>
        </w:trPr>
        <w:tc>
          <w:tcPr>
            <w:tcW w:w="1728" w:type="dxa"/>
            <w:tcMar>
              <w:top w:w="60" w:type="dxa"/>
              <w:left w:w="70" w:type="dxa"/>
              <w:bottom w:w="60" w:type="dxa"/>
              <w:right w:w="70" w:type="dxa"/>
            </w:tcMar>
          </w:tcPr>
          <w:p w14:paraId="493099ED" w14:textId="77777777" w:rsidR="007442B9" w:rsidRDefault="000C1547">
            <w:r>
              <w:rPr>
                <w:sz w:val="16"/>
              </w:rPr>
              <w:t>Data</w:t>
            </w:r>
          </w:p>
        </w:tc>
        <w:tc>
          <w:tcPr>
            <w:tcW w:w="4680" w:type="dxa"/>
            <w:tcMar>
              <w:top w:w="60" w:type="dxa"/>
              <w:left w:w="70" w:type="dxa"/>
              <w:bottom w:w="60" w:type="dxa"/>
              <w:right w:w="70" w:type="dxa"/>
            </w:tcMar>
          </w:tcPr>
          <w:p w14:paraId="688E079D" w14:textId="77777777" w:rsidR="007442B9" w:rsidRDefault="000C1547">
            <w:r>
              <w:rPr>
                <w:sz w:val="16"/>
              </w:rPr>
              <w:t>MariaDB operational database with source/time/sequence/location metadata.</w:t>
            </w:r>
          </w:p>
        </w:tc>
        <w:tc>
          <w:tcPr>
            <w:tcW w:w="3960" w:type="dxa"/>
            <w:tcMar>
              <w:top w:w="60" w:type="dxa"/>
              <w:left w:w="70" w:type="dxa"/>
              <w:bottom w:w="60" w:type="dxa"/>
              <w:right w:w="70" w:type="dxa"/>
            </w:tcMar>
          </w:tcPr>
          <w:p w14:paraId="2BC70F2B" w14:textId="77777777" w:rsidR="007442B9" w:rsidRDefault="000C1547">
            <w:r>
              <w:rPr>
                <w:sz w:val="16"/>
              </w:rPr>
              <w:t>UTC authoritative storage; history and provenance remain distinct from display formatting.</w:t>
            </w:r>
          </w:p>
        </w:tc>
      </w:tr>
      <w:tr w:rsidR="007442B9" w14:paraId="6021EC50" w14:textId="77777777">
        <w:trPr>
          <w:cantSplit/>
          <w:jc w:val="center"/>
        </w:trPr>
        <w:tc>
          <w:tcPr>
            <w:tcW w:w="1728" w:type="dxa"/>
            <w:tcMar>
              <w:top w:w="60" w:type="dxa"/>
              <w:left w:w="70" w:type="dxa"/>
              <w:bottom w:w="60" w:type="dxa"/>
              <w:right w:w="70" w:type="dxa"/>
            </w:tcMar>
          </w:tcPr>
          <w:p w14:paraId="50D4F240" w14:textId="77777777" w:rsidR="007442B9" w:rsidRDefault="000C1547">
            <w:r>
              <w:rPr>
                <w:sz w:val="16"/>
              </w:rPr>
              <w:t>Managed nodes</w:t>
            </w:r>
          </w:p>
        </w:tc>
        <w:tc>
          <w:tcPr>
            <w:tcW w:w="4680" w:type="dxa"/>
            <w:tcMar>
              <w:top w:w="60" w:type="dxa"/>
              <w:left w:w="70" w:type="dxa"/>
              <w:bottom w:w="60" w:type="dxa"/>
              <w:right w:w="70" w:type="dxa"/>
            </w:tcMar>
          </w:tcPr>
          <w:p w14:paraId="145E667B" w14:textId="77777777" w:rsidR="007442B9" w:rsidRDefault="000C1547">
            <w:r>
              <w:rPr>
                <w:sz w:val="16"/>
              </w:rPr>
              <w:t>ESP32-S3 with hardware UID, FP logical ID, location epoch, configuration fingerprint and OFF/SIMULATED/LIVE modes.</w:t>
            </w:r>
          </w:p>
        </w:tc>
        <w:tc>
          <w:tcPr>
            <w:tcW w:w="3960" w:type="dxa"/>
            <w:tcMar>
              <w:top w:w="60" w:type="dxa"/>
              <w:left w:w="70" w:type="dxa"/>
              <w:bottom w:w="60" w:type="dxa"/>
              <w:right w:w="70" w:type="dxa"/>
            </w:tcMar>
          </w:tcPr>
          <w:p w14:paraId="048E3F60" w14:textId="77777777" w:rsidR="007442B9" w:rsidRDefault="000C1547">
            <w:r>
              <w:rPr>
                <w:sz w:val="16"/>
              </w:rPr>
              <w:t>Sparse telemetry; absence is not fabricated. Two physical nodes are operating; one LIVE physical measurement type is accepted so far.</w:t>
            </w:r>
          </w:p>
        </w:tc>
      </w:tr>
      <w:tr w:rsidR="007442B9" w14:paraId="0E51B4F9" w14:textId="77777777">
        <w:trPr>
          <w:cantSplit/>
          <w:jc w:val="center"/>
        </w:trPr>
        <w:tc>
          <w:tcPr>
            <w:tcW w:w="1728" w:type="dxa"/>
            <w:tcMar>
              <w:top w:w="60" w:type="dxa"/>
              <w:left w:w="70" w:type="dxa"/>
              <w:bottom w:w="60" w:type="dxa"/>
              <w:right w:w="70" w:type="dxa"/>
            </w:tcMar>
          </w:tcPr>
          <w:p w14:paraId="107399E0" w14:textId="77777777" w:rsidR="007442B9" w:rsidRDefault="000C1547">
            <w:r>
              <w:rPr>
                <w:sz w:val="16"/>
              </w:rPr>
              <w:t>AI</w:t>
            </w:r>
          </w:p>
        </w:tc>
        <w:tc>
          <w:tcPr>
            <w:tcW w:w="4680" w:type="dxa"/>
            <w:tcMar>
              <w:top w:w="60" w:type="dxa"/>
              <w:left w:w="70" w:type="dxa"/>
              <w:bottom w:w="60" w:type="dxa"/>
              <w:right w:w="70" w:type="dxa"/>
            </w:tcMar>
          </w:tcPr>
          <w:p w14:paraId="3DE2CD90" w14:textId="77777777" w:rsidR="007442B9" w:rsidRDefault="000C1547">
            <w:r>
              <w:rPr>
                <w:sz w:val="16"/>
              </w:rPr>
              <w:t>Qwen3 0.6B Q4_K_M through Pi-local llama-server, reasoning disabled.</w:t>
            </w:r>
          </w:p>
        </w:tc>
        <w:tc>
          <w:tcPr>
            <w:tcW w:w="3960" w:type="dxa"/>
            <w:tcMar>
              <w:top w:w="60" w:type="dxa"/>
              <w:left w:w="70" w:type="dxa"/>
              <w:bottom w:w="60" w:type="dxa"/>
              <w:right w:w="70" w:type="dxa"/>
            </w:tcMar>
          </w:tcPr>
          <w:p w14:paraId="40F4E714" w14:textId="77777777" w:rsidR="007442B9" w:rsidRDefault="000C1547">
            <w:r>
              <w:rPr>
                <w:sz w:val="16"/>
              </w:rPr>
              <w:t>Language/interpretation/explanation only; can be slow and is not accepted as farm-fact authority.</w:t>
            </w:r>
          </w:p>
        </w:tc>
      </w:tr>
    </w:tbl>
    <w:p w14:paraId="6F986B9A" w14:textId="77777777" w:rsidR="007442B9" w:rsidRDefault="007442B9">
      <w:pPr>
        <w:spacing w:after="0"/>
      </w:pPr>
    </w:p>
    <w:p w14:paraId="4564E729" w14:textId="77777777" w:rsidR="007442B9" w:rsidRDefault="000C1547">
      <w:pPr>
        <w:pStyle w:val="Heading2"/>
      </w:pPr>
      <w:r>
        <w:t>4.1 Data/source authority order</w:t>
      </w:r>
    </w:p>
    <w:p w14:paraId="4B04DF3E" w14:textId="77777777" w:rsidR="007442B9" w:rsidRDefault="000C1547">
      <w:pPr>
        <w:spacing w:after="60"/>
        <w:ind w:left="317" w:hanging="317"/>
      </w:pPr>
      <w:r>
        <w:t>1.  Recorded FarmPi observations and deterministic application results for questions about this farm.</w:t>
      </w:r>
    </w:p>
    <w:p w14:paraId="14F53514" w14:textId="77777777" w:rsidR="007442B9" w:rsidRDefault="000C1547">
      <w:pPr>
        <w:spacing w:after="60"/>
        <w:ind w:left="317" w:hanging="317"/>
      </w:pPr>
      <w:r>
        <w:t>2.  Reviewed local knowledge/source material where its provenance is explicit.</w:t>
      </w:r>
    </w:p>
    <w:p w14:paraId="1E01F4CB" w14:textId="77777777" w:rsidR="007442B9" w:rsidRDefault="000C1547">
      <w:pPr>
        <w:spacing w:after="60"/>
        <w:ind w:left="317" w:hanging="317"/>
      </w:pPr>
      <w:r>
        <w:t>3.  External information only when the capability exists and its source is identified; the current prototype does not pretend to perform live web retrieval.</w:t>
      </w:r>
    </w:p>
    <w:p w14:paraId="4C18CFE2" w14:textId="77777777" w:rsidR="007442B9" w:rsidRDefault="000C1547">
      <w:pPr>
        <w:spacing w:after="60"/>
        <w:ind w:left="317" w:hanging="317"/>
      </w:pPr>
      <w:r>
        <w:t>4.  General model knowledge for explanation, clearly separate from recorded farm evidence.</w:t>
      </w:r>
    </w:p>
    <w:p w14:paraId="6EEBFD85" w14:textId="77777777" w:rsidR="007442B9" w:rsidRDefault="000C1547">
      <w:pPr>
        <w:spacing w:after="120" w:line="252" w:lineRule="auto"/>
      </w:pPr>
      <w:r>
        <w:t>User assertions, generated prose and general knowledge cannot silently replace higher-authority farm data.</w:t>
      </w:r>
    </w:p>
    <w:p w14:paraId="6E69D126" w14:textId="77777777" w:rsidR="007442B9" w:rsidRDefault="000C1547">
      <w:pPr>
        <w:pStyle w:val="Heading1"/>
      </w:pPr>
      <w:r>
        <w:t>5. Current evaluation status</w:t>
      </w:r>
    </w:p>
    <w:tbl>
      <w:tblPr>
        <w:tblStyle w:val="TableGrid"/>
        <w:tblW w:w="0" w:type="auto"/>
        <w:jc w:val="center"/>
        <w:tblLook w:val="04A0" w:firstRow="1" w:lastRow="0" w:firstColumn="1" w:lastColumn="0" w:noHBand="0" w:noVBand="1"/>
      </w:tblPr>
      <w:tblGrid>
        <w:gridCol w:w="1971"/>
        <w:gridCol w:w="1737"/>
        <w:gridCol w:w="3455"/>
        <w:gridCol w:w="3029"/>
      </w:tblGrid>
      <w:tr w:rsidR="007442B9" w14:paraId="05E738CB" w14:textId="77777777">
        <w:trPr>
          <w:cantSplit/>
          <w:tblHeader/>
          <w:jc w:val="center"/>
        </w:trPr>
        <w:tc>
          <w:tcPr>
            <w:tcW w:w="1800" w:type="dxa"/>
            <w:shd w:val="clear" w:color="auto" w:fill="D9EAF0"/>
            <w:tcMar>
              <w:top w:w="60" w:type="dxa"/>
              <w:left w:w="70" w:type="dxa"/>
              <w:bottom w:w="60" w:type="dxa"/>
              <w:right w:w="70" w:type="dxa"/>
            </w:tcMar>
          </w:tcPr>
          <w:p w14:paraId="6C898621" w14:textId="77777777" w:rsidR="007442B9" w:rsidRPr="001C60B5" w:rsidRDefault="000C1547">
            <w:pPr>
              <w:rPr>
                <w:sz w:val="16"/>
                <w:szCs w:val="16"/>
              </w:rPr>
            </w:pPr>
            <w:r w:rsidRPr="001C60B5">
              <w:rPr>
                <w:b/>
                <w:sz w:val="16"/>
                <w:szCs w:val="16"/>
              </w:rPr>
              <w:t>Test / evidence area</w:t>
            </w:r>
          </w:p>
        </w:tc>
        <w:tc>
          <w:tcPr>
            <w:tcW w:w="1800" w:type="dxa"/>
            <w:shd w:val="clear" w:color="auto" w:fill="D9EAF0"/>
            <w:tcMar>
              <w:top w:w="60" w:type="dxa"/>
              <w:left w:w="70" w:type="dxa"/>
              <w:bottom w:w="60" w:type="dxa"/>
              <w:right w:w="70" w:type="dxa"/>
            </w:tcMar>
          </w:tcPr>
          <w:p w14:paraId="72EB8C68" w14:textId="77777777" w:rsidR="007442B9" w:rsidRPr="001C60B5" w:rsidRDefault="000C1547">
            <w:pPr>
              <w:rPr>
                <w:sz w:val="16"/>
                <w:szCs w:val="16"/>
              </w:rPr>
            </w:pPr>
            <w:proofErr w:type="gramStart"/>
            <w:r w:rsidRPr="001C60B5">
              <w:rPr>
                <w:b/>
                <w:sz w:val="16"/>
                <w:szCs w:val="16"/>
              </w:rPr>
              <w:t>Current status</w:t>
            </w:r>
            <w:proofErr w:type="gramEnd"/>
          </w:p>
        </w:tc>
        <w:tc>
          <w:tcPr>
            <w:tcW w:w="3816" w:type="dxa"/>
            <w:shd w:val="clear" w:color="auto" w:fill="D9EAF0"/>
            <w:tcMar>
              <w:top w:w="60" w:type="dxa"/>
              <w:left w:w="70" w:type="dxa"/>
              <w:bottom w:w="60" w:type="dxa"/>
              <w:right w:w="70" w:type="dxa"/>
            </w:tcMar>
          </w:tcPr>
          <w:p w14:paraId="51766BB0" w14:textId="77777777" w:rsidR="007442B9" w:rsidRPr="001C60B5" w:rsidRDefault="000C1547">
            <w:pPr>
              <w:rPr>
                <w:sz w:val="16"/>
                <w:szCs w:val="16"/>
              </w:rPr>
            </w:pPr>
            <w:r w:rsidRPr="001C60B5">
              <w:rPr>
                <w:b/>
                <w:sz w:val="16"/>
                <w:szCs w:val="16"/>
              </w:rPr>
              <w:t>What the record can safely claim</w:t>
            </w:r>
          </w:p>
        </w:tc>
        <w:tc>
          <w:tcPr>
            <w:tcW w:w="3384" w:type="dxa"/>
            <w:shd w:val="clear" w:color="auto" w:fill="D9EAF0"/>
            <w:tcMar>
              <w:top w:w="60" w:type="dxa"/>
              <w:left w:w="70" w:type="dxa"/>
              <w:bottom w:w="60" w:type="dxa"/>
              <w:right w:w="70" w:type="dxa"/>
            </w:tcMar>
          </w:tcPr>
          <w:p w14:paraId="470E2D28" w14:textId="77777777" w:rsidR="007442B9" w:rsidRPr="001C60B5" w:rsidRDefault="000C1547">
            <w:pPr>
              <w:rPr>
                <w:sz w:val="16"/>
                <w:szCs w:val="16"/>
              </w:rPr>
            </w:pPr>
            <w:r w:rsidRPr="001C60B5">
              <w:rPr>
                <w:b/>
                <w:sz w:val="16"/>
                <w:szCs w:val="16"/>
              </w:rPr>
              <w:t>Next evidence action</w:t>
            </w:r>
          </w:p>
        </w:tc>
      </w:tr>
      <w:tr w:rsidR="007442B9" w14:paraId="49C72DA3" w14:textId="77777777">
        <w:trPr>
          <w:cantSplit/>
          <w:jc w:val="center"/>
        </w:trPr>
        <w:tc>
          <w:tcPr>
            <w:tcW w:w="1800" w:type="dxa"/>
            <w:tcMar>
              <w:top w:w="60" w:type="dxa"/>
              <w:left w:w="70" w:type="dxa"/>
              <w:bottom w:w="60" w:type="dxa"/>
              <w:right w:w="70" w:type="dxa"/>
            </w:tcMar>
          </w:tcPr>
          <w:p w14:paraId="127A6E62" w14:textId="77777777" w:rsidR="007442B9" w:rsidRPr="001C60B5" w:rsidRDefault="000C1547">
            <w:pPr>
              <w:rPr>
                <w:sz w:val="16"/>
                <w:szCs w:val="16"/>
              </w:rPr>
            </w:pPr>
            <w:r w:rsidRPr="001C60B5">
              <w:rPr>
                <w:sz w:val="16"/>
                <w:szCs w:val="16"/>
              </w:rPr>
              <w:lastRenderedPageBreak/>
              <w:t>T01 physical sensing</w:t>
            </w:r>
          </w:p>
        </w:tc>
        <w:tc>
          <w:tcPr>
            <w:tcW w:w="1800" w:type="dxa"/>
            <w:tcMar>
              <w:top w:w="60" w:type="dxa"/>
              <w:left w:w="70" w:type="dxa"/>
              <w:bottom w:w="60" w:type="dxa"/>
              <w:right w:w="70" w:type="dxa"/>
            </w:tcMar>
          </w:tcPr>
          <w:p w14:paraId="7DE966A3" w14:textId="77777777" w:rsidR="007442B9" w:rsidRPr="001C60B5" w:rsidRDefault="000C1547">
            <w:pPr>
              <w:rPr>
                <w:sz w:val="16"/>
                <w:szCs w:val="16"/>
              </w:rPr>
            </w:pPr>
            <w:r w:rsidRPr="001C60B5">
              <w:rPr>
                <w:sz w:val="16"/>
                <w:szCs w:val="16"/>
              </w:rPr>
              <w:t>PARTIAL - 1/6</w:t>
            </w:r>
          </w:p>
        </w:tc>
        <w:tc>
          <w:tcPr>
            <w:tcW w:w="3816" w:type="dxa"/>
            <w:tcMar>
              <w:top w:w="60" w:type="dxa"/>
              <w:left w:w="70" w:type="dxa"/>
              <w:bottom w:w="60" w:type="dxa"/>
              <w:right w:w="70" w:type="dxa"/>
            </w:tcMar>
          </w:tcPr>
          <w:p w14:paraId="7E136E87" w14:textId="77777777" w:rsidR="007442B9" w:rsidRPr="001C60B5" w:rsidRDefault="000C1547">
            <w:pPr>
              <w:rPr>
                <w:sz w:val="16"/>
                <w:szCs w:val="16"/>
              </w:rPr>
            </w:pPr>
            <w:r w:rsidRPr="001C60B5">
              <w:rPr>
                <w:sz w:val="16"/>
                <w:szCs w:val="16"/>
              </w:rPr>
              <w:t>XC4604 soil-moisture path is physically demonstrated end to end with LIVE provenance. A non-simulated 24-hour history also shows continuing physical-probe data after the initial test activity. Two physical ESP32 nodes are operating. The retained firmware uses a relative coco-moisture scale with 1000/2200 engineering endpoints; this is not agronomic calibration.</w:t>
            </w:r>
          </w:p>
        </w:tc>
        <w:tc>
          <w:tcPr>
            <w:tcW w:w="3384" w:type="dxa"/>
            <w:tcMar>
              <w:top w:w="60" w:type="dxa"/>
              <w:left w:w="70" w:type="dxa"/>
              <w:bottom w:w="60" w:type="dxa"/>
              <w:right w:w="70" w:type="dxa"/>
            </w:tcMar>
          </w:tcPr>
          <w:p w14:paraId="4A841FDD" w14:textId="77777777" w:rsidR="007442B9" w:rsidRPr="001C60B5" w:rsidRDefault="000C1547">
            <w:pPr>
              <w:rPr>
                <w:sz w:val="16"/>
                <w:szCs w:val="16"/>
              </w:rPr>
            </w:pPr>
            <w:r w:rsidRPr="001C60B5">
              <w:rPr>
                <w:sz w:val="16"/>
                <w:szCs w:val="16"/>
              </w:rPr>
              <w:t>Keep T01 as PARTIAL 1/6. Do not substitute simulated measurements for the other five physical measurement types and do not retrospectively change the original requirement. No further hardware purchase is planned within the current capstone.</w:t>
            </w:r>
          </w:p>
        </w:tc>
      </w:tr>
      <w:tr w:rsidR="007442B9" w14:paraId="5058905C" w14:textId="77777777">
        <w:trPr>
          <w:cantSplit/>
          <w:jc w:val="center"/>
        </w:trPr>
        <w:tc>
          <w:tcPr>
            <w:tcW w:w="1800" w:type="dxa"/>
            <w:tcMar>
              <w:top w:w="60" w:type="dxa"/>
              <w:left w:w="70" w:type="dxa"/>
              <w:bottom w:w="60" w:type="dxa"/>
              <w:right w:w="70" w:type="dxa"/>
            </w:tcMar>
          </w:tcPr>
          <w:p w14:paraId="792EA393" w14:textId="77777777" w:rsidR="007442B9" w:rsidRPr="001C60B5" w:rsidRDefault="000C1547">
            <w:pPr>
              <w:rPr>
                <w:sz w:val="16"/>
                <w:szCs w:val="16"/>
              </w:rPr>
            </w:pPr>
            <w:r w:rsidRPr="001C60B5">
              <w:rPr>
                <w:sz w:val="16"/>
                <w:szCs w:val="16"/>
              </w:rPr>
              <w:t>T02 communication/freshness</w:t>
            </w:r>
          </w:p>
        </w:tc>
        <w:tc>
          <w:tcPr>
            <w:tcW w:w="1800" w:type="dxa"/>
            <w:tcMar>
              <w:top w:w="60" w:type="dxa"/>
              <w:left w:w="70" w:type="dxa"/>
              <w:bottom w:w="60" w:type="dxa"/>
              <w:right w:w="70" w:type="dxa"/>
            </w:tcMar>
          </w:tcPr>
          <w:p w14:paraId="0D4624AF" w14:textId="77777777" w:rsidR="007442B9" w:rsidRPr="001C60B5" w:rsidRDefault="000C1547">
            <w:pPr>
              <w:rPr>
                <w:sz w:val="16"/>
                <w:szCs w:val="16"/>
              </w:rPr>
            </w:pPr>
            <w:r w:rsidRPr="001C60B5">
              <w:rPr>
                <w:sz w:val="16"/>
                <w:szCs w:val="16"/>
              </w:rPr>
              <w:t>PASS</w:t>
            </w:r>
          </w:p>
        </w:tc>
        <w:tc>
          <w:tcPr>
            <w:tcW w:w="3816" w:type="dxa"/>
            <w:tcMar>
              <w:top w:w="60" w:type="dxa"/>
              <w:left w:w="70" w:type="dxa"/>
              <w:bottom w:w="60" w:type="dxa"/>
              <w:right w:w="70" w:type="dxa"/>
            </w:tcMar>
          </w:tcPr>
          <w:p w14:paraId="56F9FECD" w14:textId="77777777" w:rsidR="007442B9" w:rsidRPr="001C60B5" w:rsidRDefault="000C1547">
            <w:pPr>
              <w:rPr>
                <w:sz w:val="16"/>
                <w:szCs w:val="16"/>
              </w:rPr>
            </w:pPr>
            <w:r w:rsidRPr="001C60B5">
              <w:rPr>
                <w:sz w:val="16"/>
                <w:szCs w:val="16"/>
              </w:rPr>
              <w:t>Previously completed communication/freshness acceptance is confirmed passed. Time semantics, sequence/deduplication, reconnection behaviour and visible connection state support the result.</w:t>
            </w:r>
          </w:p>
        </w:tc>
        <w:tc>
          <w:tcPr>
            <w:tcW w:w="3384" w:type="dxa"/>
            <w:tcMar>
              <w:top w:w="60" w:type="dxa"/>
              <w:left w:w="70" w:type="dxa"/>
              <w:bottom w:w="60" w:type="dxa"/>
              <w:right w:w="70" w:type="dxa"/>
            </w:tcMar>
          </w:tcPr>
          <w:p w14:paraId="4FB0E546" w14:textId="77777777" w:rsidR="007442B9" w:rsidRPr="001C60B5" w:rsidRDefault="000C1547">
            <w:pPr>
              <w:rPr>
                <w:sz w:val="16"/>
                <w:szCs w:val="16"/>
              </w:rPr>
            </w:pPr>
            <w:r w:rsidRPr="001C60B5">
              <w:rPr>
                <w:sz w:val="16"/>
                <w:szCs w:val="16"/>
              </w:rPr>
              <w:t>Carry the pass into final LT6 and remaining control documents. Do not repeat the test merely because earlier documents were conservative.</w:t>
            </w:r>
          </w:p>
        </w:tc>
      </w:tr>
      <w:tr w:rsidR="007442B9" w14:paraId="60B56CAB" w14:textId="77777777">
        <w:trPr>
          <w:cantSplit/>
          <w:jc w:val="center"/>
        </w:trPr>
        <w:tc>
          <w:tcPr>
            <w:tcW w:w="1800" w:type="dxa"/>
            <w:tcMar>
              <w:top w:w="60" w:type="dxa"/>
              <w:left w:w="70" w:type="dxa"/>
              <w:bottom w:w="60" w:type="dxa"/>
              <w:right w:w="70" w:type="dxa"/>
            </w:tcMar>
          </w:tcPr>
          <w:p w14:paraId="70A702C5" w14:textId="77777777" w:rsidR="007442B9" w:rsidRPr="001C60B5" w:rsidRDefault="000C1547">
            <w:pPr>
              <w:rPr>
                <w:sz w:val="16"/>
                <w:szCs w:val="16"/>
              </w:rPr>
            </w:pPr>
            <w:r w:rsidRPr="001C60B5">
              <w:rPr>
                <w:sz w:val="16"/>
                <w:szCs w:val="16"/>
              </w:rPr>
              <w:t>T03 history/storage</w:t>
            </w:r>
          </w:p>
        </w:tc>
        <w:tc>
          <w:tcPr>
            <w:tcW w:w="1800" w:type="dxa"/>
            <w:tcMar>
              <w:top w:w="60" w:type="dxa"/>
              <w:left w:w="70" w:type="dxa"/>
              <w:bottom w:w="60" w:type="dxa"/>
              <w:right w:w="70" w:type="dxa"/>
            </w:tcMar>
          </w:tcPr>
          <w:p w14:paraId="5222283E" w14:textId="77777777" w:rsidR="007442B9" w:rsidRPr="001C60B5" w:rsidRDefault="000C1547">
            <w:pPr>
              <w:rPr>
                <w:sz w:val="16"/>
                <w:szCs w:val="16"/>
              </w:rPr>
            </w:pPr>
            <w:r w:rsidRPr="001C60B5">
              <w:rPr>
                <w:sz w:val="16"/>
                <w:szCs w:val="16"/>
              </w:rPr>
              <w:t>PASS</w:t>
            </w:r>
          </w:p>
        </w:tc>
        <w:tc>
          <w:tcPr>
            <w:tcW w:w="3816" w:type="dxa"/>
            <w:tcMar>
              <w:top w:w="60" w:type="dxa"/>
              <w:left w:w="70" w:type="dxa"/>
              <w:bottom w:w="60" w:type="dxa"/>
              <w:right w:w="70" w:type="dxa"/>
            </w:tcMar>
          </w:tcPr>
          <w:p w14:paraId="036EA2ED" w14:textId="77777777" w:rsidR="007442B9" w:rsidRPr="001C60B5" w:rsidRDefault="000C1547">
            <w:pPr>
              <w:rPr>
                <w:sz w:val="16"/>
                <w:szCs w:val="16"/>
              </w:rPr>
            </w:pPr>
            <w:r w:rsidRPr="001C60B5">
              <w:rPr>
                <w:sz w:val="16"/>
                <w:szCs w:val="16"/>
              </w:rPr>
              <w:t>Previously completed history/storage acceptance is confirmed passed; deterministic history and summary behaviour are part of the accepted working state.</w:t>
            </w:r>
          </w:p>
        </w:tc>
        <w:tc>
          <w:tcPr>
            <w:tcW w:w="3384" w:type="dxa"/>
            <w:tcMar>
              <w:top w:w="60" w:type="dxa"/>
              <w:left w:w="70" w:type="dxa"/>
              <w:bottom w:w="60" w:type="dxa"/>
              <w:right w:w="70" w:type="dxa"/>
            </w:tcMar>
          </w:tcPr>
          <w:p w14:paraId="466D0DC1" w14:textId="77777777" w:rsidR="007442B9" w:rsidRPr="001C60B5" w:rsidRDefault="000C1547">
            <w:pPr>
              <w:rPr>
                <w:sz w:val="16"/>
                <w:szCs w:val="16"/>
              </w:rPr>
            </w:pPr>
            <w:r w:rsidRPr="001C60B5">
              <w:rPr>
                <w:sz w:val="16"/>
                <w:szCs w:val="16"/>
              </w:rPr>
              <w:t>Carry the pass into final LT6 and remaining control documents. Do not invent a new raw transcript.</w:t>
            </w:r>
          </w:p>
        </w:tc>
      </w:tr>
      <w:tr w:rsidR="007442B9" w14:paraId="6AFDE7CC" w14:textId="77777777">
        <w:trPr>
          <w:cantSplit/>
          <w:jc w:val="center"/>
        </w:trPr>
        <w:tc>
          <w:tcPr>
            <w:tcW w:w="1800" w:type="dxa"/>
            <w:tcMar>
              <w:top w:w="60" w:type="dxa"/>
              <w:left w:w="70" w:type="dxa"/>
              <w:bottom w:w="60" w:type="dxa"/>
              <w:right w:w="70" w:type="dxa"/>
            </w:tcMar>
          </w:tcPr>
          <w:p w14:paraId="2B16C7DF" w14:textId="77777777" w:rsidR="007442B9" w:rsidRPr="001C60B5" w:rsidRDefault="000C1547">
            <w:pPr>
              <w:rPr>
                <w:sz w:val="16"/>
                <w:szCs w:val="16"/>
              </w:rPr>
            </w:pPr>
            <w:r w:rsidRPr="001C60B5">
              <w:rPr>
                <w:sz w:val="16"/>
                <w:szCs w:val="16"/>
              </w:rPr>
              <w:t>T04 thresholds/alerts</w:t>
            </w:r>
          </w:p>
        </w:tc>
        <w:tc>
          <w:tcPr>
            <w:tcW w:w="1800" w:type="dxa"/>
            <w:tcMar>
              <w:top w:w="60" w:type="dxa"/>
              <w:left w:w="70" w:type="dxa"/>
              <w:bottom w:w="60" w:type="dxa"/>
              <w:right w:w="70" w:type="dxa"/>
            </w:tcMar>
          </w:tcPr>
          <w:p w14:paraId="23FE7122" w14:textId="77777777" w:rsidR="007442B9" w:rsidRPr="001C60B5" w:rsidRDefault="000C1547">
            <w:pPr>
              <w:rPr>
                <w:sz w:val="16"/>
                <w:szCs w:val="16"/>
              </w:rPr>
            </w:pPr>
            <w:r w:rsidRPr="001C60B5">
              <w:rPr>
                <w:sz w:val="16"/>
                <w:szCs w:val="16"/>
              </w:rPr>
              <w:t>Deferred in v1.4</w:t>
            </w:r>
          </w:p>
        </w:tc>
        <w:tc>
          <w:tcPr>
            <w:tcW w:w="3816" w:type="dxa"/>
            <w:tcMar>
              <w:top w:w="60" w:type="dxa"/>
              <w:left w:w="70" w:type="dxa"/>
              <w:bottom w:w="60" w:type="dxa"/>
              <w:right w:w="70" w:type="dxa"/>
            </w:tcMar>
          </w:tcPr>
          <w:p w14:paraId="7346E4E3" w14:textId="77777777" w:rsidR="007442B9" w:rsidRPr="001C60B5" w:rsidRDefault="000C1547">
            <w:pPr>
              <w:rPr>
                <w:sz w:val="16"/>
                <w:szCs w:val="16"/>
              </w:rPr>
            </w:pPr>
            <w:r w:rsidRPr="001C60B5">
              <w:rPr>
                <w:sz w:val="16"/>
                <w:szCs w:val="16"/>
              </w:rPr>
              <w:t>Not part of the current demonstrator acceptance baseline.</w:t>
            </w:r>
          </w:p>
        </w:tc>
        <w:tc>
          <w:tcPr>
            <w:tcW w:w="3384" w:type="dxa"/>
            <w:tcMar>
              <w:top w:w="60" w:type="dxa"/>
              <w:left w:w="70" w:type="dxa"/>
              <w:bottom w:w="60" w:type="dxa"/>
              <w:right w:w="70" w:type="dxa"/>
            </w:tcMar>
          </w:tcPr>
          <w:p w14:paraId="01C7D9DF" w14:textId="77777777" w:rsidR="007442B9" w:rsidRPr="001C60B5" w:rsidRDefault="000C1547">
            <w:pPr>
              <w:rPr>
                <w:sz w:val="16"/>
                <w:szCs w:val="16"/>
              </w:rPr>
            </w:pPr>
            <w:r w:rsidRPr="001C60B5">
              <w:rPr>
                <w:sz w:val="16"/>
                <w:szCs w:val="16"/>
              </w:rPr>
              <w:t>No build action. Preserve the scope decision and historical requirement trace.</w:t>
            </w:r>
          </w:p>
        </w:tc>
      </w:tr>
      <w:tr w:rsidR="007442B9" w14:paraId="7EBBE4C5" w14:textId="77777777">
        <w:trPr>
          <w:cantSplit/>
          <w:jc w:val="center"/>
        </w:trPr>
        <w:tc>
          <w:tcPr>
            <w:tcW w:w="1800" w:type="dxa"/>
            <w:tcMar>
              <w:top w:w="60" w:type="dxa"/>
              <w:left w:w="70" w:type="dxa"/>
              <w:bottom w:w="60" w:type="dxa"/>
              <w:right w:w="70" w:type="dxa"/>
            </w:tcMar>
          </w:tcPr>
          <w:p w14:paraId="29B26843" w14:textId="77777777" w:rsidR="007442B9" w:rsidRPr="001C60B5" w:rsidRDefault="000C1547">
            <w:pPr>
              <w:rPr>
                <w:sz w:val="16"/>
                <w:szCs w:val="16"/>
              </w:rPr>
            </w:pPr>
            <w:r w:rsidRPr="001C60B5">
              <w:rPr>
                <w:sz w:val="16"/>
                <w:szCs w:val="16"/>
              </w:rPr>
              <w:t>T05 analysis/AI grounding</w:t>
            </w:r>
          </w:p>
        </w:tc>
        <w:tc>
          <w:tcPr>
            <w:tcW w:w="1800" w:type="dxa"/>
            <w:tcMar>
              <w:top w:w="60" w:type="dxa"/>
              <w:left w:w="70" w:type="dxa"/>
              <w:bottom w:w="60" w:type="dxa"/>
              <w:right w:w="70" w:type="dxa"/>
            </w:tcMar>
          </w:tcPr>
          <w:p w14:paraId="3C569327" w14:textId="77777777" w:rsidR="007442B9" w:rsidRPr="001C60B5" w:rsidRDefault="000C1547">
            <w:pPr>
              <w:rPr>
                <w:sz w:val="16"/>
                <w:szCs w:val="16"/>
              </w:rPr>
            </w:pPr>
            <w:r w:rsidRPr="001C60B5">
              <w:rPr>
                <w:sz w:val="16"/>
                <w:szCs w:val="16"/>
              </w:rPr>
              <w:t>PASS</w:t>
            </w:r>
          </w:p>
        </w:tc>
        <w:tc>
          <w:tcPr>
            <w:tcW w:w="3816" w:type="dxa"/>
            <w:tcMar>
              <w:top w:w="60" w:type="dxa"/>
              <w:left w:w="70" w:type="dxa"/>
              <w:bottom w:w="60" w:type="dxa"/>
              <w:right w:w="70" w:type="dxa"/>
            </w:tcMar>
          </w:tcPr>
          <w:p w14:paraId="60581D93" w14:textId="77777777" w:rsidR="007442B9" w:rsidRPr="001C60B5" w:rsidRDefault="000C1547">
            <w:pPr>
              <w:rPr>
                <w:sz w:val="16"/>
                <w:szCs w:val="16"/>
              </w:rPr>
            </w:pPr>
            <w:r w:rsidRPr="001C60B5">
              <w:rPr>
                <w:sz w:val="16"/>
                <w:szCs w:val="16"/>
              </w:rPr>
              <w:t>Live acceptance covers deterministic facts, graphs/comparisons, semantics, provenance, capability boundaries, missing/conflicting data and invalid action; PR #47 fixture + clean 192-test post-PR #48 run support the PASS result.</w:t>
            </w:r>
          </w:p>
        </w:tc>
        <w:tc>
          <w:tcPr>
            <w:tcW w:w="3384" w:type="dxa"/>
            <w:tcMar>
              <w:top w:w="60" w:type="dxa"/>
              <w:left w:w="70" w:type="dxa"/>
              <w:bottom w:w="60" w:type="dxa"/>
              <w:right w:w="70" w:type="dxa"/>
            </w:tcMar>
          </w:tcPr>
          <w:p w14:paraId="2F738B83" w14:textId="77777777" w:rsidR="007442B9" w:rsidRPr="001C60B5" w:rsidRDefault="000C1547">
            <w:pPr>
              <w:rPr>
                <w:sz w:val="16"/>
                <w:szCs w:val="16"/>
              </w:rPr>
            </w:pPr>
            <w:r w:rsidRPr="001C60B5">
              <w:rPr>
                <w:sz w:val="16"/>
                <w:szCs w:val="16"/>
              </w:rPr>
              <w:t>Carry the PASS evidence and latency limitations into the final LT6 narrative.</w:t>
            </w:r>
          </w:p>
        </w:tc>
      </w:tr>
      <w:tr w:rsidR="007442B9" w14:paraId="29EA5D16" w14:textId="77777777">
        <w:trPr>
          <w:cantSplit/>
          <w:jc w:val="center"/>
        </w:trPr>
        <w:tc>
          <w:tcPr>
            <w:tcW w:w="1800" w:type="dxa"/>
            <w:tcMar>
              <w:top w:w="60" w:type="dxa"/>
              <w:left w:w="70" w:type="dxa"/>
              <w:bottom w:w="60" w:type="dxa"/>
              <w:right w:w="70" w:type="dxa"/>
            </w:tcMar>
          </w:tcPr>
          <w:p w14:paraId="09446503" w14:textId="77777777" w:rsidR="007442B9" w:rsidRPr="001C60B5" w:rsidRDefault="000C1547">
            <w:pPr>
              <w:rPr>
                <w:sz w:val="16"/>
                <w:szCs w:val="16"/>
              </w:rPr>
            </w:pPr>
            <w:r w:rsidRPr="001C60B5">
              <w:rPr>
                <w:sz w:val="16"/>
                <w:szCs w:val="16"/>
              </w:rPr>
              <w:t>T06 offline/startup</w:t>
            </w:r>
          </w:p>
        </w:tc>
        <w:tc>
          <w:tcPr>
            <w:tcW w:w="1800" w:type="dxa"/>
            <w:tcMar>
              <w:top w:w="60" w:type="dxa"/>
              <w:left w:w="70" w:type="dxa"/>
              <w:bottom w:w="60" w:type="dxa"/>
              <w:right w:w="70" w:type="dxa"/>
            </w:tcMar>
          </w:tcPr>
          <w:p w14:paraId="1FE3D8EB" w14:textId="77777777" w:rsidR="007442B9" w:rsidRPr="001C60B5" w:rsidRDefault="000C1547">
            <w:pPr>
              <w:rPr>
                <w:sz w:val="16"/>
                <w:szCs w:val="16"/>
              </w:rPr>
            </w:pPr>
            <w:r w:rsidRPr="001C60B5">
              <w:rPr>
                <w:sz w:val="16"/>
                <w:szCs w:val="16"/>
              </w:rPr>
              <w:t>ACCEPTED - developer/operator</w:t>
            </w:r>
          </w:p>
        </w:tc>
        <w:tc>
          <w:tcPr>
            <w:tcW w:w="3816" w:type="dxa"/>
            <w:tcMar>
              <w:top w:w="60" w:type="dxa"/>
              <w:left w:w="70" w:type="dxa"/>
              <w:bottom w:w="60" w:type="dxa"/>
              <w:right w:w="70" w:type="dxa"/>
            </w:tcMar>
          </w:tcPr>
          <w:p w14:paraId="03056506" w14:textId="77777777" w:rsidR="007442B9" w:rsidRPr="001C60B5" w:rsidRDefault="000C1547">
            <w:pPr>
              <w:rPr>
                <w:sz w:val="16"/>
                <w:szCs w:val="16"/>
              </w:rPr>
            </w:pPr>
            <w:r w:rsidRPr="001C60B5">
              <w:rPr>
                <w:sz w:val="16"/>
                <w:szCs w:val="16"/>
              </w:rPr>
              <w:t>Core local/offline use, readiness/status, voice/TTS, reconnection and node administration accepted in prototype use.</w:t>
            </w:r>
          </w:p>
        </w:tc>
        <w:tc>
          <w:tcPr>
            <w:tcW w:w="3384" w:type="dxa"/>
            <w:tcMar>
              <w:top w:w="60" w:type="dxa"/>
              <w:left w:w="70" w:type="dxa"/>
              <w:bottom w:w="60" w:type="dxa"/>
              <w:right w:w="70" w:type="dxa"/>
            </w:tcMar>
          </w:tcPr>
          <w:p w14:paraId="01014CC2" w14:textId="77777777" w:rsidR="007442B9" w:rsidRPr="001C60B5" w:rsidRDefault="000C1547">
            <w:pPr>
              <w:rPr>
                <w:sz w:val="16"/>
                <w:szCs w:val="16"/>
              </w:rPr>
            </w:pPr>
            <w:r w:rsidRPr="001C60B5">
              <w:rPr>
                <w:sz w:val="16"/>
                <w:szCs w:val="16"/>
              </w:rPr>
              <w:t>Keep this separate from human usability; retain exact environment/version evidence.</w:t>
            </w:r>
          </w:p>
        </w:tc>
      </w:tr>
      <w:tr w:rsidR="007442B9" w14:paraId="40C0A999" w14:textId="77777777">
        <w:trPr>
          <w:cantSplit/>
          <w:jc w:val="center"/>
        </w:trPr>
        <w:tc>
          <w:tcPr>
            <w:tcW w:w="1800" w:type="dxa"/>
            <w:tcMar>
              <w:top w:w="60" w:type="dxa"/>
              <w:left w:w="70" w:type="dxa"/>
              <w:bottom w:w="60" w:type="dxa"/>
              <w:right w:w="70" w:type="dxa"/>
            </w:tcMar>
          </w:tcPr>
          <w:p w14:paraId="1F01DEB8" w14:textId="77777777" w:rsidR="007442B9" w:rsidRPr="001C60B5" w:rsidRDefault="000C1547">
            <w:pPr>
              <w:rPr>
                <w:sz w:val="16"/>
                <w:szCs w:val="16"/>
              </w:rPr>
            </w:pPr>
            <w:r w:rsidRPr="001C60B5">
              <w:rPr>
                <w:sz w:val="16"/>
                <w:szCs w:val="16"/>
              </w:rPr>
              <w:t>T07 maintenance/capstone evidence</w:t>
            </w:r>
          </w:p>
        </w:tc>
        <w:tc>
          <w:tcPr>
            <w:tcW w:w="1800" w:type="dxa"/>
            <w:tcMar>
              <w:top w:w="60" w:type="dxa"/>
              <w:left w:w="70" w:type="dxa"/>
              <w:bottom w:w="60" w:type="dxa"/>
              <w:right w:w="70" w:type="dxa"/>
            </w:tcMar>
          </w:tcPr>
          <w:p w14:paraId="25C9F55A" w14:textId="77777777" w:rsidR="007442B9" w:rsidRPr="001C60B5" w:rsidRDefault="000C1547">
            <w:pPr>
              <w:rPr>
                <w:sz w:val="16"/>
                <w:szCs w:val="16"/>
              </w:rPr>
            </w:pPr>
            <w:r w:rsidRPr="001C60B5">
              <w:rPr>
                <w:sz w:val="16"/>
                <w:szCs w:val="16"/>
              </w:rPr>
              <w:t>PASS</w:t>
            </w:r>
          </w:p>
        </w:tc>
        <w:tc>
          <w:tcPr>
            <w:tcW w:w="3816" w:type="dxa"/>
            <w:tcMar>
              <w:top w:w="60" w:type="dxa"/>
              <w:left w:w="70" w:type="dxa"/>
              <w:bottom w:w="60" w:type="dxa"/>
              <w:right w:w="70" w:type="dxa"/>
            </w:tcMar>
          </w:tcPr>
          <w:p w14:paraId="4FD637E0" w14:textId="77777777" w:rsidR="007442B9" w:rsidRPr="001C60B5" w:rsidRDefault="000C1547">
            <w:pPr>
              <w:rPr>
                <w:sz w:val="16"/>
                <w:szCs w:val="16"/>
              </w:rPr>
            </w:pPr>
            <w:r w:rsidRPr="001C60B5">
              <w:rPr>
                <w:sz w:val="16"/>
                <w:szCs w:val="16"/>
              </w:rPr>
              <w:t>FarmPi was successfully reinstalled after fitting a new Raspberry Pi SD card using the documented deployment approach, demonstrating repeatability beyond one accumulated installation.</w:t>
            </w:r>
          </w:p>
        </w:tc>
        <w:tc>
          <w:tcPr>
            <w:tcW w:w="3384" w:type="dxa"/>
            <w:tcMar>
              <w:top w:w="60" w:type="dxa"/>
              <w:left w:w="70" w:type="dxa"/>
              <w:bottom w:w="60" w:type="dxa"/>
              <w:right w:w="70" w:type="dxa"/>
            </w:tcMar>
          </w:tcPr>
          <w:p w14:paraId="682A7B14" w14:textId="77777777" w:rsidR="007442B9" w:rsidRPr="001C60B5" w:rsidRDefault="000C1547">
            <w:pPr>
              <w:rPr>
                <w:sz w:val="16"/>
                <w:szCs w:val="16"/>
              </w:rPr>
            </w:pPr>
            <w:r w:rsidRPr="001C60B5">
              <w:rPr>
                <w:sz w:val="16"/>
                <w:szCs w:val="16"/>
              </w:rPr>
              <w:t>No further reinstall is required unless the deployment baseline materially changes.</w:t>
            </w:r>
          </w:p>
        </w:tc>
      </w:tr>
      <w:tr w:rsidR="007442B9" w14:paraId="7B797D0C" w14:textId="77777777">
        <w:trPr>
          <w:cantSplit/>
          <w:jc w:val="center"/>
        </w:trPr>
        <w:tc>
          <w:tcPr>
            <w:tcW w:w="1800" w:type="dxa"/>
            <w:tcMar>
              <w:top w:w="60" w:type="dxa"/>
              <w:left w:w="70" w:type="dxa"/>
              <w:bottom w:w="60" w:type="dxa"/>
              <w:right w:w="70" w:type="dxa"/>
            </w:tcMar>
          </w:tcPr>
          <w:p w14:paraId="3A372BAC" w14:textId="77777777" w:rsidR="007442B9" w:rsidRPr="001C60B5" w:rsidRDefault="000C1547">
            <w:pPr>
              <w:rPr>
                <w:sz w:val="16"/>
                <w:szCs w:val="16"/>
              </w:rPr>
            </w:pPr>
            <w:r w:rsidRPr="001C60B5">
              <w:rPr>
                <w:sz w:val="16"/>
                <w:szCs w:val="16"/>
              </w:rPr>
              <w:t>E6-09-E6-11 human evidence</w:t>
            </w:r>
          </w:p>
        </w:tc>
        <w:tc>
          <w:tcPr>
            <w:tcW w:w="1800" w:type="dxa"/>
            <w:tcMar>
              <w:top w:w="60" w:type="dxa"/>
              <w:left w:w="70" w:type="dxa"/>
              <w:bottom w:w="60" w:type="dxa"/>
              <w:right w:w="70" w:type="dxa"/>
            </w:tcMar>
          </w:tcPr>
          <w:p w14:paraId="71933E32" w14:textId="77777777" w:rsidR="007442B9" w:rsidRPr="001C60B5" w:rsidRDefault="000C1547">
            <w:pPr>
              <w:rPr>
                <w:sz w:val="16"/>
                <w:szCs w:val="16"/>
              </w:rPr>
            </w:pPr>
            <w:r w:rsidRPr="001C60B5">
              <w:rPr>
                <w:sz w:val="16"/>
                <w:szCs w:val="16"/>
              </w:rPr>
              <w:t>E6-09 COMPLETE; E6-10 COMPLETE; E6-11 PARTIAL</w:t>
            </w:r>
          </w:p>
        </w:tc>
        <w:tc>
          <w:tcPr>
            <w:tcW w:w="3816" w:type="dxa"/>
            <w:tcMar>
              <w:top w:w="60" w:type="dxa"/>
              <w:left w:w="70" w:type="dxa"/>
              <w:bottom w:w="60" w:type="dxa"/>
              <w:right w:w="70" w:type="dxa"/>
            </w:tcMar>
          </w:tcPr>
          <w:p w14:paraId="38C606C4" w14:textId="77777777" w:rsidR="007442B9" w:rsidRPr="001C60B5" w:rsidRDefault="000C1547">
            <w:pPr>
              <w:rPr>
                <w:sz w:val="16"/>
                <w:szCs w:val="16"/>
              </w:rPr>
            </w:pPr>
            <w:r w:rsidRPr="001C60B5">
              <w:rPr>
                <w:sz w:val="16"/>
                <w:szCs w:val="16"/>
              </w:rPr>
              <w:t>P001 and P002 provide dated, consented qualitative evidence for onboarding, knowledge transfer, interaction preference and feedback-driven design decisions. One participant was a farmer. The two sessions show different natural interaction styles and support retaining both fixed and conversational access.</w:t>
            </w:r>
          </w:p>
        </w:tc>
        <w:tc>
          <w:tcPr>
            <w:tcW w:w="3384" w:type="dxa"/>
            <w:tcMar>
              <w:top w:w="60" w:type="dxa"/>
              <w:left w:w="70" w:type="dxa"/>
              <w:bottom w:w="60" w:type="dxa"/>
              <w:right w:w="70" w:type="dxa"/>
            </w:tcMar>
          </w:tcPr>
          <w:p w14:paraId="1FFE57C2" w14:textId="77777777" w:rsidR="007442B9" w:rsidRPr="001C60B5" w:rsidRDefault="000C1547">
            <w:pPr>
              <w:rPr>
                <w:sz w:val="16"/>
                <w:szCs w:val="16"/>
              </w:rPr>
            </w:pPr>
            <w:r w:rsidRPr="001C60B5">
              <w:rPr>
                <w:sz w:val="16"/>
                <w:szCs w:val="16"/>
              </w:rPr>
              <w:t>Do not claim controlled fixed-versus-Ask timing superiority or broad farmer validation. Carry the two completed records and consolidated summary into Evidence Sufficiency Control v0.7, the GPO mapping and final LT6.</w:t>
            </w:r>
          </w:p>
        </w:tc>
      </w:tr>
    </w:tbl>
    <w:p w14:paraId="7EBF31D0" w14:textId="77777777" w:rsidR="007442B9" w:rsidRDefault="007442B9">
      <w:pPr>
        <w:spacing w:after="0"/>
      </w:pPr>
    </w:p>
    <w:p w14:paraId="07E6ED88" w14:textId="77777777" w:rsidR="007442B9" w:rsidRDefault="000C1547">
      <w:pPr>
        <w:pStyle w:val="Heading2"/>
      </w:pPr>
      <w:r>
        <w:t>5.1 Automated-test history is evidence with version boundaries</w:t>
      </w:r>
    </w:p>
    <w:p w14:paraId="41331C59" w14:textId="77777777" w:rsidR="007442B9" w:rsidRDefault="000C1547">
      <w:pPr>
        <w:spacing w:after="120" w:line="252" w:lineRule="auto"/>
      </w:pPr>
      <w:r>
        <w:t>Historical test counts remain useful checkpoints rather than numbers to be overwritten. The record includes earlier 122, 125, 135, 146 and 155-test states from different revisions and environments. The strongest current reported software-regression checkpoint is the clean 192-test Pi run after PR #48. None of these counts alone proves physical sensing, user acceptance or farm-wide reliability.</w:t>
      </w:r>
    </w:p>
    <w:p w14:paraId="60D36709" w14:textId="77777777" w:rsidR="007442B9" w:rsidRDefault="000C1547">
      <w:pPr>
        <w:pStyle w:val="Heading2"/>
      </w:pPr>
      <w:r>
        <w:t>5.2 Performance remains an explicit prototype limitation</w:t>
      </w:r>
    </w:p>
    <w:p w14:paraId="2924A2E8" w14:textId="77777777" w:rsidR="007442B9" w:rsidRDefault="000C1547">
      <w:pPr>
        <w:spacing w:after="120" w:line="252" w:lineRule="auto"/>
      </w:pPr>
      <w:r>
        <w:t xml:space="preserve">Deterministic routes are generally fast because they do not need the LLM. Semantic/model-assisted paths can still take tens of seconds on the Pi-local 0.6B deployment. A pre-fix forecast request exposed a worst example: roughly 54.6 seconds of semantic interpretation plus 42.9 seconds of answer generation, around 97.5 seconds total. The fix removed both model </w:t>
      </w:r>
      <w:r>
        <w:lastRenderedPageBreak/>
        <w:t>calls for a recognised deterministic boundary. The correct performance lesson is to keep model use narrow, not to hide slow cases or assume every request needs generation.</w:t>
      </w:r>
    </w:p>
    <w:p w14:paraId="7D8A6190" w14:textId="77777777" w:rsidR="007442B9" w:rsidRDefault="000C1547">
      <w:pPr>
        <w:pStyle w:val="Heading2"/>
      </w:pPr>
      <w:r>
        <w:t>5.3 Stakeholder usability supports choice, not one universal interaction method</w:t>
      </w:r>
    </w:p>
    <w:p w14:paraId="40CDD5DC" w14:textId="77777777" w:rsidR="007442B9" w:rsidRDefault="000C1547">
      <w:r>
        <w:t>The two 5 October sessions add the human evidence that was previously missing. Both participants transferred the short presentation into the live application without task coaching and both found FarmPi understandable enough to use. The important result is the contrast between them: P001 preferred the fixed interface for visible facts, while P002 preferred spoken Ask FarmPi as the primary route. The evidence therefore supports keeping both direct and conversational access rather than replacing one with the o</w:t>
      </w:r>
      <w:r>
        <w:t>ther.</w:t>
      </w:r>
    </w:p>
    <w:p w14:paraId="33923F33" w14:textId="77777777" w:rsidR="007442B9" w:rsidRDefault="000C1547">
      <w:r>
        <w:t xml:space="preserve">The sessions are deliberately treated as qualitative evidence. They do not establish statistically representative farmer usability, a controlled fixed-versus-Ask performance difference, or a general preference across users. They do establish onboarding and design findings that can be carried into the capstone: the presentation images worked well, a short guided walkthrough is appropriate, provenance wording needs to be simplified, presentation duplication should be reviewed, and local-model latency remains </w:t>
      </w:r>
      <w:r>
        <w:t>visible to users.</w:t>
      </w:r>
    </w:p>
    <w:p w14:paraId="0C8F5F0C" w14:textId="77777777" w:rsidR="007442B9" w:rsidRDefault="000C1547">
      <w:pPr>
        <w:pStyle w:val="Heading1"/>
      </w:pPr>
      <w:r>
        <w:t>6. Failures and corrections retained as development evidence</w:t>
      </w:r>
    </w:p>
    <w:tbl>
      <w:tblPr>
        <w:tblStyle w:val="TableGrid"/>
        <w:tblW w:w="0" w:type="auto"/>
        <w:jc w:val="center"/>
        <w:tblLook w:val="04A0" w:firstRow="1" w:lastRow="0" w:firstColumn="1" w:lastColumn="0" w:noHBand="0" w:noVBand="1"/>
      </w:tblPr>
      <w:tblGrid>
        <w:gridCol w:w="2000"/>
        <w:gridCol w:w="2232"/>
        <w:gridCol w:w="3572"/>
        <w:gridCol w:w="2388"/>
      </w:tblGrid>
      <w:tr w:rsidR="007442B9" w:rsidRPr="001C60B5" w14:paraId="6DA8DAB5" w14:textId="77777777">
        <w:trPr>
          <w:cantSplit/>
          <w:tblHeader/>
          <w:jc w:val="center"/>
        </w:trPr>
        <w:tc>
          <w:tcPr>
            <w:tcW w:w="2088" w:type="dxa"/>
            <w:shd w:val="clear" w:color="auto" w:fill="D9EAF0"/>
            <w:tcMar>
              <w:top w:w="60" w:type="dxa"/>
              <w:left w:w="70" w:type="dxa"/>
              <w:bottom w:w="60" w:type="dxa"/>
              <w:right w:w="70" w:type="dxa"/>
            </w:tcMar>
          </w:tcPr>
          <w:p w14:paraId="733E08D4" w14:textId="77777777" w:rsidR="007442B9" w:rsidRPr="001C60B5" w:rsidRDefault="000C1547">
            <w:pPr>
              <w:rPr>
                <w:sz w:val="16"/>
                <w:szCs w:val="16"/>
              </w:rPr>
            </w:pPr>
            <w:r w:rsidRPr="001C60B5">
              <w:rPr>
                <w:b/>
                <w:sz w:val="16"/>
                <w:szCs w:val="16"/>
              </w:rPr>
              <w:t>Failure / pressure</w:t>
            </w:r>
          </w:p>
        </w:tc>
        <w:tc>
          <w:tcPr>
            <w:tcW w:w="2376" w:type="dxa"/>
            <w:shd w:val="clear" w:color="auto" w:fill="D9EAF0"/>
            <w:tcMar>
              <w:top w:w="60" w:type="dxa"/>
              <w:left w:w="70" w:type="dxa"/>
              <w:bottom w:w="60" w:type="dxa"/>
              <w:right w:w="70" w:type="dxa"/>
            </w:tcMar>
          </w:tcPr>
          <w:p w14:paraId="2DE59312" w14:textId="77777777" w:rsidR="007442B9" w:rsidRPr="001C60B5" w:rsidRDefault="000C1547">
            <w:pPr>
              <w:rPr>
                <w:sz w:val="16"/>
                <w:szCs w:val="16"/>
              </w:rPr>
            </w:pPr>
            <w:r w:rsidRPr="001C60B5">
              <w:rPr>
                <w:b/>
                <w:sz w:val="16"/>
                <w:szCs w:val="16"/>
              </w:rPr>
              <w:t>Easy response</w:t>
            </w:r>
          </w:p>
        </w:tc>
        <w:tc>
          <w:tcPr>
            <w:tcW w:w="3816" w:type="dxa"/>
            <w:shd w:val="clear" w:color="auto" w:fill="D9EAF0"/>
            <w:tcMar>
              <w:top w:w="60" w:type="dxa"/>
              <w:left w:w="70" w:type="dxa"/>
              <w:bottom w:w="60" w:type="dxa"/>
              <w:right w:w="70" w:type="dxa"/>
            </w:tcMar>
          </w:tcPr>
          <w:p w14:paraId="5B47DC4D" w14:textId="77777777" w:rsidR="007442B9" w:rsidRPr="001C60B5" w:rsidRDefault="000C1547">
            <w:pPr>
              <w:rPr>
                <w:sz w:val="16"/>
                <w:szCs w:val="16"/>
              </w:rPr>
            </w:pPr>
            <w:r w:rsidRPr="001C60B5">
              <w:rPr>
                <w:b/>
                <w:sz w:val="16"/>
                <w:szCs w:val="16"/>
              </w:rPr>
              <w:t xml:space="preserve">What was </w:t>
            </w:r>
            <w:proofErr w:type="gramStart"/>
            <w:r w:rsidRPr="001C60B5">
              <w:rPr>
                <w:b/>
                <w:sz w:val="16"/>
                <w:szCs w:val="16"/>
              </w:rPr>
              <w:t>actually done</w:t>
            </w:r>
            <w:proofErr w:type="gramEnd"/>
          </w:p>
        </w:tc>
        <w:tc>
          <w:tcPr>
            <w:tcW w:w="2520" w:type="dxa"/>
            <w:shd w:val="clear" w:color="auto" w:fill="D9EAF0"/>
            <w:tcMar>
              <w:top w:w="60" w:type="dxa"/>
              <w:left w:w="70" w:type="dxa"/>
              <w:bottom w:w="60" w:type="dxa"/>
              <w:right w:w="70" w:type="dxa"/>
            </w:tcMar>
          </w:tcPr>
          <w:p w14:paraId="6EDB49BD" w14:textId="77777777" w:rsidR="007442B9" w:rsidRPr="001C60B5" w:rsidRDefault="000C1547">
            <w:pPr>
              <w:rPr>
                <w:sz w:val="16"/>
                <w:szCs w:val="16"/>
              </w:rPr>
            </w:pPr>
            <w:r w:rsidRPr="001C60B5">
              <w:rPr>
                <w:b/>
                <w:sz w:val="16"/>
                <w:szCs w:val="16"/>
              </w:rPr>
              <w:t>Why it matters</w:t>
            </w:r>
          </w:p>
        </w:tc>
      </w:tr>
      <w:tr w:rsidR="007442B9" w:rsidRPr="001C60B5" w14:paraId="02F5A6EB" w14:textId="77777777">
        <w:trPr>
          <w:cantSplit/>
          <w:jc w:val="center"/>
        </w:trPr>
        <w:tc>
          <w:tcPr>
            <w:tcW w:w="2088" w:type="dxa"/>
            <w:tcMar>
              <w:top w:w="60" w:type="dxa"/>
              <w:left w:w="70" w:type="dxa"/>
              <w:bottom w:w="60" w:type="dxa"/>
              <w:right w:w="70" w:type="dxa"/>
            </w:tcMar>
          </w:tcPr>
          <w:p w14:paraId="01DB461F" w14:textId="77777777" w:rsidR="007442B9" w:rsidRPr="001C60B5" w:rsidRDefault="000C1547">
            <w:pPr>
              <w:rPr>
                <w:sz w:val="16"/>
                <w:szCs w:val="16"/>
              </w:rPr>
            </w:pPr>
            <w:r w:rsidRPr="001C60B5">
              <w:rPr>
                <w:sz w:val="16"/>
                <w:szCs w:val="16"/>
              </w:rPr>
              <w:t>Pi LLM slow</w:t>
            </w:r>
          </w:p>
        </w:tc>
        <w:tc>
          <w:tcPr>
            <w:tcW w:w="2376" w:type="dxa"/>
            <w:tcMar>
              <w:top w:w="60" w:type="dxa"/>
              <w:left w:w="70" w:type="dxa"/>
              <w:bottom w:w="60" w:type="dxa"/>
              <w:right w:w="70" w:type="dxa"/>
            </w:tcMar>
          </w:tcPr>
          <w:p w14:paraId="541DCA2F" w14:textId="77777777" w:rsidR="007442B9" w:rsidRPr="001C60B5" w:rsidRDefault="000C1547">
            <w:pPr>
              <w:rPr>
                <w:sz w:val="16"/>
                <w:szCs w:val="16"/>
              </w:rPr>
            </w:pPr>
            <w:r w:rsidRPr="001C60B5">
              <w:rPr>
                <w:sz w:val="16"/>
                <w:szCs w:val="16"/>
              </w:rPr>
              <w:t>Buy larger hardware immediately.</w:t>
            </w:r>
          </w:p>
        </w:tc>
        <w:tc>
          <w:tcPr>
            <w:tcW w:w="3816" w:type="dxa"/>
            <w:tcMar>
              <w:top w:w="60" w:type="dxa"/>
              <w:left w:w="70" w:type="dxa"/>
              <w:bottom w:w="60" w:type="dxa"/>
              <w:right w:w="70" w:type="dxa"/>
            </w:tcMar>
          </w:tcPr>
          <w:p w14:paraId="15E24C63" w14:textId="77777777" w:rsidR="007442B9" w:rsidRPr="001C60B5" w:rsidRDefault="000C1547">
            <w:pPr>
              <w:rPr>
                <w:sz w:val="16"/>
                <w:szCs w:val="16"/>
              </w:rPr>
            </w:pPr>
            <w:r w:rsidRPr="001C60B5">
              <w:rPr>
                <w:sz w:val="16"/>
                <w:szCs w:val="16"/>
              </w:rPr>
              <w:t>Check power/thermal state, measure CPU/memory/token timing, compare models, reduce prompt/output and keep deterministic work outside the model.</w:t>
            </w:r>
          </w:p>
        </w:tc>
        <w:tc>
          <w:tcPr>
            <w:tcW w:w="2520" w:type="dxa"/>
            <w:tcMar>
              <w:top w:w="60" w:type="dxa"/>
              <w:left w:w="70" w:type="dxa"/>
              <w:bottom w:w="60" w:type="dxa"/>
              <w:right w:w="70" w:type="dxa"/>
            </w:tcMar>
          </w:tcPr>
          <w:p w14:paraId="25993E3E" w14:textId="77777777" w:rsidR="007442B9" w:rsidRPr="001C60B5" w:rsidRDefault="000C1547">
            <w:pPr>
              <w:rPr>
                <w:sz w:val="16"/>
                <w:szCs w:val="16"/>
              </w:rPr>
            </w:pPr>
            <w:r w:rsidRPr="001C60B5">
              <w:rPr>
                <w:sz w:val="16"/>
                <w:szCs w:val="16"/>
              </w:rPr>
              <w:t>Shows evidence-based trade-off rather than hardware escalation.</w:t>
            </w:r>
          </w:p>
        </w:tc>
      </w:tr>
      <w:tr w:rsidR="007442B9" w:rsidRPr="001C60B5" w14:paraId="282DEFD8" w14:textId="77777777">
        <w:trPr>
          <w:cantSplit/>
          <w:jc w:val="center"/>
        </w:trPr>
        <w:tc>
          <w:tcPr>
            <w:tcW w:w="2088" w:type="dxa"/>
            <w:tcMar>
              <w:top w:w="60" w:type="dxa"/>
              <w:left w:w="70" w:type="dxa"/>
              <w:bottom w:w="60" w:type="dxa"/>
              <w:right w:w="70" w:type="dxa"/>
            </w:tcMar>
          </w:tcPr>
          <w:p w14:paraId="25114968" w14:textId="77777777" w:rsidR="007442B9" w:rsidRPr="001C60B5" w:rsidRDefault="000C1547">
            <w:pPr>
              <w:rPr>
                <w:sz w:val="16"/>
                <w:szCs w:val="16"/>
              </w:rPr>
            </w:pPr>
            <w:r w:rsidRPr="001C60B5">
              <w:rPr>
                <w:sz w:val="16"/>
                <w:szCs w:val="16"/>
              </w:rPr>
              <w:t>lwIP assertion on S3</w:t>
            </w:r>
          </w:p>
        </w:tc>
        <w:tc>
          <w:tcPr>
            <w:tcW w:w="2376" w:type="dxa"/>
            <w:tcMar>
              <w:top w:w="60" w:type="dxa"/>
              <w:left w:w="70" w:type="dxa"/>
              <w:bottom w:w="60" w:type="dxa"/>
              <w:right w:w="70" w:type="dxa"/>
            </w:tcMar>
          </w:tcPr>
          <w:p w14:paraId="2339F1ED" w14:textId="77777777" w:rsidR="007442B9" w:rsidRPr="001C60B5" w:rsidRDefault="000C1547">
            <w:pPr>
              <w:rPr>
                <w:sz w:val="16"/>
                <w:szCs w:val="16"/>
              </w:rPr>
            </w:pPr>
            <w:r w:rsidRPr="001C60B5">
              <w:rPr>
                <w:sz w:val="16"/>
                <w:szCs w:val="16"/>
              </w:rPr>
              <w:t>Rewrite network code.</w:t>
            </w:r>
          </w:p>
        </w:tc>
        <w:tc>
          <w:tcPr>
            <w:tcW w:w="3816" w:type="dxa"/>
            <w:tcMar>
              <w:top w:w="60" w:type="dxa"/>
              <w:left w:w="70" w:type="dxa"/>
              <w:bottom w:w="60" w:type="dxa"/>
              <w:right w:w="70" w:type="dxa"/>
            </w:tcMar>
          </w:tcPr>
          <w:p w14:paraId="0102E519" w14:textId="77777777" w:rsidR="007442B9" w:rsidRPr="001C60B5" w:rsidRDefault="000C1547">
            <w:pPr>
              <w:rPr>
                <w:sz w:val="16"/>
                <w:szCs w:val="16"/>
              </w:rPr>
            </w:pPr>
            <w:r w:rsidRPr="001C60B5">
              <w:rPr>
                <w:sz w:val="16"/>
                <w:szCs w:val="16"/>
              </w:rPr>
              <w:t>Trace across layers; the cause was an unintended breadboard connection.</w:t>
            </w:r>
          </w:p>
        </w:tc>
        <w:tc>
          <w:tcPr>
            <w:tcW w:w="2520" w:type="dxa"/>
            <w:tcMar>
              <w:top w:w="60" w:type="dxa"/>
              <w:left w:w="70" w:type="dxa"/>
              <w:bottom w:w="60" w:type="dxa"/>
              <w:right w:w="70" w:type="dxa"/>
            </w:tcMar>
          </w:tcPr>
          <w:p w14:paraId="671B94F2" w14:textId="77777777" w:rsidR="007442B9" w:rsidRPr="001C60B5" w:rsidRDefault="000C1547">
            <w:pPr>
              <w:rPr>
                <w:sz w:val="16"/>
                <w:szCs w:val="16"/>
              </w:rPr>
            </w:pPr>
            <w:r w:rsidRPr="001C60B5">
              <w:rPr>
                <w:sz w:val="16"/>
                <w:szCs w:val="16"/>
              </w:rPr>
              <w:t>Prevents a hardware fault being "fixed" in software.</w:t>
            </w:r>
          </w:p>
        </w:tc>
      </w:tr>
      <w:tr w:rsidR="007442B9" w:rsidRPr="001C60B5" w14:paraId="550A6A6B" w14:textId="77777777">
        <w:trPr>
          <w:cantSplit/>
          <w:jc w:val="center"/>
        </w:trPr>
        <w:tc>
          <w:tcPr>
            <w:tcW w:w="2088" w:type="dxa"/>
            <w:tcMar>
              <w:top w:w="60" w:type="dxa"/>
              <w:left w:w="70" w:type="dxa"/>
              <w:bottom w:w="60" w:type="dxa"/>
              <w:right w:w="70" w:type="dxa"/>
            </w:tcMar>
          </w:tcPr>
          <w:p w14:paraId="0556EDF1" w14:textId="77777777" w:rsidR="007442B9" w:rsidRPr="001C60B5" w:rsidRDefault="000C1547">
            <w:pPr>
              <w:rPr>
                <w:sz w:val="16"/>
                <w:szCs w:val="16"/>
              </w:rPr>
            </w:pPr>
            <w:r w:rsidRPr="001C60B5">
              <w:rPr>
                <w:sz w:val="16"/>
                <w:szCs w:val="16"/>
              </w:rPr>
              <w:t>Android graph time invisible</w:t>
            </w:r>
          </w:p>
        </w:tc>
        <w:tc>
          <w:tcPr>
            <w:tcW w:w="2376" w:type="dxa"/>
            <w:tcMar>
              <w:top w:w="60" w:type="dxa"/>
              <w:left w:w="70" w:type="dxa"/>
              <w:bottom w:w="60" w:type="dxa"/>
              <w:right w:w="70" w:type="dxa"/>
            </w:tcMar>
          </w:tcPr>
          <w:p w14:paraId="72F2DA10" w14:textId="77777777" w:rsidR="007442B9" w:rsidRPr="001C60B5" w:rsidRDefault="000C1547">
            <w:pPr>
              <w:rPr>
                <w:sz w:val="16"/>
                <w:szCs w:val="16"/>
              </w:rPr>
            </w:pPr>
            <w:r w:rsidRPr="001C60B5">
              <w:rPr>
                <w:sz w:val="16"/>
                <w:szCs w:val="16"/>
              </w:rPr>
              <w:t>Assume unit-tested formatting was sufficient.</w:t>
            </w:r>
          </w:p>
        </w:tc>
        <w:tc>
          <w:tcPr>
            <w:tcW w:w="3816" w:type="dxa"/>
            <w:tcMar>
              <w:top w:w="60" w:type="dxa"/>
              <w:left w:w="70" w:type="dxa"/>
              <w:bottom w:w="60" w:type="dxa"/>
              <w:right w:w="70" w:type="dxa"/>
            </w:tcMar>
          </w:tcPr>
          <w:p w14:paraId="69A49BC2" w14:textId="77777777" w:rsidR="007442B9" w:rsidRPr="001C60B5" w:rsidRDefault="000C1547">
            <w:pPr>
              <w:rPr>
                <w:sz w:val="16"/>
                <w:szCs w:val="16"/>
              </w:rPr>
            </w:pPr>
            <w:r w:rsidRPr="001C60B5">
              <w:rPr>
                <w:sz w:val="16"/>
                <w:szCs w:val="16"/>
              </w:rPr>
              <w:t>Retest on the device and iterate layout until actual times were visible/readable.</w:t>
            </w:r>
          </w:p>
        </w:tc>
        <w:tc>
          <w:tcPr>
            <w:tcW w:w="2520" w:type="dxa"/>
            <w:tcMar>
              <w:top w:w="60" w:type="dxa"/>
              <w:left w:w="70" w:type="dxa"/>
              <w:bottom w:w="60" w:type="dxa"/>
              <w:right w:w="70" w:type="dxa"/>
            </w:tcMar>
          </w:tcPr>
          <w:p w14:paraId="6AF85CBB" w14:textId="77777777" w:rsidR="007442B9" w:rsidRPr="001C60B5" w:rsidRDefault="000C1547">
            <w:pPr>
              <w:rPr>
                <w:sz w:val="16"/>
                <w:szCs w:val="16"/>
              </w:rPr>
            </w:pPr>
            <w:r w:rsidRPr="001C60B5">
              <w:rPr>
                <w:sz w:val="16"/>
                <w:szCs w:val="16"/>
              </w:rPr>
              <w:t>Separates code correctness from usable presentation.</w:t>
            </w:r>
          </w:p>
        </w:tc>
      </w:tr>
      <w:tr w:rsidR="007442B9" w:rsidRPr="001C60B5" w14:paraId="197E680C" w14:textId="77777777">
        <w:trPr>
          <w:cantSplit/>
          <w:jc w:val="center"/>
        </w:trPr>
        <w:tc>
          <w:tcPr>
            <w:tcW w:w="2088" w:type="dxa"/>
            <w:tcMar>
              <w:top w:w="60" w:type="dxa"/>
              <w:left w:w="70" w:type="dxa"/>
              <w:bottom w:w="60" w:type="dxa"/>
              <w:right w:w="70" w:type="dxa"/>
            </w:tcMar>
          </w:tcPr>
          <w:p w14:paraId="0BA167B6" w14:textId="77777777" w:rsidR="007442B9" w:rsidRPr="001C60B5" w:rsidRDefault="000C1547">
            <w:pPr>
              <w:rPr>
                <w:sz w:val="16"/>
                <w:szCs w:val="16"/>
              </w:rPr>
            </w:pPr>
            <w:r w:rsidRPr="001C60B5">
              <w:rPr>
                <w:sz w:val="16"/>
                <w:szCs w:val="16"/>
              </w:rPr>
              <w:t>Natural-language parsing regression</w:t>
            </w:r>
          </w:p>
        </w:tc>
        <w:tc>
          <w:tcPr>
            <w:tcW w:w="2376" w:type="dxa"/>
            <w:tcMar>
              <w:top w:w="60" w:type="dxa"/>
              <w:left w:w="70" w:type="dxa"/>
              <w:bottom w:w="60" w:type="dxa"/>
              <w:right w:w="70" w:type="dxa"/>
            </w:tcMar>
          </w:tcPr>
          <w:p w14:paraId="4A14669E" w14:textId="77777777" w:rsidR="007442B9" w:rsidRPr="001C60B5" w:rsidRDefault="000C1547">
            <w:pPr>
              <w:rPr>
                <w:sz w:val="16"/>
                <w:szCs w:val="16"/>
              </w:rPr>
            </w:pPr>
            <w:r w:rsidRPr="001C60B5">
              <w:rPr>
                <w:sz w:val="16"/>
                <w:szCs w:val="16"/>
              </w:rPr>
              <w:t>Move identity parsing to the LLM.</w:t>
            </w:r>
          </w:p>
        </w:tc>
        <w:tc>
          <w:tcPr>
            <w:tcW w:w="3816" w:type="dxa"/>
            <w:tcMar>
              <w:top w:w="60" w:type="dxa"/>
              <w:left w:w="70" w:type="dxa"/>
              <w:bottom w:w="60" w:type="dxa"/>
              <w:right w:w="70" w:type="dxa"/>
            </w:tcMar>
          </w:tcPr>
          <w:p w14:paraId="0BB18967" w14:textId="77777777" w:rsidR="007442B9" w:rsidRPr="001C60B5" w:rsidRDefault="000C1547">
            <w:pPr>
              <w:rPr>
                <w:sz w:val="16"/>
                <w:szCs w:val="16"/>
              </w:rPr>
            </w:pPr>
            <w:r w:rsidRPr="001C60B5">
              <w:rPr>
                <w:sz w:val="16"/>
                <w:szCs w:val="16"/>
              </w:rPr>
              <w:t>Use configured farm names, deterministic normalisation and regression tests; narrow an over-broad first rule.</w:t>
            </w:r>
          </w:p>
        </w:tc>
        <w:tc>
          <w:tcPr>
            <w:tcW w:w="2520" w:type="dxa"/>
            <w:tcMar>
              <w:top w:w="60" w:type="dxa"/>
              <w:left w:w="70" w:type="dxa"/>
              <w:bottom w:w="60" w:type="dxa"/>
              <w:right w:w="70" w:type="dxa"/>
            </w:tcMar>
          </w:tcPr>
          <w:p w14:paraId="34F0EB44" w14:textId="77777777" w:rsidR="007442B9" w:rsidRPr="001C60B5" w:rsidRDefault="000C1547">
            <w:pPr>
              <w:rPr>
                <w:sz w:val="16"/>
                <w:szCs w:val="16"/>
              </w:rPr>
            </w:pPr>
            <w:r w:rsidRPr="001C60B5">
              <w:rPr>
                <w:sz w:val="16"/>
                <w:szCs w:val="16"/>
              </w:rPr>
              <w:t>Preserves flexible input without surrendering identity authority.</w:t>
            </w:r>
          </w:p>
        </w:tc>
      </w:tr>
      <w:tr w:rsidR="007442B9" w:rsidRPr="001C60B5" w14:paraId="2C628490" w14:textId="77777777">
        <w:trPr>
          <w:cantSplit/>
          <w:jc w:val="center"/>
        </w:trPr>
        <w:tc>
          <w:tcPr>
            <w:tcW w:w="2088" w:type="dxa"/>
            <w:tcMar>
              <w:top w:w="60" w:type="dxa"/>
              <w:left w:w="70" w:type="dxa"/>
              <w:bottom w:w="60" w:type="dxa"/>
              <w:right w:w="70" w:type="dxa"/>
            </w:tcMar>
          </w:tcPr>
          <w:p w14:paraId="216A4DC2" w14:textId="77777777" w:rsidR="007442B9" w:rsidRPr="001C60B5" w:rsidRDefault="000C1547">
            <w:pPr>
              <w:rPr>
                <w:sz w:val="16"/>
                <w:szCs w:val="16"/>
              </w:rPr>
            </w:pPr>
            <w:r w:rsidRPr="001C60B5">
              <w:rPr>
                <w:sz w:val="16"/>
                <w:szCs w:val="16"/>
              </w:rPr>
              <w:t>Forecast/source questions overridden by semantic model</w:t>
            </w:r>
          </w:p>
        </w:tc>
        <w:tc>
          <w:tcPr>
            <w:tcW w:w="2376" w:type="dxa"/>
            <w:tcMar>
              <w:top w:w="60" w:type="dxa"/>
              <w:left w:w="70" w:type="dxa"/>
              <w:bottom w:w="60" w:type="dxa"/>
              <w:right w:w="70" w:type="dxa"/>
            </w:tcMar>
          </w:tcPr>
          <w:p w14:paraId="0635C433" w14:textId="77777777" w:rsidR="007442B9" w:rsidRPr="001C60B5" w:rsidRDefault="000C1547">
            <w:pPr>
              <w:rPr>
                <w:sz w:val="16"/>
                <w:szCs w:val="16"/>
              </w:rPr>
            </w:pPr>
            <w:r w:rsidRPr="001C60B5">
              <w:rPr>
                <w:sz w:val="16"/>
                <w:szCs w:val="16"/>
              </w:rPr>
              <w:t>Add more prompt instructions.</w:t>
            </w:r>
          </w:p>
        </w:tc>
        <w:tc>
          <w:tcPr>
            <w:tcW w:w="3816" w:type="dxa"/>
            <w:tcMar>
              <w:top w:w="60" w:type="dxa"/>
              <w:left w:w="70" w:type="dxa"/>
              <w:bottom w:w="60" w:type="dxa"/>
              <w:right w:w="70" w:type="dxa"/>
            </w:tcMar>
          </w:tcPr>
          <w:p w14:paraId="57B49F42" w14:textId="77777777" w:rsidR="007442B9" w:rsidRPr="001C60B5" w:rsidRDefault="000C1547">
            <w:pPr>
              <w:rPr>
                <w:sz w:val="16"/>
                <w:szCs w:val="16"/>
              </w:rPr>
            </w:pPr>
            <w:r w:rsidRPr="001C60B5">
              <w:rPr>
                <w:sz w:val="16"/>
                <w:szCs w:val="16"/>
              </w:rPr>
              <w:t>Terminate known capability boundaries before semantic/generative routing.</w:t>
            </w:r>
          </w:p>
        </w:tc>
        <w:tc>
          <w:tcPr>
            <w:tcW w:w="2520" w:type="dxa"/>
            <w:tcMar>
              <w:top w:w="60" w:type="dxa"/>
              <w:left w:w="70" w:type="dxa"/>
              <w:bottom w:w="60" w:type="dxa"/>
              <w:right w:w="70" w:type="dxa"/>
            </w:tcMar>
          </w:tcPr>
          <w:p w14:paraId="474E92CC" w14:textId="77777777" w:rsidR="007442B9" w:rsidRPr="001C60B5" w:rsidRDefault="000C1547">
            <w:pPr>
              <w:rPr>
                <w:sz w:val="16"/>
                <w:szCs w:val="16"/>
              </w:rPr>
            </w:pPr>
            <w:r w:rsidRPr="001C60B5">
              <w:rPr>
                <w:sz w:val="16"/>
                <w:szCs w:val="16"/>
              </w:rPr>
              <w:t>Clarifies component authority and improves latency.</w:t>
            </w:r>
          </w:p>
        </w:tc>
      </w:tr>
      <w:tr w:rsidR="007442B9" w:rsidRPr="001C60B5" w14:paraId="473091BA" w14:textId="77777777">
        <w:trPr>
          <w:cantSplit/>
          <w:jc w:val="center"/>
        </w:trPr>
        <w:tc>
          <w:tcPr>
            <w:tcW w:w="2088" w:type="dxa"/>
            <w:tcMar>
              <w:top w:w="60" w:type="dxa"/>
              <w:left w:w="70" w:type="dxa"/>
              <w:bottom w:w="60" w:type="dxa"/>
              <w:right w:w="70" w:type="dxa"/>
            </w:tcMar>
          </w:tcPr>
          <w:p w14:paraId="5A8443BB" w14:textId="77777777" w:rsidR="007442B9" w:rsidRPr="001C60B5" w:rsidRDefault="000C1547">
            <w:pPr>
              <w:rPr>
                <w:sz w:val="16"/>
                <w:szCs w:val="16"/>
              </w:rPr>
            </w:pPr>
            <w:r w:rsidRPr="001C60B5">
              <w:rPr>
                <w:sz w:val="16"/>
                <w:szCs w:val="16"/>
              </w:rPr>
              <w:t xml:space="preserve">One red test after </w:t>
            </w:r>
            <w:proofErr w:type="gramStart"/>
            <w:r w:rsidRPr="001C60B5">
              <w:rPr>
                <w:sz w:val="16"/>
                <w:szCs w:val="16"/>
              </w:rPr>
              <w:t>correct</w:t>
            </w:r>
            <w:proofErr w:type="gramEnd"/>
            <w:r w:rsidRPr="001C60B5">
              <w:rPr>
                <w:sz w:val="16"/>
                <w:szCs w:val="16"/>
              </w:rPr>
              <w:t xml:space="preserve"> API wording</w:t>
            </w:r>
          </w:p>
        </w:tc>
        <w:tc>
          <w:tcPr>
            <w:tcW w:w="2376" w:type="dxa"/>
            <w:tcMar>
              <w:top w:w="60" w:type="dxa"/>
              <w:left w:w="70" w:type="dxa"/>
              <w:bottom w:w="60" w:type="dxa"/>
              <w:right w:w="70" w:type="dxa"/>
            </w:tcMar>
          </w:tcPr>
          <w:p w14:paraId="1F273859" w14:textId="77777777" w:rsidR="007442B9" w:rsidRPr="001C60B5" w:rsidRDefault="000C1547">
            <w:pPr>
              <w:rPr>
                <w:sz w:val="16"/>
                <w:szCs w:val="16"/>
              </w:rPr>
            </w:pPr>
            <w:r w:rsidRPr="001C60B5">
              <w:rPr>
                <w:sz w:val="16"/>
                <w:szCs w:val="16"/>
              </w:rPr>
              <w:t>Change application wording to satisfy the test.</w:t>
            </w:r>
          </w:p>
        </w:tc>
        <w:tc>
          <w:tcPr>
            <w:tcW w:w="3816" w:type="dxa"/>
            <w:tcMar>
              <w:top w:w="60" w:type="dxa"/>
              <w:left w:w="70" w:type="dxa"/>
              <w:bottom w:w="60" w:type="dxa"/>
              <w:right w:w="70" w:type="dxa"/>
            </w:tcMar>
          </w:tcPr>
          <w:p w14:paraId="3EA978E3" w14:textId="77777777" w:rsidR="007442B9" w:rsidRPr="001C60B5" w:rsidRDefault="000C1547">
            <w:pPr>
              <w:rPr>
                <w:sz w:val="16"/>
                <w:szCs w:val="16"/>
              </w:rPr>
            </w:pPr>
            <w:r w:rsidRPr="001C60B5">
              <w:rPr>
                <w:sz w:val="16"/>
                <w:szCs w:val="16"/>
              </w:rPr>
              <w:t>Inspect intent; update the stale assertion only.</w:t>
            </w:r>
          </w:p>
        </w:tc>
        <w:tc>
          <w:tcPr>
            <w:tcW w:w="2520" w:type="dxa"/>
            <w:tcMar>
              <w:top w:w="60" w:type="dxa"/>
              <w:left w:w="70" w:type="dxa"/>
              <w:bottom w:w="60" w:type="dxa"/>
              <w:right w:w="70" w:type="dxa"/>
            </w:tcMar>
          </w:tcPr>
          <w:p w14:paraId="068F6C0B" w14:textId="77777777" w:rsidR="007442B9" w:rsidRPr="001C60B5" w:rsidRDefault="000C1547">
            <w:pPr>
              <w:rPr>
                <w:sz w:val="16"/>
                <w:szCs w:val="16"/>
              </w:rPr>
            </w:pPr>
            <w:r w:rsidRPr="001C60B5">
              <w:rPr>
                <w:sz w:val="16"/>
                <w:szCs w:val="16"/>
              </w:rPr>
              <w:t>Shows that tests are contracts to validate, not authorities to obey blindly.</w:t>
            </w:r>
          </w:p>
        </w:tc>
      </w:tr>
      <w:tr w:rsidR="007442B9" w:rsidRPr="001C60B5" w14:paraId="2065E072" w14:textId="77777777">
        <w:trPr>
          <w:cantSplit/>
          <w:jc w:val="center"/>
        </w:trPr>
        <w:tc>
          <w:tcPr>
            <w:tcW w:w="2088" w:type="dxa"/>
            <w:tcMar>
              <w:top w:w="60" w:type="dxa"/>
              <w:left w:w="70" w:type="dxa"/>
              <w:bottom w:w="60" w:type="dxa"/>
              <w:right w:w="70" w:type="dxa"/>
            </w:tcMar>
          </w:tcPr>
          <w:p w14:paraId="2D535B19" w14:textId="77777777" w:rsidR="007442B9" w:rsidRPr="001C60B5" w:rsidRDefault="000C1547">
            <w:pPr>
              <w:rPr>
                <w:sz w:val="16"/>
                <w:szCs w:val="16"/>
              </w:rPr>
            </w:pPr>
            <w:r w:rsidRPr="001C60B5">
              <w:rPr>
                <w:sz w:val="16"/>
                <w:szCs w:val="16"/>
              </w:rPr>
              <w:t>Alerts treated as remaining implementation</w:t>
            </w:r>
          </w:p>
        </w:tc>
        <w:tc>
          <w:tcPr>
            <w:tcW w:w="2376" w:type="dxa"/>
            <w:tcMar>
              <w:top w:w="60" w:type="dxa"/>
              <w:left w:w="70" w:type="dxa"/>
              <w:bottom w:w="60" w:type="dxa"/>
              <w:right w:w="70" w:type="dxa"/>
            </w:tcMar>
          </w:tcPr>
          <w:p w14:paraId="71DA8F58" w14:textId="77777777" w:rsidR="007442B9" w:rsidRPr="001C60B5" w:rsidRDefault="000C1547">
            <w:pPr>
              <w:rPr>
                <w:sz w:val="16"/>
                <w:szCs w:val="16"/>
              </w:rPr>
            </w:pPr>
            <w:r w:rsidRPr="001C60B5">
              <w:rPr>
                <w:sz w:val="16"/>
                <w:szCs w:val="16"/>
              </w:rPr>
              <w:t>Build them to satisfy old planning text.</w:t>
            </w:r>
          </w:p>
        </w:tc>
        <w:tc>
          <w:tcPr>
            <w:tcW w:w="3816" w:type="dxa"/>
            <w:tcMar>
              <w:top w:w="60" w:type="dxa"/>
              <w:left w:w="70" w:type="dxa"/>
              <w:bottom w:w="60" w:type="dxa"/>
              <w:right w:w="70" w:type="dxa"/>
            </w:tcMar>
          </w:tcPr>
          <w:p w14:paraId="68BA04D3" w14:textId="77777777" w:rsidR="007442B9" w:rsidRPr="001C60B5" w:rsidRDefault="000C1547">
            <w:pPr>
              <w:rPr>
                <w:sz w:val="16"/>
                <w:szCs w:val="16"/>
              </w:rPr>
            </w:pPr>
            <w:r w:rsidRPr="001C60B5">
              <w:rPr>
                <w:sz w:val="16"/>
                <w:szCs w:val="16"/>
              </w:rPr>
              <w:t>Challenge the premise and formally revise the requirements baseline.</w:t>
            </w:r>
          </w:p>
        </w:tc>
        <w:tc>
          <w:tcPr>
            <w:tcW w:w="2520" w:type="dxa"/>
            <w:tcMar>
              <w:top w:w="60" w:type="dxa"/>
              <w:left w:w="70" w:type="dxa"/>
              <w:bottom w:w="60" w:type="dxa"/>
              <w:right w:w="70" w:type="dxa"/>
            </w:tcMar>
          </w:tcPr>
          <w:p w14:paraId="4357F52F" w14:textId="77777777" w:rsidR="007442B9" w:rsidRPr="001C60B5" w:rsidRDefault="000C1547">
            <w:pPr>
              <w:rPr>
                <w:sz w:val="16"/>
                <w:szCs w:val="16"/>
              </w:rPr>
            </w:pPr>
            <w:r w:rsidRPr="001C60B5">
              <w:rPr>
                <w:sz w:val="16"/>
                <w:szCs w:val="16"/>
              </w:rPr>
              <w:t>Shows scope governance and evidence discipline.</w:t>
            </w:r>
          </w:p>
        </w:tc>
      </w:tr>
      <w:tr w:rsidR="007442B9" w:rsidRPr="001C60B5" w14:paraId="3A6C9278" w14:textId="77777777">
        <w:trPr>
          <w:cantSplit/>
          <w:jc w:val="center"/>
        </w:trPr>
        <w:tc>
          <w:tcPr>
            <w:tcW w:w="2088" w:type="dxa"/>
            <w:tcMar>
              <w:top w:w="60" w:type="dxa"/>
              <w:left w:w="70" w:type="dxa"/>
              <w:bottom w:w="60" w:type="dxa"/>
              <w:right w:w="70" w:type="dxa"/>
            </w:tcMar>
          </w:tcPr>
          <w:p w14:paraId="7F603D1E" w14:textId="77777777" w:rsidR="007442B9" w:rsidRPr="001C60B5" w:rsidRDefault="000C1547">
            <w:pPr>
              <w:rPr>
                <w:sz w:val="16"/>
                <w:szCs w:val="16"/>
              </w:rPr>
            </w:pPr>
            <w:r w:rsidRPr="001C60B5">
              <w:rPr>
                <w:sz w:val="16"/>
                <w:szCs w:val="16"/>
              </w:rPr>
              <w:t xml:space="preserve">Calibration </w:t>
            </w:r>
            <w:proofErr w:type="gramStart"/>
            <w:r w:rsidRPr="001C60B5">
              <w:rPr>
                <w:sz w:val="16"/>
                <w:szCs w:val="16"/>
              </w:rPr>
              <w:t>rename</w:t>
            </w:r>
            <w:proofErr w:type="gramEnd"/>
            <w:r w:rsidRPr="001C60B5">
              <w:rPr>
                <w:sz w:val="16"/>
                <w:szCs w:val="16"/>
              </w:rPr>
              <w:t xml:space="preserve"> broke compile</w:t>
            </w:r>
          </w:p>
        </w:tc>
        <w:tc>
          <w:tcPr>
            <w:tcW w:w="2376" w:type="dxa"/>
            <w:tcMar>
              <w:top w:w="60" w:type="dxa"/>
              <w:left w:w="70" w:type="dxa"/>
              <w:bottom w:w="60" w:type="dxa"/>
              <w:right w:w="70" w:type="dxa"/>
            </w:tcMar>
          </w:tcPr>
          <w:p w14:paraId="2A15A195" w14:textId="77777777" w:rsidR="007442B9" w:rsidRPr="001C60B5" w:rsidRDefault="000C1547">
            <w:pPr>
              <w:rPr>
                <w:sz w:val="16"/>
                <w:szCs w:val="16"/>
              </w:rPr>
            </w:pPr>
            <w:r w:rsidRPr="001C60B5">
              <w:rPr>
                <w:sz w:val="16"/>
                <w:szCs w:val="16"/>
              </w:rPr>
              <w:t>Back out the calibration change or treat the build failure as evidence the calibration itself was wrong.</w:t>
            </w:r>
          </w:p>
        </w:tc>
        <w:tc>
          <w:tcPr>
            <w:tcW w:w="3816" w:type="dxa"/>
            <w:tcMar>
              <w:top w:w="60" w:type="dxa"/>
              <w:left w:w="70" w:type="dxa"/>
              <w:bottom w:w="60" w:type="dxa"/>
              <w:right w:w="70" w:type="dxa"/>
            </w:tcMar>
          </w:tcPr>
          <w:p w14:paraId="1AE4AA5F" w14:textId="77777777" w:rsidR="007442B9" w:rsidRPr="001C60B5" w:rsidRDefault="000C1547">
            <w:pPr>
              <w:rPr>
                <w:sz w:val="16"/>
                <w:szCs w:val="16"/>
              </w:rPr>
            </w:pPr>
            <w:r w:rsidRPr="001C60B5">
              <w:rPr>
                <w:sz w:val="16"/>
                <w:szCs w:val="16"/>
              </w:rPr>
              <w:t xml:space="preserve">Trace compiler errors to stale </w:t>
            </w:r>
            <w:proofErr w:type="gramStart"/>
            <w:r w:rsidRPr="001C60B5">
              <w:rPr>
                <w:sz w:val="16"/>
                <w:szCs w:val="16"/>
              </w:rPr>
              <w:t>setup(</w:t>
            </w:r>
            <w:proofErr w:type="gramEnd"/>
            <w:r w:rsidRPr="001C60B5">
              <w:rPr>
                <w:sz w:val="16"/>
                <w:szCs w:val="16"/>
              </w:rPr>
              <w:t>) references to the old POC constant names; PR #51 corrected the references and the firmware compiled again.</w:t>
            </w:r>
          </w:p>
        </w:tc>
        <w:tc>
          <w:tcPr>
            <w:tcW w:w="2520" w:type="dxa"/>
            <w:tcMar>
              <w:top w:w="60" w:type="dxa"/>
              <w:left w:w="70" w:type="dxa"/>
              <w:bottom w:w="60" w:type="dxa"/>
              <w:right w:w="70" w:type="dxa"/>
            </w:tcMar>
          </w:tcPr>
          <w:p w14:paraId="5168BECD" w14:textId="77777777" w:rsidR="007442B9" w:rsidRPr="001C60B5" w:rsidRDefault="000C1547">
            <w:pPr>
              <w:rPr>
                <w:sz w:val="16"/>
                <w:szCs w:val="16"/>
              </w:rPr>
            </w:pPr>
            <w:r w:rsidRPr="001C60B5">
              <w:rPr>
                <w:sz w:val="16"/>
                <w:szCs w:val="16"/>
              </w:rPr>
              <w:t>Shows the difference between a calibration decision and an implementation-reference defect.</w:t>
            </w:r>
          </w:p>
        </w:tc>
      </w:tr>
      <w:tr w:rsidR="007442B9" w:rsidRPr="001C60B5" w14:paraId="69409E20" w14:textId="77777777">
        <w:trPr>
          <w:cantSplit/>
          <w:jc w:val="center"/>
        </w:trPr>
        <w:tc>
          <w:tcPr>
            <w:tcW w:w="2088" w:type="dxa"/>
            <w:tcMar>
              <w:top w:w="60" w:type="dxa"/>
              <w:left w:w="70" w:type="dxa"/>
              <w:bottom w:w="60" w:type="dxa"/>
              <w:right w:w="70" w:type="dxa"/>
            </w:tcMar>
          </w:tcPr>
          <w:p w14:paraId="723BD0D2" w14:textId="77777777" w:rsidR="007442B9" w:rsidRPr="001C60B5" w:rsidRDefault="000C1547">
            <w:pPr>
              <w:rPr>
                <w:sz w:val="16"/>
                <w:szCs w:val="16"/>
              </w:rPr>
            </w:pPr>
            <w:r w:rsidRPr="001C60B5">
              <w:rPr>
                <w:sz w:val="16"/>
                <w:szCs w:val="16"/>
              </w:rPr>
              <w:t>Physical breadth exceeded the remaining budget</w:t>
            </w:r>
          </w:p>
        </w:tc>
        <w:tc>
          <w:tcPr>
            <w:tcW w:w="2376" w:type="dxa"/>
            <w:tcMar>
              <w:top w:w="60" w:type="dxa"/>
              <w:left w:w="70" w:type="dxa"/>
              <w:bottom w:w="60" w:type="dxa"/>
              <w:right w:w="70" w:type="dxa"/>
            </w:tcMar>
          </w:tcPr>
          <w:p w14:paraId="7BC6F036" w14:textId="77777777" w:rsidR="007442B9" w:rsidRPr="001C60B5" w:rsidRDefault="000C1547">
            <w:pPr>
              <w:rPr>
                <w:sz w:val="16"/>
                <w:szCs w:val="16"/>
              </w:rPr>
            </w:pPr>
            <w:r w:rsidRPr="001C60B5">
              <w:rPr>
                <w:sz w:val="16"/>
                <w:szCs w:val="16"/>
              </w:rPr>
              <w:t>Either spend money that was no longer justifiable or quietly reduce the original acceptance target.</w:t>
            </w:r>
          </w:p>
        </w:tc>
        <w:tc>
          <w:tcPr>
            <w:tcW w:w="3816" w:type="dxa"/>
            <w:tcMar>
              <w:top w:w="60" w:type="dxa"/>
              <w:left w:w="70" w:type="dxa"/>
              <w:bottom w:w="60" w:type="dxa"/>
              <w:right w:w="70" w:type="dxa"/>
            </w:tcMar>
          </w:tcPr>
          <w:p w14:paraId="19FA456D" w14:textId="77777777" w:rsidR="007442B9" w:rsidRPr="001C60B5" w:rsidRDefault="000C1547">
            <w:pPr>
              <w:rPr>
                <w:sz w:val="16"/>
                <w:szCs w:val="16"/>
              </w:rPr>
            </w:pPr>
            <w:r w:rsidRPr="001C60B5">
              <w:rPr>
                <w:sz w:val="16"/>
                <w:szCs w:val="16"/>
              </w:rPr>
              <w:t xml:space="preserve">Keep the six-channel requirement visible, stop additional hardware </w:t>
            </w:r>
            <w:proofErr w:type="gramStart"/>
            <w:r w:rsidRPr="001C60B5">
              <w:rPr>
                <w:sz w:val="16"/>
                <w:szCs w:val="16"/>
              </w:rPr>
              <w:t>spend</w:t>
            </w:r>
            <w:proofErr w:type="gramEnd"/>
            <w:r w:rsidRPr="001C60B5">
              <w:rPr>
                <w:sz w:val="16"/>
                <w:szCs w:val="16"/>
              </w:rPr>
              <w:t xml:space="preserve"> once one real path plus two physical managed nodes and simulated unfitted measurements demonstrated the broader architecture, and leave T01 PARTIAL at 1/6.</w:t>
            </w:r>
          </w:p>
        </w:tc>
        <w:tc>
          <w:tcPr>
            <w:tcW w:w="2520" w:type="dxa"/>
            <w:tcMar>
              <w:top w:w="60" w:type="dxa"/>
              <w:left w:w="70" w:type="dxa"/>
              <w:bottom w:w="60" w:type="dxa"/>
              <w:right w:w="70" w:type="dxa"/>
            </w:tcMar>
          </w:tcPr>
          <w:p w14:paraId="3146192D" w14:textId="77777777" w:rsidR="007442B9" w:rsidRPr="001C60B5" w:rsidRDefault="000C1547">
            <w:pPr>
              <w:rPr>
                <w:sz w:val="16"/>
                <w:szCs w:val="16"/>
              </w:rPr>
            </w:pPr>
            <w:r w:rsidRPr="001C60B5">
              <w:rPr>
                <w:sz w:val="16"/>
                <w:szCs w:val="16"/>
              </w:rPr>
              <w:t>Preserves the actual project outcome and separates concept proof from visual completeness.</w:t>
            </w:r>
          </w:p>
        </w:tc>
      </w:tr>
      <w:tr w:rsidR="007442B9" w:rsidRPr="001C60B5" w14:paraId="5BC1023F" w14:textId="77777777">
        <w:trPr>
          <w:cantSplit/>
          <w:jc w:val="center"/>
        </w:trPr>
        <w:tc>
          <w:tcPr>
            <w:tcW w:w="2088" w:type="dxa"/>
            <w:tcMar>
              <w:top w:w="60" w:type="dxa"/>
              <w:left w:w="70" w:type="dxa"/>
              <w:bottom w:w="60" w:type="dxa"/>
              <w:right w:w="70" w:type="dxa"/>
            </w:tcMar>
          </w:tcPr>
          <w:p w14:paraId="6EFF161A" w14:textId="77777777" w:rsidR="007442B9" w:rsidRPr="001C60B5" w:rsidRDefault="000C1547">
            <w:pPr>
              <w:rPr>
                <w:sz w:val="16"/>
                <w:szCs w:val="16"/>
              </w:rPr>
            </w:pPr>
            <w:r w:rsidRPr="001C60B5">
              <w:rPr>
                <w:sz w:val="16"/>
                <w:szCs w:val="16"/>
              </w:rPr>
              <w:lastRenderedPageBreak/>
              <w:t>Calibration evidence became internally inconsistent</w:t>
            </w:r>
          </w:p>
        </w:tc>
        <w:tc>
          <w:tcPr>
            <w:tcW w:w="2376" w:type="dxa"/>
            <w:tcMar>
              <w:top w:w="60" w:type="dxa"/>
              <w:left w:w="70" w:type="dxa"/>
              <w:bottom w:w="60" w:type="dxa"/>
              <w:right w:w="70" w:type="dxa"/>
            </w:tcMar>
          </w:tcPr>
          <w:p w14:paraId="4AFFD38A" w14:textId="77777777" w:rsidR="007442B9" w:rsidRPr="001C60B5" w:rsidRDefault="000C1547">
            <w:pPr>
              <w:rPr>
                <w:sz w:val="16"/>
                <w:szCs w:val="16"/>
              </w:rPr>
            </w:pPr>
            <w:r w:rsidRPr="001C60B5">
              <w:rPr>
                <w:sz w:val="16"/>
                <w:szCs w:val="16"/>
              </w:rPr>
              <w:t>Ignore the provisional values or overwrite history with the final numbers.</w:t>
            </w:r>
          </w:p>
        </w:tc>
        <w:tc>
          <w:tcPr>
            <w:tcW w:w="3816" w:type="dxa"/>
            <w:tcMar>
              <w:top w:w="60" w:type="dxa"/>
              <w:left w:w="70" w:type="dxa"/>
              <w:bottom w:w="60" w:type="dxa"/>
              <w:right w:w="70" w:type="dxa"/>
            </w:tcMar>
          </w:tcPr>
          <w:p w14:paraId="536324C8" w14:textId="77777777" w:rsidR="007442B9" w:rsidRPr="001C60B5" w:rsidRDefault="000C1547">
            <w:pPr>
              <w:rPr>
                <w:sz w:val="16"/>
                <w:szCs w:val="16"/>
              </w:rPr>
            </w:pPr>
            <w:r w:rsidRPr="001C60B5">
              <w:rPr>
                <w:sz w:val="16"/>
                <w:szCs w:val="16"/>
              </w:rPr>
              <w:t>PR #53 preserved the 0-1800 -&gt; 1066/1955 -&gt; 1000/2200 sequence and separated observed measurements from rounded firmware endpoints.</w:t>
            </w:r>
          </w:p>
        </w:tc>
        <w:tc>
          <w:tcPr>
            <w:tcW w:w="2520" w:type="dxa"/>
            <w:tcMar>
              <w:top w:w="60" w:type="dxa"/>
              <w:left w:w="70" w:type="dxa"/>
              <w:bottom w:w="60" w:type="dxa"/>
              <w:right w:w="70" w:type="dxa"/>
            </w:tcMar>
          </w:tcPr>
          <w:p w14:paraId="1D86E9B8" w14:textId="77777777" w:rsidR="007442B9" w:rsidRPr="001C60B5" w:rsidRDefault="000C1547">
            <w:pPr>
              <w:rPr>
                <w:sz w:val="16"/>
                <w:szCs w:val="16"/>
              </w:rPr>
            </w:pPr>
            <w:r w:rsidRPr="001C60B5">
              <w:rPr>
                <w:sz w:val="16"/>
                <w:szCs w:val="16"/>
              </w:rPr>
              <w:t>Keeps technical history auditable while establishing one retained interpretation for the current build.</w:t>
            </w:r>
          </w:p>
        </w:tc>
      </w:tr>
    </w:tbl>
    <w:p w14:paraId="168012E4" w14:textId="77777777" w:rsidR="007442B9" w:rsidRPr="001C60B5" w:rsidRDefault="007442B9">
      <w:pPr>
        <w:spacing w:after="0"/>
        <w:rPr>
          <w:sz w:val="16"/>
          <w:szCs w:val="16"/>
        </w:rPr>
      </w:pPr>
    </w:p>
    <w:p w14:paraId="4A616CCD" w14:textId="77777777" w:rsidR="007442B9" w:rsidRPr="002C5D2A" w:rsidRDefault="000C1547" w:rsidP="002C5D2A">
      <w:pPr>
        <w:pStyle w:val="Heading1"/>
      </w:pPr>
      <w:r w:rsidRPr="002C5D2A">
        <w:t>7. Evidence mapping to the two electives</w:t>
      </w:r>
    </w:p>
    <w:tbl>
      <w:tblPr>
        <w:tblStyle w:val="TableGrid"/>
        <w:tblW w:w="0" w:type="auto"/>
        <w:jc w:val="center"/>
        <w:tblLook w:val="04A0" w:firstRow="1" w:lastRow="0" w:firstColumn="1" w:lastColumn="0" w:noHBand="0" w:noVBand="1"/>
      </w:tblPr>
      <w:tblGrid>
        <w:gridCol w:w="2362"/>
        <w:gridCol w:w="3965"/>
        <w:gridCol w:w="3865"/>
      </w:tblGrid>
      <w:tr w:rsidR="007442B9" w:rsidRPr="001C60B5" w14:paraId="19445285" w14:textId="77777777">
        <w:trPr>
          <w:cantSplit/>
          <w:tblHeader/>
          <w:jc w:val="center"/>
        </w:trPr>
        <w:tc>
          <w:tcPr>
            <w:tcW w:w="2376" w:type="dxa"/>
            <w:shd w:val="clear" w:color="auto" w:fill="D9EAF0"/>
            <w:tcMar>
              <w:top w:w="60" w:type="dxa"/>
              <w:left w:w="70" w:type="dxa"/>
              <w:bottom w:w="60" w:type="dxa"/>
              <w:right w:w="70" w:type="dxa"/>
            </w:tcMar>
          </w:tcPr>
          <w:p w14:paraId="1697C240" w14:textId="77777777" w:rsidR="007442B9" w:rsidRPr="001C60B5" w:rsidRDefault="000C1547">
            <w:pPr>
              <w:rPr>
                <w:sz w:val="16"/>
                <w:szCs w:val="16"/>
              </w:rPr>
            </w:pPr>
            <w:r w:rsidRPr="001C60B5">
              <w:rPr>
                <w:b/>
                <w:sz w:val="16"/>
                <w:szCs w:val="16"/>
              </w:rPr>
              <w:t>Project evidence</w:t>
            </w:r>
          </w:p>
        </w:tc>
        <w:tc>
          <w:tcPr>
            <w:tcW w:w="4104" w:type="dxa"/>
            <w:shd w:val="clear" w:color="auto" w:fill="D9EAF0"/>
            <w:tcMar>
              <w:top w:w="60" w:type="dxa"/>
              <w:left w:w="70" w:type="dxa"/>
              <w:bottom w:w="60" w:type="dxa"/>
              <w:right w:w="70" w:type="dxa"/>
            </w:tcMar>
          </w:tcPr>
          <w:p w14:paraId="5703D98E" w14:textId="77777777" w:rsidR="007442B9" w:rsidRPr="001C60B5" w:rsidRDefault="000C1547">
            <w:pPr>
              <w:rPr>
                <w:sz w:val="16"/>
                <w:szCs w:val="16"/>
              </w:rPr>
            </w:pPr>
            <w:r w:rsidRPr="001C60B5">
              <w:rPr>
                <w:b/>
                <w:sz w:val="16"/>
                <w:szCs w:val="16"/>
              </w:rPr>
              <w:t>Advanced Application Development Concepts</w:t>
            </w:r>
          </w:p>
        </w:tc>
        <w:tc>
          <w:tcPr>
            <w:tcW w:w="4032" w:type="dxa"/>
            <w:shd w:val="clear" w:color="auto" w:fill="D9EAF0"/>
            <w:tcMar>
              <w:top w:w="60" w:type="dxa"/>
              <w:left w:w="70" w:type="dxa"/>
              <w:bottom w:w="60" w:type="dxa"/>
              <w:right w:w="70" w:type="dxa"/>
            </w:tcMar>
          </w:tcPr>
          <w:p w14:paraId="49BE014A" w14:textId="77777777" w:rsidR="007442B9" w:rsidRPr="001C60B5" w:rsidRDefault="000C1547">
            <w:pPr>
              <w:rPr>
                <w:sz w:val="16"/>
                <w:szCs w:val="16"/>
              </w:rPr>
            </w:pPr>
            <w:r w:rsidRPr="001C60B5">
              <w:rPr>
                <w:b/>
                <w:sz w:val="16"/>
                <w:szCs w:val="16"/>
              </w:rPr>
              <w:t>Artificial Intelligence and Data Science</w:t>
            </w:r>
          </w:p>
        </w:tc>
      </w:tr>
      <w:tr w:rsidR="007442B9" w:rsidRPr="001C60B5" w14:paraId="5035E938" w14:textId="77777777">
        <w:trPr>
          <w:cantSplit/>
          <w:jc w:val="center"/>
        </w:trPr>
        <w:tc>
          <w:tcPr>
            <w:tcW w:w="2376" w:type="dxa"/>
            <w:tcMar>
              <w:top w:w="60" w:type="dxa"/>
              <w:left w:w="70" w:type="dxa"/>
              <w:bottom w:w="60" w:type="dxa"/>
              <w:right w:w="70" w:type="dxa"/>
            </w:tcMar>
          </w:tcPr>
          <w:p w14:paraId="6D1E7B99" w14:textId="77777777" w:rsidR="007442B9" w:rsidRPr="001C60B5" w:rsidRDefault="000C1547">
            <w:pPr>
              <w:rPr>
                <w:sz w:val="16"/>
                <w:szCs w:val="16"/>
              </w:rPr>
            </w:pPr>
            <w:r w:rsidRPr="001C60B5">
              <w:rPr>
                <w:sz w:val="16"/>
                <w:szCs w:val="16"/>
              </w:rPr>
              <w:t>Requirements and traceability</w:t>
            </w:r>
          </w:p>
        </w:tc>
        <w:tc>
          <w:tcPr>
            <w:tcW w:w="4104" w:type="dxa"/>
            <w:tcMar>
              <w:top w:w="60" w:type="dxa"/>
              <w:left w:w="70" w:type="dxa"/>
              <w:bottom w:w="60" w:type="dxa"/>
              <w:right w:w="70" w:type="dxa"/>
            </w:tcMar>
          </w:tcPr>
          <w:p w14:paraId="4578A121" w14:textId="77777777" w:rsidR="007442B9" w:rsidRPr="001C60B5" w:rsidRDefault="000C1547">
            <w:pPr>
              <w:rPr>
                <w:sz w:val="16"/>
                <w:szCs w:val="16"/>
              </w:rPr>
            </w:pPr>
            <w:r w:rsidRPr="001C60B5">
              <w:rPr>
                <w:sz w:val="16"/>
                <w:szCs w:val="16"/>
              </w:rPr>
              <w:t>Need -&gt; FR/NFR -&gt; architecture -&gt; test/evidence; controlled scope revisions; maintainable interfaces.</w:t>
            </w:r>
          </w:p>
        </w:tc>
        <w:tc>
          <w:tcPr>
            <w:tcW w:w="4032" w:type="dxa"/>
            <w:tcMar>
              <w:top w:w="60" w:type="dxa"/>
              <w:left w:w="70" w:type="dxa"/>
              <w:bottom w:w="60" w:type="dxa"/>
              <w:right w:w="70" w:type="dxa"/>
            </w:tcMar>
          </w:tcPr>
          <w:p w14:paraId="3FCA5544" w14:textId="77777777" w:rsidR="007442B9" w:rsidRPr="001C60B5" w:rsidRDefault="000C1547">
            <w:pPr>
              <w:rPr>
                <w:sz w:val="16"/>
                <w:szCs w:val="16"/>
              </w:rPr>
            </w:pPr>
            <w:r w:rsidRPr="001C60B5">
              <w:rPr>
                <w:sz w:val="16"/>
                <w:szCs w:val="16"/>
              </w:rPr>
              <w:t>Defines which claims may be model-assisted and which must remain deterministic.</w:t>
            </w:r>
          </w:p>
        </w:tc>
      </w:tr>
      <w:tr w:rsidR="007442B9" w:rsidRPr="001C60B5" w14:paraId="3F8473BD" w14:textId="77777777">
        <w:trPr>
          <w:cantSplit/>
          <w:jc w:val="center"/>
        </w:trPr>
        <w:tc>
          <w:tcPr>
            <w:tcW w:w="2376" w:type="dxa"/>
            <w:tcMar>
              <w:top w:w="60" w:type="dxa"/>
              <w:left w:w="70" w:type="dxa"/>
              <w:bottom w:w="60" w:type="dxa"/>
              <w:right w:w="70" w:type="dxa"/>
            </w:tcMar>
          </w:tcPr>
          <w:p w14:paraId="3F40E92D" w14:textId="77777777" w:rsidR="007442B9" w:rsidRPr="001C60B5" w:rsidRDefault="000C1547">
            <w:pPr>
              <w:rPr>
                <w:sz w:val="16"/>
                <w:szCs w:val="16"/>
              </w:rPr>
            </w:pPr>
            <w:r w:rsidRPr="001C60B5">
              <w:rPr>
                <w:sz w:val="16"/>
                <w:szCs w:val="16"/>
              </w:rPr>
              <w:t>Android + FastAPI + MariaDB</w:t>
            </w:r>
          </w:p>
        </w:tc>
        <w:tc>
          <w:tcPr>
            <w:tcW w:w="4104" w:type="dxa"/>
            <w:tcMar>
              <w:top w:w="60" w:type="dxa"/>
              <w:left w:w="70" w:type="dxa"/>
              <w:bottom w:w="60" w:type="dxa"/>
              <w:right w:w="70" w:type="dxa"/>
            </w:tcMar>
          </w:tcPr>
          <w:p w14:paraId="383E4967" w14:textId="77777777" w:rsidR="007442B9" w:rsidRPr="001C60B5" w:rsidRDefault="000C1547">
            <w:pPr>
              <w:rPr>
                <w:sz w:val="16"/>
                <w:szCs w:val="16"/>
              </w:rPr>
            </w:pPr>
            <w:r w:rsidRPr="001C60B5">
              <w:rPr>
                <w:sz w:val="16"/>
                <w:szCs w:val="16"/>
              </w:rPr>
              <w:t>Native client, APIs, state, deployment, data contracts, error/recovery paths and integration debugging.</w:t>
            </w:r>
          </w:p>
        </w:tc>
        <w:tc>
          <w:tcPr>
            <w:tcW w:w="4032" w:type="dxa"/>
            <w:tcMar>
              <w:top w:w="60" w:type="dxa"/>
              <w:left w:w="70" w:type="dxa"/>
              <w:bottom w:w="60" w:type="dxa"/>
              <w:right w:w="70" w:type="dxa"/>
            </w:tcMar>
          </w:tcPr>
          <w:p w14:paraId="4892B707" w14:textId="77777777" w:rsidR="007442B9" w:rsidRPr="001C60B5" w:rsidRDefault="000C1547">
            <w:pPr>
              <w:rPr>
                <w:sz w:val="16"/>
                <w:szCs w:val="16"/>
              </w:rPr>
            </w:pPr>
            <w:r w:rsidRPr="001C60B5">
              <w:rPr>
                <w:sz w:val="16"/>
                <w:szCs w:val="16"/>
              </w:rPr>
              <w:t>Provides deterministic facts/context to the language layer and displays provenance.</w:t>
            </w:r>
          </w:p>
        </w:tc>
      </w:tr>
      <w:tr w:rsidR="007442B9" w:rsidRPr="001C60B5" w14:paraId="23C45B1D" w14:textId="77777777">
        <w:trPr>
          <w:cantSplit/>
          <w:jc w:val="center"/>
        </w:trPr>
        <w:tc>
          <w:tcPr>
            <w:tcW w:w="2376" w:type="dxa"/>
            <w:tcMar>
              <w:top w:w="60" w:type="dxa"/>
              <w:left w:w="70" w:type="dxa"/>
              <w:bottom w:w="60" w:type="dxa"/>
              <w:right w:w="70" w:type="dxa"/>
            </w:tcMar>
          </w:tcPr>
          <w:p w14:paraId="5758FE96" w14:textId="77777777" w:rsidR="007442B9" w:rsidRPr="001C60B5" w:rsidRDefault="000C1547">
            <w:pPr>
              <w:rPr>
                <w:sz w:val="16"/>
                <w:szCs w:val="16"/>
              </w:rPr>
            </w:pPr>
            <w:r w:rsidRPr="001C60B5">
              <w:rPr>
                <w:sz w:val="16"/>
                <w:szCs w:val="16"/>
              </w:rPr>
              <w:t>Managed ESP32-S3 nodes</w:t>
            </w:r>
          </w:p>
        </w:tc>
        <w:tc>
          <w:tcPr>
            <w:tcW w:w="4104" w:type="dxa"/>
            <w:tcMar>
              <w:top w:w="60" w:type="dxa"/>
              <w:left w:w="70" w:type="dxa"/>
              <w:bottom w:w="60" w:type="dxa"/>
              <w:right w:w="70" w:type="dxa"/>
            </w:tcMar>
          </w:tcPr>
          <w:p w14:paraId="0C2BB409" w14:textId="77777777" w:rsidR="007442B9" w:rsidRPr="001C60B5" w:rsidRDefault="000C1547">
            <w:pPr>
              <w:rPr>
                <w:sz w:val="16"/>
                <w:szCs w:val="16"/>
              </w:rPr>
            </w:pPr>
            <w:r w:rsidRPr="001C60B5">
              <w:rPr>
                <w:sz w:val="16"/>
                <w:szCs w:val="16"/>
              </w:rPr>
              <w:t>Component boundaries, identity, configuration fingerprints, sparse telemetry, recovery and physical integration.</w:t>
            </w:r>
          </w:p>
        </w:tc>
        <w:tc>
          <w:tcPr>
            <w:tcW w:w="4032" w:type="dxa"/>
            <w:tcMar>
              <w:top w:w="60" w:type="dxa"/>
              <w:left w:w="70" w:type="dxa"/>
              <w:bottom w:w="60" w:type="dxa"/>
              <w:right w:w="70" w:type="dxa"/>
            </w:tcMar>
          </w:tcPr>
          <w:p w14:paraId="03A67432" w14:textId="77777777" w:rsidR="007442B9" w:rsidRPr="001C60B5" w:rsidRDefault="000C1547">
            <w:pPr>
              <w:rPr>
                <w:sz w:val="16"/>
                <w:szCs w:val="16"/>
              </w:rPr>
            </w:pPr>
            <w:r w:rsidRPr="001C60B5">
              <w:rPr>
                <w:sz w:val="16"/>
                <w:szCs w:val="16"/>
              </w:rPr>
              <w:t xml:space="preserve">Creates </w:t>
            </w:r>
            <w:proofErr w:type="gramStart"/>
            <w:r w:rsidRPr="001C60B5">
              <w:rPr>
                <w:sz w:val="16"/>
                <w:szCs w:val="16"/>
              </w:rPr>
              <w:t>trustworthy structured</w:t>
            </w:r>
            <w:proofErr w:type="gramEnd"/>
            <w:r w:rsidRPr="001C60B5">
              <w:rPr>
                <w:sz w:val="16"/>
                <w:szCs w:val="16"/>
              </w:rPr>
              <w:t xml:space="preserve"> observations that remain separate from generated language.</w:t>
            </w:r>
          </w:p>
        </w:tc>
      </w:tr>
      <w:tr w:rsidR="007442B9" w:rsidRPr="001C60B5" w14:paraId="1C709F87" w14:textId="77777777">
        <w:trPr>
          <w:cantSplit/>
          <w:jc w:val="center"/>
        </w:trPr>
        <w:tc>
          <w:tcPr>
            <w:tcW w:w="2376" w:type="dxa"/>
            <w:tcMar>
              <w:top w:w="60" w:type="dxa"/>
              <w:left w:w="70" w:type="dxa"/>
              <w:bottom w:w="60" w:type="dxa"/>
              <w:right w:w="70" w:type="dxa"/>
            </w:tcMar>
          </w:tcPr>
          <w:p w14:paraId="3EE81CCF" w14:textId="77777777" w:rsidR="007442B9" w:rsidRPr="001C60B5" w:rsidRDefault="000C1547">
            <w:pPr>
              <w:rPr>
                <w:sz w:val="16"/>
                <w:szCs w:val="16"/>
              </w:rPr>
            </w:pPr>
            <w:r w:rsidRPr="001C60B5">
              <w:rPr>
                <w:sz w:val="16"/>
                <w:szCs w:val="16"/>
              </w:rPr>
              <w:t>Graphs/comparisons/history</w:t>
            </w:r>
          </w:p>
        </w:tc>
        <w:tc>
          <w:tcPr>
            <w:tcW w:w="4104" w:type="dxa"/>
            <w:tcMar>
              <w:top w:w="60" w:type="dxa"/>
              <w:left w:w="70" w:type="dxa"/>
              <w:bottom w:w="60" w:type="dxa"/>
              <w:right w:w="70" w:type="dxa"/>
            </w:tcMar>
          </w:tcPr>
          <w:p w14:paraId="69A610A8" w14:textId="77777777" w:rsidR="007442B9" w:rsidRPr="001C60B5" w:rsidRDefault="000C1547">
            <w:pPr>
              <w:rPr>
                <w:sz w:val="16"/>
                <w:szCs w:val="16"/>
              </w:rPr>
            </w:pPr>
            <w:r w:rsidRPr="001C60B5">
              <w:rPr>
                <w:sz w:val="16"/>
                <w:szCs w:val="16"/>
              </w:rPr>
              <w:t>Application-owned calculations and presentation; device acceptance and regression tests.</w:t>
            </w:r>
          </w:p>
        </w:tc>
        <w:tc>
          <w:tcPr>
            <w:tcW w:w="4032" w:type="dxa"/>
            <w:tcMar>
              <w:top w:w="60" w:type="dxa"/>
              <w:left w:w="70" w:type="dxa"/>
              <w:bottom w:w="60" w:type="dxa"/>
              <w:right w:w="70" w:type="dxa"/>
            </w:tcMar>
          </w:tcPr>
          <w:p w14:paraId="22D9E69B" w14:textId="77777777" w:rsidR="007442B9" w:rsidRPr="001C60B5" w:rsidRDefault="000C1547">
            <w:pPr>
              <w:rPr>
                <w:sz w:val="16"/>
                <w:szCs w:val="16"/>
              </w:rPr>
            </w:pPr>
            <w:r w:rsidRPr="001C60B5">
              <w:rPr>
                <w:sz w:val="16"/>
                <w:szCs w:val="16"/>
              </w:rPr>
              <w:t>Prevents the LLM from calculating or inventing farm-specific results.</w:t>
            </w:r>
          </w:p>
        </w:tc>
      </w:tr>
      <w:tr w:rsidR="007442B9" w:rsidRPr="001C60B5" w14:paraId="294887E2" w14:textId="77777777">
        <w:trPr>
          <w:cantSplit/>
          <w:jc w:val="center"/>
        </w:trPr>
        <w:tc>
          <w:tcPr>
            <w:tcW w:w="2376" w:type="dxa"/>
            <w:tcMar>
              <w:top w:w="60" w:type="dxa"/>
              <w:left w:w="70" w:type="dxa"/>
              <w:bottom w:w="60" w:type="dxa"/>
              <w:right w:w="70" w:type="dxa"/>
            </w:tcMar>
          </w:tcPr>
          <w:p w14:paraId="27A4C201" w14:textId="77777777" w:rsidR="007442B9" w:rsidRPr="001C60B5" w:rsidRDefault="000C1547">
            <w:pPr>
              <w:rPr>
                <w:sz w:val="16"/>
                <w:szCs w:val="16"/>
              </w:rPr>
            </w:pPr>
            <w:r w:rsidRPr="001C60B5">
              <w:rPr>
                <w:sz w:val="16"/>
                <w:szCs w:val="16"/>
              </w:rPr>
              <w:t>Local Qwen deployment</w:t>
            </w:r>
          </w:p>
        </w:tc>
        <w:tc>
          <w:tcPr>
            <w:tcW w:w="4104" w:type="dxa"/>
            <w:tcMar>
              <w:top w:w="60" w:type="dxa"/>
              <w:left w:w="70" w:type="dxa"/>
              <w:bottom w:w="60" w:type="dxa"/>
              <w:right w:w="70" w:type="dxa"/>
            </w:tcMar>
          </w:tcPr>
          <w:p w14:paraId="76B37089" w14:textId="77777777" w:rsidR="007442B9" w:rsidRPr="001C60B5" w:rsidRDefault="000C1547">
            <w:pPr>
              <w:rPr>
                <w:sz w:val="16"/>
                <w:szCs w:val="16"/>
              </w:rPr>
            </w:pPr>
            <w:r w:rsidRPr="001C60B5">
              <w:rPr>
                <w:sz w:val="16"/>
                <w:szCs w:val="16"/>
              </w:rPr>
              <w:t>Service integration, deployment configuration and resource/performance evaluation.</w:t>
            </w:r>
          </w:p>
        </w:tc>
        <w:tc>
          <w:tcPr>
            <w:tcW w:w="4032" w:type="dxa"/>
            <w:tcMar>
              <w:top w:w="60" w:type="dxa"/>
              <w:left w:w="70" w:type="dxa"/>
              <w:bottom w:w="60" w:type="dxa"/>
              <w:right w:w="70" w:type="dxa"/>
            </w:tcMar>
          </w:tcPr>
          <w:p w14:paraId="5CF11F3E" w14:textId="77777777" w:rsidR="007442B9" w:rsidRPr="001C60B5" w:rsidRDefault="000C1547">
            <w:pPr>
              <w:rPr>
                <w:sz w:val="16"/>
                <w:szCs w:val="16"/>
              </w:rPr>
            </w:pPr>
            <w:r w:rsidRPr="001C60B5">
              <w:rPr>
                <w:sz w:val="16"/>
                <w:szCs w:val="16"/>
              </w:rPr>
              <w:t>Model/runtime selection, grounding, semantic interpretation, failure behaviour and latency trade-offs.</w:t>
            </w:r>
          </w:p>
        </w:tc>
      </w:tr>
      <w:tr w:rsidR="007442B9" w:rsidRPr="001C60B5" w14:paraId="04D43AC6" w14:textId="77777777">
        <w:trPr>
          <w:cantSplit/>
          <w:jc w:val="center"/>
        </w:trPr>
        <w:tc>
          <w:tcPr>
            <w:tcW w:w="2376" w:type="dxa"/>
            <w:tcMar>
              <w:top w:w="60" w:type="dxa"/>
              <w:left w:w="70" w:type="dxa"/>
              <w:bottom w:w="60" w:type="dxa"/>
              <w:right w:w="70" w:type="dxa"/>
            </w:tcMar>
          </w:tcPr>
          <w:p w14:paraId="5E91B454" w14:textId="77777777" w:rsidR="007442B9" w:rsidRPr="001C60B5" w:rsidRDefault="000C1547">
            <w:pPr>
              <w:rPr>
                <w:sz w:val="16"/>
                <w:szCs w:val="16"/>
              </w:rPr>
            </w:pPr>
            <w:r w:rsidRPr="001C60B5">
              <w:rPr>
                <w:sz w:val="16"/>
                <w:szCs w:val="16"/>
              </w:rPr>
              <w:t>T05 failure/fix sequence</w:t>
            </w:r>
          </w:p>
        </w:tc>
        <w:tc>
          <w:tcPr>
            <w:tcW w:w="4104" w:type="dxa"/>
            <w:tcMar>
              <w:top w:w="60" w:type="dxa"/>
              <w:left w:w="70" w:type="dxa"/>
              <w:bottom w:w="60" w:type="dxa"/>
              <w:right w:w="70" w:type="dxa"/>
            </w:tcMar>
          </w:tcPr>
          <w:p w14:paraId="16BFE272" w14:textId="77777777" w:rsidR="007442B9" w:rsidRPr="001C60B5" w:rsidRDefault="000C1547">
            <w:pPr>
              <w:rPr>
                <w:sz w:val="16"/>
                <w:szCs w:val="16"/>
              </w:rPr>
            </w:pPr>
            <w:r w:rsidRPr="001C60B5">
              <w:rPr>
                <w:sz w:val="16"/>
                <w:szCs w:val="16"/>
              </w:rPr>
              <w:t>Routing order, contract tests and change management across client/backend/model boundaries.</w:t>
            </w:r>
          </w:p>
        </w:tc>
        <w:tc>
          <w:tcPr>
            <w:tcW w:w="4032" w:type="dxa"/>
            <w:tcMar>
              <w:top w:w="60" w:type="dxa"/>
              <w:left w:w="70" w:type="dxa"/>
              <w:bottom w:w="60" w:type="dxa"/>
              <w:right w:w="70" w:type="dxa"/>
            </w:tcMar>
          </w:tcPr>
          <w:p w14:paraId="5A5EE06A" w14:textId="77777777" w:rsidR="007442B9" w:rsidRPr="001C60B5" w:rsidRDefault="000C1547">
            <w:pPr>
              <w:rPr>
                <w:sz w:val="16"/>
                <w:szCs w:val="16"/>
              </w:rPr>
            </w:pPr>
            <w:r w:rsidRPr="001C60B5">
              <w:rPr>
                <w:sz w:val="16"/>
                <w:szCs w:val="16"/>
              </w:rPr>
              <w:t>Concrete evidence of authority allocation, model limitations and deterministic guardrails.</w:t>
            </w:r>
          </w:p>
        </w:tc>
      </w:tr>
      <w:tr w:rsidR="007442B9" w:rsidRPr="001C60B5" w14:paraId="7B9CD22B" w14:textId="77777777">
        <w:trPr>
          <w:cantSplit/>
          <w:jc w:val="center"/>
        </w:trPr>
        <w:tc>
          <w:tcPr>
            <w:tcW w:w="2376" w:type="dxa"/>
            <w:tcMar>
              <w:top w:w="60" w:type="dxa"/>
              <w:left w:w="70" w:type="dxa"/>
              <w:bottom w:w="60" w:type="dxa"/>
              <w:right w:w="70" w:type="dxa"/>
            </w:tcMar>
          </w:tcPr>
          <w:p w14:paraId="5CDF5F7F" w14:textId="77777777" w:rsidR="007442B9" w:rsidRPr="001C60B5" w:rsidRDefault="000C1547">
            <w:pPr>
              <w:rPr>
                <w:sz w:val="16"/>
                <w:szCs w:val="16"/>
              </w:rPr>
            </w:pPr>
            <w:r w:rsidRPr="001C60B5">
              <w:rPr>
                <w:sz w:val="16"/>
                <w:szCs w:val="16"/>
              </w:rPr>
              <w:t>Documentation/PR history</w:t>
            </w:r>
          </w:p>
        </w:tc>
        <w:tc>
          <w:tcPr>
            <w:tcW w:w="4104" w:type="dxa"/>
            <w:tcMar>
              <w:top w:w="60" w:type="dxa"/>
              <w:left w:w="70" w:type="dxa"/>
              <w:bottom w:w="60" w:type="dxa"/>
              <w:right w:w="70" w:type="dxa"/>
            </w:tcMar>
          </w:tcPr>
          <w:p w14:paraId="005F735E" w14:textId="77777777" w:rsidR="007442B9" w:rsidRPr="001C60B5" w:rsidRDefault="000C1547">
            <w:pPr>
              <w:rPr>
                <w:sz w:val="16"/>
                <w:szCs w:val="16"/>
              </w:rPr>
            </w:pPr>
            <w:r w:rsidRPr="001C60B5">
              <w:rPr>
                <w:sz w:val="16"/>
                <w:szCs w:val="16"/>
              </w:rPr>
              <w:t>Repeatable workflow, version control, reconciliation and maintainability.</w:t>
            </w:r>
          </w:p>
        </w:tc>
        <w:tc>
          <w:tcPr>
            <w:tcW w:w="4032" w:type="dxa"/>
            <w:tcMar>
              <w:top w:w="60" w:type="dxa"/>
              <w:left w:w="70" w:type="dxa"/>
              <w:bottom w:w="60" w:type="dxa"/>
              <w:right w:w="70" w:type="dxa"/>
            </w:tcMar>
          </w:tcPr>
          <w:p w14:paraId="68D983A9" w14:textId="77777777" w:rsidR="007442B9" w:rsidRPr="001C60B5" w:rsidRDefault="000C1547">
            <w:pPr>
              <w:rPr>
                <w:sz w:val="16"/>
                <w:szCs w:val="16"/>
              </w:rPr>
            </w:pPr>
            <w:r w:rsidRPr="001C60B5">
              <w:rPr>
                <w:sz w:val="16"/>
                <w:szCs w:val="16"/>
              </w:rPr>
              <w:t>Preserves model-selection and AI-assisted decision evidence without treating AI output as proof.</w:t>
            </w:r>
          </w:p>
        </w:tc>
      </w:tr>
      <w:tr w:rsidR="007442B9" w:rsidRPr="001C60B5" w14:paraId="2DDD493F" w14:textId="77777777">
        <w:trPr>
          <w:jc w:val="center"/>
        </w:trPr>
        <w:tc>
          <w:tcPr>
            <w:tcW w:w="2376" w:type="dxa"/>
            <w:tcMar>
              <w:top w:w="60" w:type="dxa"/>
              <w:left w:w="70" w:type="dxa"/>
              <w:bottom w:w="60" w:type="dxa"/>
              <w:right w:w="70" w:type="dxa"/>
            </w:tcMar>
          </w:tcPr>
          <w:p w14:paraId="4A37B9CD" w14:textId="77777777" w:rsidR="007442B9" w:rsidRPr="001C60B5" w:rsidRDefault="000C1547">
            <w:pPr>
              <w:rPr>
                <w:sz w:val="16"/>
                <w:szCs w:val="16"/>
              </w:rPr>
            </w:pPr>
            <w:r w:rsidRPr="001C60B5">
              <w:rPr>
                <w:sz w:val="16"/>
                <w:szCs w:val="16"/>
              </w:rPr>
              <w:t>Stakeholder usability evidence</w:t>
            </w:r>
          </w:p>
        </w:tc>
        <w:tc>
          <w:tcPr>
            <w:tcW w:w="4104" w:type="dxa"/>
            <w:tcMar>
              <w:top w:w="60" w:type="dxa"/>
              <w:left w:w="70" w:type="dxa"/>
              <w:bottom w:w="60" w:type="dxa"/>
              <w:right w:w="70" w:type="dxa"/>
            </w:tcMar>
          </w:tcPr>
          <w:p w14:paraId="56DFC2D1" w14:textId="77777777" w:rsidR="007442B9" w:rsidRPr="001C60B5" w:rsidRDefault="000C1547">
            <w:pPr>
              <w:rPr>
                <w:sz w:val="16"/>
                <w:szCs w:val="16"/>
              </w:rPr>
            </w:pPr>
            <w:r w:rsidRPr="001C60B5">
              <w:rPr>
                <w:sz w:val="16"/>
                <w:szCs w:val="16"/>
              </w:rPr>
              <w:t>Shows onboarding, live Android use, task navigation, interface preference and feedback-driven design decisions.</w:t>
            </w:r>
          </w:p>
        </w:tc>
        <w:tc>
          <w:tcPr>
            <w:tcW w:w="4032" w:type="dxa"/>
            <w:tcMar>
              <w:top w:w="60" w:type="dxa"/>
              <w:left w:w="70" w:type="dxa"/>
              <w:bottom w:w="60" w:type="dxa"/>
              <w:right w:w="70" w:type="dxa"/>
            </w:tcMar>
          </w:tcPr>
          <w:p w14:paraId="6141A17E" w14:textId="77777777" w:rsidR="007442B9" w:rsidRPr="001C60B5" w:rsidRDefault="000C1547">
            <w:pPr>
              <w:rPr>
                <w:sz w:val="16"/>
                <w:szCs w:val="16"/>
              </w:rPr>
            </w:pPr>
            <w:r w:rsidRPr="001C60B5">
              <w:rPr>
                <w:sz w:val="16"/>
                <w:szCs w:val="16"/>
              </w:rPr>
              <w:t>Shows real use of Ask FarmPi, voice/text preference differences, visible LLM latency and where conversational explanation adds value.</w:t>
            </w:r>
          </w:p>
        </w:tc>
      </w:tr>
    </w:tbl>
    <w:p w14:paraId="1D4FD400" w14:textId="77777777" w:rsidR="007442B9" w:rsidRDefault="007442B9">
      <w:pPr>
        <w:spacing w:after="0"/>
      </w:pPr>
    </w:p>
    <w:p w14:paraId="1A84BCE0" w14:textId="77777777" w:rsidR="007442B9" w:rsidRDefault="000C1547">
      <w:pPr>
        <w:pStyle w:val="Heading1"/>
      </w:pPr>
      <w:r>
        <w:t>8. Remaining work - evidence first</w:t>
      </w:r>
    </w:p>
    <w:p w14:paraId="714E8BAE" w14:textId="77777777" w:rsidR="007442B9" w:rsidRDefault="000C1547">
      <w:pPr>
        <w:spacing w:after="120" w:line="252" w:lineRule="auto"/>
      </w:pPr>
      <w:r>
        <w:t>The demonstrator is far enough along that adding features is now more likely to dilute the capstone than strengthen it. T02, T03, T05, T06 and T07 are accepted at their stated evidence boundary, T04 is deliberately deferred, T01 remains honestly PARTIAL at 1/6, and the two available stakeholder sessions are complete. The remaining work is evidence reconciliation and final interpretation, not feature expansion.</w:t>
      </w:r>
    </w:p>
    <w:p w14:paraId="6D5175CA" w14:textId="77777777" w:rsidR="007442B9" w:rsidRDefault="000C1547">
      <w:pPr>
        <w:spacing w:after="60"/>
        <w:ind w:left="317" w:hanging="317"/>
      </w:pPr>
      <w:r>
        <w:t>1.  Treat P001, P002 and the Consolidated Stakeholder Usability Evidence Summary v0.1 as the current human evidence set. Do not invent missing timings or claim the controlled fixed-versus-Ask comparison was completed.</w:t>
      </w:r>
    </w:p>
    <w:p w14:paraId="6920AFA8" w14:textId="77777777" w:rsidR="007442B9" w:rsidRDefault="000C1547">
      <w:pPr>
        <w:spacing w:after="60"/>
        <w:ind w:left="317" w:hanging="317"/>
      </w:pPr>
      <w:r>
        <w:t>2.  Keep T01 as the final honest physical result for this capstone: PARTIAL at 1/6. The accepted soil-moisture path is the real physical measurement evidence, both ESP32 nodes are physical, and simulation remains limited to measurement channels without fitted sensors. Record the other five physical measurement types as limitations/future work; no additional hardware purchase is currently planned.</w:t>
      </w:r>
    </w:p>
    <w:p w14:paraId="25FFA1D1" w14:textId="77777777" w:rsidR="007442B9" w:rsidRDefault="000C1547">
      <w:pPr>
        <w:spacing w:after="60"/>
        <w:ind w:left="317" w:hanging="317"/>
      </w:pPr>
      <w:r>
        <w:t>3.  Update the Evidence Sufficiency Control to v0.7 so E6-09 and E6-10 reflect completed stakeholder evidence, E6-11 remains PARTIAL at its methodological boundary, T05 is reported as PASS, and current main after PR #54 is recorded.</w:t>
      </w:r>
    </w:p>
    <w:p w14:paraId="5AEF83F9" w14:textId="77777777" w:rsidR="007442B9" w:rsidRDefault="000C1547">
      <w:pPr>
        <w:spacing w:after="60"/>
        <w:ind w:left="317" w:hanging="317"/>
      </w:pPr>
      <w:r>
        <w:t>4.  Carry the stakeholder findings into the Evidence-to-GPO Mapping and final Learning Task 6 narrative: successful minimum onboarding, strong image-based explanation, guided-walkthrough preference, contrasting interaction styles, misunderstood provenance wording, visible LLM latency and the limits of a two-participant qualitative exercise.</w:t>
      </w:r>
    </w:p>
    <w:p w14:paraId="31A6D860" w14:textId="77777777" w:rsidR="007442B9" w:rsidRDefault="000C1547">
      <w:pPr>
        <w:spacing w:after="60"/>
        <w:ind w:left="317" w:hanging="317"/>
      </w:pPr>
      <w:r>
        <w:lastRenderedPageBreak/>
        <w:t>5.  Keep Requirements v1.4 and Capstone Brief v1.1 frozen unless the stakeholder findings expose a genuine requirement contradiction. Retain both fixed and conversational interaction routes; treat greater Ask FarmPi dashboard prominence, plainer provenance wording and reduced presentation duplication as bounded design/documentation responses.</w:t>
      </w:r>
    </w:p>
    <w:p w14:paraId="68C7AA72" w14:textId="77777777" w:rsidR="007442B9" w:rsidRDefault="000C1547">
      <w:pPr>
        <w:spacing w:after="60"/>
        <w:ind w:left="317" w:hanging="317"/>
      </w:pPr>
      <w:r>
        <w:t>6.  Put the main effort into Learning Task 6 finalisation and portfolio evidence alignment. No further participant session is planned for the current capstone, and no new product feature should be added unless a genuine defect or evidence contradiction requires it.</w:t>
      </w:r>
    </w:p>
    <w:p w14:paraId="4EE2D3DF" w14:textId="77777777" w:rsidR="007442B9" w:rsidRDefault="000C1547">
      <w:pPr>
        <w:pStyle w:val="Heading1"/>
      </w:pPr>
      <w:r>
        <w:t>9. Changed practice and lessons retained</w:t>
      </w:r>
    </w:p>
    <w:tbl>
      <w:tblPr>
        <w:tblStyle w:val="TableGrid"/>
        <w:tblW w:w="0" w:type="auto"/>
        <w:jc w:val="center"/>
        <w:tblLook w:val="04A0" w:firstRow="1" w:lastRow="0" w:firstColumn="1" w:lastColumn="0" w:noHBand="0" w:noVBand="1"/>
      </w:tblPr>
      <w:tblGrid>
        <w:gridCol w:w="4528"/>
        <w:gridCol w:w="5664"/>
      </w:tblGrid>
      <w:tr w:rsidR="007442B9" w:rsidRPr="001C60B5" w14:paraId="136137A0" w14:textId="77777777">
        <w:trPr>
          <w:cantSplit/>
          <w:tblHeader/>
          <w:jc w:val="center"/>
        </w:trPr>
        <w:tc>
          <w:tcPr>
            <w:tcW w:w="4608" w:type="dxa"/>
            <w:shd w:val="clear" w:color="auto" w:fill="D9EAF0"/>
            <w:tcMar>
              <w:top w:w="60" w:type="dxa"/>
              <w:left w:w="70" w:type="dxa"/>
              <w:bottom w:w="60" w:type="dxa"/>
              <w:right w:w="70" w:type="dxa"/>
            </w:tcMar>
          </w:tcPr>
          <w:p w14:paraId="6EE6E089" w14:textId="77777777" w:rsidR="007442B9" w:rsidRPr="001C60B5" w:rsidRDefault="000C1547">
            <w:pPr>
              <w:rPr>
                <w:sz w:val="16"/>
                <w:szCs w:val="16"/>
              </w:rPr>
            </w:pPr>
            <w:r w:rsidRPr="001C60B5">
              <w:rPr>
                <w:b/>
                <w:sz w:val="16"/>
                <w:szCs w:val="16"/>
              </w:rPr>
              <w:t>Earlier tendency / risk</w:t>
            </w:r>
          </w:p>
        </w:tc>
        <w:tc>
          <w:tcPr>
            <w:tcW w:w="5760" w:type="dxa"/>
            <w:shd w:val="clear" w:color="auto" w:fill="D9EAF0"/>
            <w:tcMar>
              <w:top w:w="60" w:type="dxa"/>
              <w:left w:w="70" w:type="dxa"/>
              <w:bottom w:w="60" w:type="dxa"/>
              <w:right w:w="70" w:type="dxa"/>
            </w:tcMar>
          </w:tcPr>
          <w:p w14:paraId="2A40CF66" w14:textId="77777777" w:rsidR="007442B9" w:rsidRPr="001C60B5" w:rsidRDefault="000C1547">
            <w:pPr>
              <w:rPr>
                <w:sz w:val="16"/>
                <w:szCs w:val="16"/>
              </w:rPr>
            </w:pPr>
            <w:r w:rsidRPr="001C60B5">
              <w:rPr>
                <w:b/>
                <w:sz w:val="16"/>
                <w:szCs w:val="16"/>
              </w:rPr>
              <w:t>Current practice demonstrated in FarmPi</w:t>
            </w:r>
          </w:p>
        </w:tc>
      </w:tr>
      <w:tr w:rsidR="007442B9" w:rsidRPr="001C60B5" w14:paraId="157F3F28" w14:textId="77777777">
        <w:trPr>
          <w:cantSplit/>
          <w:jc w:val="center"/>
        </w:trPr>
        <w:tc>
          <w:tcPr>
            <w:tcW w:w="4608" w:type="dxa"/>
            <w:tcMar>
              <w:top w:w="60" w:type="dxa"/>
              <w:left w:w="70" w:type="dxa"/>
              <w:bottom w:w="60" w:type="dxa"/>
              <w:right w:w="70" w:type="dxa"/>
            </w:tcMar>
          </w:tcPr>
          <w:p w14:paraId="139FB81D" w14:textId="77777777" w:rsidR="007442B9" w:rsidRPr="001C60B5" w:rsidRDefault="000C1547">
            <w:pPr>
              <w:rPr>
                <w:sz w:val="16"/>
                <w:szCs w:val="16"/>
              </w:rPr>
            </w:pPr>
            <w:r w:rsidRPr="001C60B5">
              <w:rPr>
                <w:sz w:val="16"/>
                <w:szCs w:val="16"/>
              </w:rPr>
              <w:t>Let the technical system become the project.</w:t>
            </w:r>
          </w:p>
        </w:tc>
        <w:tc>
          <w:tcPr>
            <w:tcW w:w="5760" w:type="dxa"/>
            <w:tcMar>
              <w:top w:w="60" w:type="dxa"/>
              <w:left w:w="70" w:type="dxa"/>
              <w:bottom w:w="60" w:type="dxa"/>
              <w:right w:w="70" w:type="dxa"/>
            </w:tcMar>
          </w:tcPr>
          <w:p w14:paraId="7166F2D8" w14:textId="77777777" w:rsidR="007442B9" w:rsidRPr="001C60B5" w:rsidRDefault="000C1547">
            <w:pPr>
              <w:rPr>
                <w:sz w:val="16"/>
                <w:szCs w:val="16"/>
              </w:rPr>
            </w:pPr>
            <w:r w:rsidRPr="001C60B5">
              <w:rPr>
                <w:sz w:val="16"/>
                <w:szCs w:val="16"/>
              </w:rPr>
              <w:t>Start from the elective outcomes, user need and evidence gap; reject technically interesting work that does not improve them.</w:t>
            </w:r>
          </w:p>
        </w:tc>
      </w:tr>
      <w:tr w:rsidR="007442B9" w:rsidRPr="001C60B5" w14:paraId="05583D36" w14:textId="77777777">
        <w:trPr>
          <w:cantSplit/>
          <w:jc w:val="center"/>
        </w:trPr>
        <w:tc>
          <w:tcPr>
            <w:tcW w:w="4608" w:type="dxa"/>
            <w:tcMar>
              <w:top w:w="60" w:type="dxa"/>
              <w:left w:w="70" w:type="dxa"/>
              <w:bottom w:w="60" w:type="dxa"/>
              <w:right w:w="70" w:type="dxa"/>
            </w:tcMar>
          </w:tcPr>
          <w:p w14:paraId="4DA6B095" w14:textId="77777777" w:rsidR="007442B9" w:rsidRPr="001C60B5" w:rsidRDefault="000C1547">
            <w:pPr>
              <w:rPr>
                <w:sz w:val="16"/>
                <w:szCs w:val="16"/>
              </w:rPr>
            </w:pPr>
            <w:r w:rsidRPr="001C60B5">
              <w:rPr>
                <w:sz w:val="16"/>
                <w:szCs w:val="16"/>
              </w:rPr>
              <w:t>Treat an LLM as either trusted or untrusted as a whole.</w:t>
            </w:r>
          </w:p>
        </w:tc>
        <w:tc>
          <w:tcPr>
            <w:tcW w:w="5760" w:type="dxa"/>
            <w:tcMar>
              <w:top w:w="60" w:type="dxa"/>
              <w:left w:w="70" w:type="dxa"/>
              <w:bottom w:w="60" w:type="dxa"/>
              <w:right w:w="70" w:type="dxa"/>
            </w:tcMar>
          </w:tcPr>
          <w:p w14:paraId="0ED10FCF" w14:textId="77777777" w:rsidR="007442B9" w:rsidRPr="001C60B5" w:rsidRDefault="000C1547">
            <w:pPr>
              <w:rPr>
                <w:sz w:val="16"/>
                <w:szCs w:val="16"/>
              </w:rPr>
            </w:pPr>
            <w:r w:rsidRPr="001C60B5">
              <w:rPr>
                <w:sz w:val="16"/>
                <w:szCs w:val="16"/>
              </w:rPr>
              <w:t>Allocate authority by claim/action type: deterministic facts/actions in the application; language/interpretation in the model.</w:t>
            </w:r>
          </w:p>
        </w:tc>
      </w:tr>
      <w:tr w:rsidR="007442B9" w:rsidRPr="001C60B5" w14:paraId="725D8D6C" w14:textId="77777777">
        <w:trPr>
          <w:cantSplit/>
          <w:jc w:val="center"/>
        </w:trPr>
        <w:tc>
          <w:tcPr>
            <w:tcW w:w="4608" w:type="dxa"/>
            <w:tcMar>
              <w:top w:w="60" w:type="dxa"/>
              <w:left w:w="70" w:type="dxa"/>
              <w:bottom w:w="60" w:type="dxa"/>
              <w:right w:w="70" w:type="dxa"/>
            </w:tcMar>
          </w:tcPr>
          <w:p w14:paraId="2530FF42" w14:textId="77777777" w:rsidR="007442B9" w:rsidRPr="001C60B5" w:rsidRDefault="000C1547">
            <w:pPr>
              <w:rPr>
                <w:sz w:val="16"/>
                <w:szCs w:val="16"/>
              </w:rPr>
            </w:pPr>
            <w:r w:rsidRPr="001C60B5">
              <w:rPr>
                <w:sz w:val="16"/>
                <w:szCs w:val="16"/>
              </w:rPr>
              <w:t>Assume more model/hardware is the answer to weak AI behaviour.</w:t>
            </w:r>
          </w:p>
        </w:tc>
        <w:tc>
          <w:tcPr>
            <w:tcW w:w="5760" w:type="dxa"/>
            <w:tcMar>
              <w:top w:w="60" w:type="dxa"/>
              <w:left w:w="70" w:type="dxa"/>
              <w:bottom w:w="60" w:type="dxa"/>
              <w:right w:w="70" w:type="dxa"/>
            </w:tcMar>
          </w:tcPr>
          <w:p w14:paraId="63BD5B1F" w14:textId="77777777" w:rsidR="007442B9" w:rsidRPr="001C60B5" w:rsidRDefault="000C1547">
            <w:pPr>
              <w:rPr>
                <w:sz w:val="16"/>
                <w:szCs w:val="16"/>
              </w:rPr>
            </w:pPr>
            <w:r w:rsidRPr="001C60B5">
              <w:rPr>
                <w:sz w:val="16"/>
                <w:szCs w:val="16"/>
              </w:rPr>
              <w:t>Measure the bottleneck, right-size the model, minimise prompt/output cost and remove unnecessary model calls.</w:t>
            </w:r>
          </w:p>
        </w:tc>
      </w:tr>
      <w:tr w:rsidR="007442B9" w:rsidRPr="001C60B5" w14:paraId="62C76027" w14:textId="77777777">
        <w:trPr>
          <w:cantSplit/>
          <w:jc w:val="center"/>
        </w:trPr>
        <w:tc>
          <w:tcPr>
            <w:tcW w:w="4608" w:type="dxa"/>
            <w:tcMar>
              <w:top w:w="60" w:type="dxa"/>
              <w:left w:w="70" w:type="dxa"/>
              <w:bottom w:w="60" w:type="dxa"/>
              <w:right w:w="70" w:type="dxa"/>
            </w:tcMar>
          </w:tcPr>
          <w:p w14:paraId="0A076E49" w14:textId="77777777" w:rsidR="007442B9" w:rsidRPr="001C60B5" w:rsidRDefault="000C1547">
            <w:pPr>
              <w:rPr>
                <w:sz w:val="16"/>
                <w:szCs w:val="16"/>
              </w:rPr>
            </w:pPr>
            <w:r w:rsidRPr="001C60B5">
              <w:rPr>
                <w:sz w:val="16"/>
                <w:szCs w:val="16"/>
              </w:rPr>
              <w:t>Treat tests as unquestionable truth.</w:t>
            </w:r>
          </w:p>
        </w:tc>
        <w:tc>
          <w:tcPr>
            <w:tcW w:w="5760" w:type="dxa"/>
            <w:tcMar>
              <w:top w:w="60" w:type="dxa"/>
              <w:left w:w="70" w:type="dxa"/>
              <w:bottom w:w="60" w:type="dxa"/>
              <w:right w:w="70" w:type="dxa"/>
            </w:tcMar>
          </w:tcPr>
          <w:p w14:paraId="5A1E9858" w14:textId="77777777" w:rsidR="007442B9" w:rsidRPr="001C60B5" w:rsidRDefault="000C1547">
            <w:pPr>
              <w:rPr>
                <w:sz w:val="16"/>
                <w:szCs w:val="16"/>
              </w:rPr>
            </w:pPr>
            <w:r w:rsidRPr="001C60B5">
              <w:rPr>
                <w:sz w:val="16"/>
                <w:szCs w:val="16"/>
              </w:rPr>
              <w:t>Treat a failing test as disagreement to diagnose; verify the intended contract before changing implementation.</w:t>
            </w:r>
          </w:p>
        </w:tc>
      </w:tr>
      <w:tr w:rsidR="007442B9" w:rsidRPr="001C60B5" w14:paraId="18D31EC4" w14:textId="77777777">
        <w:trPr>
          <w:cantSplit/>
          <w:jc w:val="center"/>
        </w:trPr>
        <w:tc>
          <w:tcPr>
            <w:tcW w:w="4608" w:type="dxa"/>
            <w:tcMar>
              <w:top w:w="60" w:type="dxa"/>
              <w:left w:w="70" w:type="dxa"/>
              <w:bottom w:w="60" w:type="dxa"/>
              <w:right w:w="70" w:type="dxa"/>
            </w:tcMar>
          </w:tcPr>
          <w:p w14:paraId="15C09F7F" w14:textId="77777777" w:rsidR="007442B9" w:rsidRPr="001C60B5" w:rsidRDefault="000C1547">
            <w:pPr>
              <w:rPr>
                <w:sz w:val="16"/>
                <w:szCs w:val="16"/>
              </w:rPr>
            </w:pPr>
            <w:r w:rsidRPr="001C60B5">
              <w:rPr>
                <w:sz w:val="16"/>
                <w:szCs w:val="16"/>
              </w:rPr>
              <w:t>Treat UI correctness as "it compiles".</w:t>
            </w:r>
          </w:p>
        </w:tc>
        <w:tc>
          <w:tcPr>
            <w:tcW w:w="5760" w:type="dxa"/>
            <w:tcMar>
              <w:top w:w="60" w:type="dxa"/>
              <w:left w:w="70" w:type="dxa"/>
              <w:bottom w:w="60" w:type="dxa"/>
              <w:right w:w="70" w:type="dxa"/>
            </w:tcMar>
          </w:tcPr>
          <w:p w14:paraId="19B3911F" w14:textId="77777777" w:rsidR="007442B9" w:rsidRPr="001C60B5" w:rsidRDefault="000C1547">
            <w:pPr>
              <w:rPr>
                <w:sz w:val="16"/>
                <w:szCs w:val="16"/>
              </w:rPr>
            </w:pPr>
            <w:r w:rsidRPr="001C60B5">
              <w:rPr>
                <w:sz w:val="16"/>
                <w:szCs w:val="16"/>
              </w:rPr>
              <w:t>Validate on the target device, including visibility, local-time semantics, speech variants and recovery.</w:t>
            </w:r>
          </w:p>
        </w:tc>
      </w:tr>
      <w:tr w:rsidR="007442B9" w:rsidRPr="001C60B5" w14:paraId="131FA418" w14:textId="77777777">
        <w:trPr>
          <w:cantSplit/>
          <w:jc w:val="center"/>
        </w:trPr>
        <w:tc>
          <w:tcPr>
            <w:tcW w:w="4608" w:type="dxa"/>
            <w:tcMar>
              <w:top w:w="60" w:type="dxa"/>
              <w:left w:w="70" w:type="dxa"/>
              <w:bottom w:w="60" w:type="dxa"/>
              <w:right w:w="70" w:type="dxa"/>
            </w:tcMar>
          </w:tcPr>
          <w:p w14:paraId="76500A22" w14:textId="77777777" w:rsidR="007442B9" w:rsidRPr="001C60B5" w:rsidRDefault="000C1547">
            <w:pPr>
              <w:rPr>
                <w:sz w:val="16"/>
                <w:szCs w:val="16"/>
              </w:rPr>
            </w:pPr>
            <w:r w:rsidRPr="001C60B5">
              <w:rPr>
                <w:sz w:val="16"/>
                <w:szCs w:val="16"/>
              </w:rPr>
              <w:t>Treat a planned requirement as permanent.</w:t>
            </w:r>
          </w:p>
        </w:tc>
        <w:tc>
          <w:tcPr>
            <w:tcW w:w="5760" w:type="dxa"/>
            <w:tcMar>
              <w:top w:w="60" w:type="dxa"/>
              <w:left w:w="70" w:type="dxa"/>
              <w:bottom w:w="60" w:type="dxa"/>
              <w:right w:w="70" w:type="dxa"/>
            </w:tcMar>
          </w:tcPr>
          <w:p w14:paraId="77A1BEBF" w14:textId="77777777" w:rsidR="007442B9" w:rsidRPr="001C60B5" w:rsidRDefault="000C1547">
            <w:pPr>
              <w:rPr>
                <w:sz w:val="16"/>
                <w:szCs w:val="16"/>
              </w:rPr>
            </w:pPr>
            <w:r w:rsidRPr="001C60B5">
              <w:rPr>
                <w:sz w:val="16"/>
                <w:szCs w:val="16"/>
              </w:rPr>
              <w:t>Use controlled requirements change when scope decisions change; preserve the old baseline as history.</w:t>
            </w:r>
          </w:p>
        </w:tc>
      </w:tr>
      <w:tr w:rsidR="007442B9" w:rsidRPr="001C60B5" w14:paraId="2AEE9563" w14:textId="77777777">
        <w:trPr>
          <w:cantSplit/>
          <w:jc w:val="center"/>
        </w:trPr>
        <w:tc>
          <w:tcPr>
            <w:tcW w:w="4608" w:type="dxa"/>
            <w:tcMar>
              <w:top w:w="60" w:type="dxa"/>
              <w:left w:w="70" w:type="dxa"/>
              <w:bottom w:w="60" w:type="dxa"/>
              <w:right w:w="70" w:type="dxa"/>
            </w:tcMar>
          </w:tcPr>
          <w:p w14:paraId="3FE6E630" w14:textId="77777777" w:rsidR="007442B9" w:rsidRPr="001C60B5" w:rsidRDefault="000C1547">
            <w:pPr>
              <w:rPr>
                <w:sz w:val="16"/>
                <w:szCs w:val="16"/>
              </w:rPr>
            </w:pPr>
            <w:r w:rsidRPr="001C60B5">
              <w:rPr>
                <w:sz w:val="16"/>
                <w:szCs w:val="16"/>
              </w:rPr>
              <w:t>Treat simulated data as evidence that hardware works.</w:t>
            </w:r>
          </w:p>
        </w:tc>
        <w:tc>
          <w:tcPr>
            <w:tcW w:w="5760" w:type="dxa"/>
            <w:tcMar>
              <w:top w:w="60" w:type="dxa"/>
              <w:left w:w="70" w:type="dxa"/>
              <w:bottom w:w="60" w:type="dxa"/>
              <w:right w:w="70" w:type="dxa"/>
            </w:tcMar>
          </w:tcPr>
          <w:p w14:paraId="1819A57E" w14:textId="77777777" w:rsidR="007442B9" w:rsidRPr="001C60B5" w:rsidRDefault="000C1547">
            <w:pPr>
              <w:rPr>
                <w:sz w:val="16"/>
                <w:szCs w:val="16"/>
              </w:rPr>
            </w:pPr>
            <w:r w:rsidRPr="001C60B5">
              <w:rPr>
                <w:sz w:val="16"/>
                <w:szCs w:val="16"/>
              </w:rPr>
              <w:t>Use simulation aggressively for integration while keeping physical acceptance explicitly separate.</w:t>
            </w:r>
          </w:p>
        </w:tc>
      </w:tr>
      <w:tr w:rsidR="007442B9" w:rsidRPr="001C60B5" w14:paraId="46AF23CF" w14:textId="77777777">
        <w:trPr>
          <w:cantSplit/>
          <w:jc w:val="center"/>
        </w:trPr>
        <w:tc>
          <w:tcPr>
            <w:tcW w:w="4608" w:type="dxa"/>
            <w:tcMar>
              <w:top w:w="60" w:type="dxa"/>
              <w:left w:w="70" w:type="dxa"/>
              <w:bottom w:w="60" w:type="dxa"/>
              <w:right w:w="70" w:type="dxa"/>
            </w:tcMar>
          </w:tcPr>
          <w:p w14:paraId="1DE5BCCD" w14:textId="77777777" w:rsidR="007442B9" w:rsidRPr="001C60B5" w:rsidRDefault="000C1547">
            <w:pPr>
              <w:rPr>
                <w:sz w:val="16"/>
                <w:szCs w:val="16"/>
              </w:rPr>
            </w:pPr>
            <w:proofErr w:type="gramStart"/>
            <w:r w:rsidRPr="001C60B5">
              <w:rPr>
                <w:sz w:val="16"/>
                <w:szCs w:val="16"/>
              </w:rPr>
              <w:t>Assume</w:t>
            </w:r>
            <w:proofErr w:type="gramEnd"/>
            <w:r w:rsidRPr="001C60B5">
              <w:rPr>
                <w:sz w:val="16"/>
                <w:szCs w:val="16"/>
              </w:rPr>
              <w:t xml:space="preserve"> a very small local model would be too limited to be useful.</w:t>
            </w:r>
          </w:p>
        </w:tc>
        <w:tc>
          <w:tcPr>
            <w:tcW w:w="5760" w:type="dxa"/>
            <w:tcMar>
              <w:top w:w="60" w:type="dxa"/>
              <w:left w:w="70" w:type="dxa"/>
              <w:bottom w:w="60" w:type="dxa"/>
              <w:right w:w="70" w:type="dxa"/>
            </w:tcMar>
          </w:tcPr>
          <w:p w14:paraId="1188C30A" w14:textId="77777777" w:rsidR="007442B9" w:rsidRPr="001C60B5" w:rsidRDefault="000C1547">
            <w:pPr>
              <w:rPr>
                <w:sz w:val="16"/>
                <w:szCs w:val="16"/>
              </w:rPr>
            </w:pPr>
            <w:r w:rsidRPr="001C60B5">
              <w:rPr>
                <w:sz w:val="16"/>
                <w:szCs w:val="16"/>
              </w:rPr>
              <w:t xml:space="preserve">Measure useful capability in </w:t>
            </w:r>
            <w:proofErr w:type="gramStart"/>
            <w:r w:rsidRPr="001C60B5">
              <w:rPr>
                <w:sz w:val="16"/>
                <w:szCs w:val="16"/>
              </w:rPr>
              <w:t>the actual</w:t>
            </w:r>
            <w:proofErr w:type="gramEnd"/>
            <w:r w:rsidRPr="001C60B5">
              <w:rPr>
                <w:sz w:val="16"/>
                <w:szCs w:val="16"/>
              </w:rPr>
              <w:t xml:space="preserve"> architecture. A 0.6B model became practical once exact work was moved into deterministic application code.</w:t>
            </w:r>
          </w:p>
        </w:tc>
      </w:tr>
      <w:tr w:rsidR="007442B9" w:rsidRPr="001C60B5" w14:paraId="07D1C3B3" w14:textId="77777777">
        <w:trPr>
          <w:cantSplit/>
          <w:jc w:val="center"/>
        </w:trPr>
        <w:tc>
          <w:tcPr>
            <w:tcW w:w="4608" w:type="dxa"/>
            <w:tcMar>
              <w:top w:w="60" w:type="dxa"/>
              <w:left w:w="70" w:type="dxa"/>
              <w:bottom w:w="60" w:type="dxa"/>
              <w:right w:w="70" w:type="dxa"/>
            </w:tcMar>
          </w:tcPr>
          <w:p w14:paraId="47FD997C" w14:textId="77777777" w:rsidR="007442B9" w:rsidRPr="001C60B5" w:rsidRDefault="000C1547">
            <w:pPr>
              <w:rPr>
                <w:sz w:val="16"/>
                <w:szCs w:val="16"/>
              </w:rPr>
            </w:pPr>
            <w:r w:rsidRPr="001C60B5">
              <w:rPr>
                <w:sz w:val="16"/>
                <w:szCs w:val="16"/>
              </w:rPr>
              <w:t>Treat AI mainly as a clever standalone tool.</w:t>
            </w:r>
          </w:p>
        </w:tc>
        <w:tc>
          <w:tcPr>
            <w:tcW w:w="5760" w:type="dxa"/>
            <w:tcMar>
              <w:top w:w="60" w:type="dxa"/>
              <w:left w:w="70" w:type="dxa"/>
              <w:bottom w:w="60" w:type="dxa"/>
              <w:right w:w="70" w:type="dxa"/>
            </w:tcMar>
          </w:tcPr>
          <w:p w14:paraId="66F6095B" w14:textId="77777777" w:rsidR="007442B9" w:rsidRPr="001C60B5" w:rsidRDefault="000C1547">
            <w:pPr>
              <w:rPr>
                <w:sz w:val="16"/>
                <w:szCs w:val="16"/>
              </w:rPr>
            </w:pPr>
            <w:r w:rsidRPr="001C60B5">
              <w:rPr>
                <w:sz w:val="16"/>
                <w:szCs w:val="16"/>
              </w:rPr>
              <w:t>Use AI more like a supervised teammate/co-worker: it can contribute coding, review and investigation, while Jeremy retains project direction, architecture, testing and acceptance judgement.</w:t>
            </w:r>
          </w:p>
        </w:tc>
      </w:tr>
      <w:tr w:rsidR="007442B9" w:rsidRPr="001C60B5" w14:paraId="447B39F5" w14:textId="77777777">
        <w:trPr>
          <w:cantSplit/>
          <w:jc w:val="center"/>
        </w:trPr>
        <w:tc>
          <w:tcPr>
            <w:tcW w:w="4608" w:type="dxa"/>
            <w:tcMar>
              <w:top w:w="60" w:type="dxa"/>
              <w:left w:w="70" w:type="dxa"/>
              <w:bottom w:w="60" w:type="dxa"/>
              <w:right w:w="70" w:type="dxa"/>
            </w:tcMar>
          </w:tcPr>
          <w:p w14:paraId="154D6320" w14:textId="77777777" w:rsidR="007442B9" w:rsidRPr="001C60B5" w:rsidRDefault="000C1547">
            <w:pPr>
              <w:rPr>
                <w:sz w:val="16"/>
                <w:szCs w:val="16"/>
              </w:rPr>
            </w:pPr>
            <w:r w:rsidRPr="001C60B5">
              <w:rPr>
                <w:sz w:val="16"/>
                <w:szCs w:val="16"/>
              </w:rPr>
              <w:t>Treat a more visually complete hardware build as automatically stronger evidence.</w:t>
            </w:r>
          </w:p>
        </w:tc>
        <w:tc>
          <w:tcPr>
            <w:tcW w:w="5760" w:type="dxa"/>
            <w:tcMar>
              <w:top w:w="60" w:type="dxa"/>
              <w:left w:w="70" w:type="dxa"/>
              <w:bottom w:w="60" w:type="dxa"/>
              <w:right w:w="70" w:type="dxa"/>
            </w:tcMar>
          </w:tcPr>
          <w:p w14:paraId="54E085D6" w14:textId="77777777" w:rsidR="007442B9" w:rsidRPr="001C60B5" w:rsidRDefault="000C1547">
            <w:pPr>
              <w:rPr>
                <w:sz w:val="16"/>
                <w:szCs w:val="16"/>
              </w:rPr>
            </w:pPr>
            <w:r w:rsidRPr="001C60B5">
              <w:rPr>
                <w:sz w:val="16"/>
                <w:szCs w:val="16"/>
              </w:rPr>
              <w:t xml:space="preserve">Ask what additional hardware would </w:t>
            </w:r>
            <w:proofErr w:type="gramStart"/>
            <w:r w:rsidRPr="001C60B5">
              <w:rPr>
                <w:sz w:val="16"/>
                <w:szCs w:val="16"/>
              </w:rPr>
              <w:t>actually prove</w:t>
            </w:r>
            <w:proofErr w:type="gramEnd"/>
            <w:r w:rsidRPr="001C60B5">
              <w:rPr>
                <w:sz w:val="16"/>
                <w:szCs w:val="16"/>
              </w:rPr>
              <w:t>. One real sensor path plus two physical nodes and simulated unfitted measurements was enough to demonstrate the architecture; the remaining five physical measurement types stay honestly incomplete when the budget no longer justified more hardware.</w:t>
            </w:r>
          </w:p>
        </w:tc>
      </w:tr>
      <w:tr w:rsidR="007442B9" w:rsidRPr="001C60B5" w14:paraId="6B49DB69" w14:textId="77777777">
        <w:trPr>
          <w:cantSplit/>
          <w:jc w:val="center"/>
        </w:trPr>
        <w:tc>
          <w:tcPr>
            <w:tcW w:w="4608" w:type="dxa"/>
            <w:tcMar>
              <w:top w:w="60" w:type="dxa"/>
              <w:left w:w="70" w:type="dxa"/>
              <w:bottom w:w="60" w:type="dxa"/>
              <w:right w:w="70" w:type="dxa"/>
            </w:tcMar>
          </w:tcPr>
          <w:p w14:paraId="466B5654" w14:textId="77777777" w:rsidR="007442B9" w:rsidRPr="001C60B5" w:rsidRDefault="000C1547">
            <w:pPr>
              <w:rPr>
                <w:sz w:val="16"/>
                <w:szCs w:val="16"/>
              </w:rPr>
            </w:pPr>
            <w:r w:rsidRPr="001C60B5">
              <w:rPr>
                <w:sz w:val="16"/>
                <w:szCs w:val="16"/>
              </w:rPr>
              <w:t>Treat documentation cleanup as permission to rewrite history.</w:t>
            </w:r>
          </w:p>
        </w:tc>
        <w:tc>
          <w:tcPr>
            <w:tcW w:w="5760" w:type="dxa"/>
            <w:tcMar>
              <w:top w:w="60" w:type="dxa"/>
              <w:left w:w="70" w:type="dxa"/>
              <w:bottom w:w="60" w:type="dxa"/>
              <w:right w:w="70" w:type="dxa"/>
            </w:tcMar>
          </w:tcPr>
          <w:p w14:paraId="1EDBA4B1" w14:textId="77777777" w:rsidR="007442B9" w:rsidRPr="001C60B5" w:rsidRDefault="000C1547">
            <w:pPr>
              <w:rPr>
                <w:sz w:val="16"/>
                <w:szCs w:val="16"/>
              </w:rPr>
            </w:pPr>
            <w:r w:rsidRPr="001C60B5">
              <w:rPr>
                <w:sz w:val="16"/>
                <w:szCs w:val="16"/>
              </w:rPr>
              <w:t>Preserve superseded calibration stages and label them clearly. Reconciliation means establishing the current interpretation without erasing the evidence trail that led to it.</w:t>
            </w:r>
          </w:p>
        </w:tc>
      </w:tr>
      <w:tr w:rsidR="007442B9" w:rsidRPr="001C60B5" w14:paraId="5EA7BD64" w14:textId="77777777">
        <w:trPr>
          <w:jc w:val="center"/>
        </w:trPr>
        <w:tc>
          <w:tcPr>
            <w:tcW w:w="4608" w:type="dxa"/>
            <w:tcMar>
              <w:top w:w="60" w:type="dxa"/>
              <w:left w:w="70" w:type="dxa"/>
              <w:bottom w:w="60" w:type="dxa"/>
              <w:right w:w="70" w:type="dxa"/>
            </w:tcMar>
          </w:tcPr>
          <w:p w14:paraId="0B73456E" w14:textId="77777777" w:rsidR="007442B9" w:rsidRPr="001C60B5" w:rsidRDefault="000C1547">
            <w:pPr>
              <w:rPr>
                <w:sz w:val="16"/>
                <w:szCs w:val="16"/>
              </w:rPr>
            </w:pPr>
            <w:r w:rsidRPr="001C60B5">
              <w:rPr>
                <w:sz w:val="16"/>
                <w:szCs w:val="16"/>
              </w:rPr>
              <w:t>Assume one interaction method should become the preferred interface.</w:t>
            </w:r>
          </w:p>
        </w:tc>
        <w:tc>
          <w:tcPr>
            <w:tcW w:w="5760" w:type="dxa"/>
            <w:tcMar>
              <w:top w:w="60" w:type="dxa"/>
              <w:left w:w="70" w:type="dxa"/>
              <w:bottom w:w="60" w:type="dxa"/>
              <w:right w:w="70" w:type="dxa"/>
            </w:tcMar>
          </w:tcPr>
          <w:p w14:paraId="603B5138" w14:textId="77777777" w:rsidR="007442B9" w:rsidRPr="001C60B5" w:rsidRDefault="000C1547">
            <w:pPr>
              <w:rPr>
                <w:sz w:val="16"/>
                <w:szCs w:val="16"/>
              </w:rPr>
            </w:pPr>
            <w:r w:rsidRPr="001C60B5">
              <w:rPr>
                <w:sz w:val="16"/>
                <w:szCs w:val="16"/>
              </w:rPr>
              <w:t xml:space="preserve">Retain both fixed and conversational routes. P001 naturally preferred the dashboard while </w:t>
            </w:r>
            <w:proofErr w:type="gramStart"/>
            <w:r w:rsidRPr="001C60B5">
              <w:rPr>
                <w:sz w:val="16"/>
                <w:szCs w:val="16"/>
              </w:rPr>
              <w:t>P002 naturally</w:t>
            </w:r>
            <w:proofErr w:type="gramEnd"/>
            <w:r w:rsidRPr="001C60B5">
              <w:rPr>
                <w:sz w:val="16"/>
                <w:szCs w:val="16"/>
              </w:rPr>
              <w:t xml:space="preserve"> preferred spoken Ask FarmPi; the evidence supports user choice rather than one universal interaction pattern.</w:t>
            </w:r>
          </w:p>
        </w:tc>
      </w:tr>
    </w:tbl>
    <w:p w14:paraId="40C32B35" w14:textId="71B1D1DA" w:rsidR="007442B9" w:rsidRPr="001C60B5" w:rsidRDefault="000C1547" w:rsidP="001C60B5">
      <w:pPr>
        <w:pStyle w:val="Heading1"/>
      </w:pPr>
      <w:r w:rsidRPr="001C60B5">
        <w:t>10. Source and evidence locator register</w:t>
      </w:r>
    </w:p>
    <w:p w14:paraId="1A5D6CCB" w14:textId="77777777" w:rsidR="007442B9" w:rsidRPr="001C60B5" w:rsidRDefault="000C1547">
      <w:pPr>
        <w:spacing w:after="120" w:line="252" w:lineRule="auto"/>
        <w:rPr>
          <w:sz w:val="16"/>
          <w:szCs w:val="16"/>
        </w:rPr>
      </w:pPr>
      <w:r w:rsidRPr="001C60B5">
        <w:rPr>
          <w:sz w:val="16"/>
          <w:szCs w:val="16"/>
        </w:rPr>
        <w:t>This development record is a narrative control document. The strongest evidence remains in the underlying artifacts and should be cited from there in the final Task 6 submission.</w:t>
      </w:r>
    </w:p>
    <w:tbl>
      <w:tblPr>
        <w:tblStyle w:val="TableGrid"/>
        <w:tblW w:w="0" w:type="auto"/>
        <w:jc w:val="center"/>
        <w:tblLook w:val="04A0" w:firstRow="1" w:lastRow="0" w:firstColumn="1" w:lastColumn="0" w:noHBand="0" w:noVBand="1"/>
      </w:tblPr>
      <w:tblGrid>
        <w:gridCol w:w="4602"/>
        <w:gridCol w:w="5590"/>
      </w:tblGrid>
      <w:tr w:rsidR="007442B9" w:rsidRPr="001C60B5" w14:paraId="5D66555E" w14:textId="77777777">
        <w:trPr>
          <w:cantSplit/>
          <w:tblHeader/>
          <w:jc w:val="center"/>
        </w:trPr>
        <w:tc>
          <w:tcPr>
            <w:tcW w:w="4680" w:type="dxa"/>
            <w:shd w:val="clear" w:color="auto" w:fill="D9EAF0"/>
            <w:tcMar>
              <w:top w:w="60" w:type="dxa"/>
              <w:left w:w="70" w:type="dxa"/>
              <w:bottom w:w="60" w:type="dxa"/>
              <w:right w:w="70" w:type="dxa"/>
            </w:tcMar>
          </w:tcPr>
          <w:p w14:paraId="0D2367BD" w14:textId="77777777" w:rsidR="007442B9" w:rsidRPr="001C60B5" w:rsidRDefault="000C1547">
            <w:pPr>
              <w:rPr>
                <w:sz w:val="16"/>
                <w:szCs w:val="16"/>
              </w:rPr>
            </w:pPr>
            <w:r w:rsidRPr="001C60B5">
              <w:rPr>
                <w:b/>
                <w:sz w:val="16"/>
                <w:szCs w:val="16"/>
              </w:rPr>
              <w:t>Source</w:t>
            </w:r>
          </w:p>
        </w:tc>
        <w:tc>
          <w:tcPr>
            <w:tcW w:w="5688" w:type="dxa"/>
            <w:shd w:val="clear" w:color="auto" w:fill="D9EAF0"/>
            <w:tcMar>
              <w:top w:w="60" w:type="dxa"/>
              <w:left w:w="70" w:type="dxa"/>
              <w:bottom w:w="60" w:type="dxa"/>
              <w:right w:w="70" w:type="dxa"/>
            </w:tcMar>
          </w:tcPr>
          <w:p w14:paraId="224F75C9" w14:textId="77777777" w:rsidR="007442B9" w:rsidRPr="001C60B5" w:rsidRDefault="000C1547">
            <w:pPr>
              <w:rPr>
                <w:sz w:val="16"/>
                <w:szCs w:val="16"/>
              </w:rPr>
            </w:pPr>
            <w:r w:rsidRPr="001C60B5">
              <w:rPr>
                <w:b/>
                <w:sz w:val="16"/>
                <w:szCs w:val="16"/>
              </w:rPr>
              <w:t>Role in this record</w:t>
            </w:r>
          </w:p>
        </w:tc>
      </w:tr>
      <w:tr w:rsidR="007442B9" w:rsidRPr="001C60B5" w14:paraId="3288EA27" w14:textId="77777777">
        <w:trPr>
          <w:cantSplit/>
          <w:jc w:val="center"/>
        </w:trPr>
        <w:tc>
          <w:tcPr>
            <w:tcW w:w="4680" w:type="dxa"/>
            <w:tcMar>
              <w:top w:w="60" w:type="dxa"/>
              <w:left w:w="70" w:type="dxa"/>
              <w:bottom w:w="60" w:type="dxa"/>
              <w:right w:w="70" w:type="dxa"/>
            </w:tcMar>
          </w:tcPr>
          <w:p w14:paraId="39E5DD93" w14:textId="77777777" w:rsidR="007442B9" w:rsidRPr="001C60B5" w:rsidRDefault="000C1547">
            <w:pPr>
              <w:rPr>
                <w:sz w:val="16"/>
                <w:szCs w:val="16"/>
              </w:rPr>
            </w:pPr>
            <w:r w:rsidRPr="001C60B5">
              <w:rPr>
                <w:sz w:val="16"/>
                <w:szCs w:val="16"/>
              </w:rPr>
              <w:lastRenderedPageBreak/>
              <w:t>LT6 FarmPi Needs and Requirements v1.4</w:t>
            </w:r>
          </w:p>
        </w:tc>
        <w:tc>
          <w:tcPr>
            <w:tcW w:w="5688" w:type="dxa"/>
            <w:tcMar>
              <w:top w:w="60" w:type="dxa"/>
              <w:left w:w="70" w:type="dxa"/>
              <w:bottom w:w="60" w:type="dxa"/>
              <w:right w:w="70" w:type="dxa"/>
            </w:tcMar>
          </w:tcPr>
          <w:p w14:paraId="427235DB" w14:textId="77777777" w:rsidR="007442B9" w:rsidRPr="001C60B5" w:rsidRDefault="000C1547">
            <w:pPr>
              <w:rPr>
                <w:sz w:val="16"/>
                <w:szCs w:val="16"/>
              </w:rPr>
            </w:pPr>
            <w:r w:rsidRPr="001C60B5">
              <w:rPr>
                <w:sz w:val="16"/>
                <w:szCs w:val="16"/>
              </w:rPr>
              <w:t>Current user needs, active requirements, deferred FR06/FR07/T04 scope and practical-check baseline.</w:t>
            </w:r>
          </w:p>
        </w:tc>
      </w:tr>
      <w:tr w:rsidR="007442B9" w:rsidRPr="001C60B5" w14:paraId="08AA2383" w14:textId="77777777">
        <w:trPr>
          <w:cantSplit/>
          <w:jc w:val="center"/>
        </w:trPr>
        <w:tc>
          <w:tcPr>
            <w:tcW w:w="4680" w:type="dxa"/>
            <w:tcMar>
              <w:top w:w="60" w:type="dxa"/>
              <w:left w:w="70" w:type="dxa"/>
              <w:bottom w:w="60" w:type="dxa"/>
              <w:right w:w="70" w:type="dxa"/>
            </w:tcMar>
          </w:tcPr>
          <w:p w14:paraId="498B9A9B" w14:textId="77777777" w:rsidR="007442B9" w:rsidRPr="001C60B5" w:rsidRDefault="000C1547">
            <w:pPr>
              <w:rPr>
                <w:sz w:val="16"/>
                <w:szCs w:val="16"/>
              </w:rPr>
            </w:pPr>
            <w:r w:rsidRPr="001C60B5">
              <w:rPr>
                <w:sz w:val="16"/>
                <w:szCs w:val="16"/>
              </w:rPr>
              <w:t>LT6 Capstone Brief v1.1</w:t>
            </w:r>
          </w:p>
        </w:tc>
        <w:tc>
          <w:tcPr>
            <w:tcW w:w="5688" w:type="dxa"/>
            <w:tcMar>
              <w:top w:w="60" w:type="dxa"/>
              <w:left w:w="70" w:type="dxa"/>
              <w:bottom w:w="60" w:type="dxa"/>
              <w:right w:w="70" w:type="dxa"/>
            </w:tcMar>
          </w:tcPr>
          <w:p w14:paraId="0BB70E3E" w14:textId="77777777" w:rsidR="007442B9" w:rsidRPr="001C60B5" w:rsidRDefault="000C1547">
            <w:pPr>
              <w:rPr>
                <w:sz w:val="16"/>
                <w:szCs w:val="16"/>
              </w:rPr>
            </w:pPr>
            <w:r w:rsidRPr="001C60B5">
              <w:rPr>
                <w:sz w:val="16"/>
                <w:szCs w:val="16"/>
              </w:rPr>
              <w:t>One-page current scope, elective purpose and "done" boundary.</w:t>
            </w:r>
          </w:p>
        </w:tc>
      </w:tr>
      <w:tr w:rsidR="007442B9" w:rsidRPr="001C60B5" w14:paraId="07D47994" w14:textId="77777777">
        <w:trPr>
          <w:cantSplit/>
          <w:jc w:val="center"/>
        </w:trPr>
        <w:tc>
          <w:tcPr>
            <w:tcW w:w="4680" w:type="dxa"/>
            <w:tcMar>
              <w:top w:w="60" w:type="dxa"/>
              <w:left w:w="70" w:type="dxa"/>
              <w:bottom w:w="60" w:type="dxa"/>
              <w:right w:w="70" w:type="dxa"/>
            </w:tcMar>
          </w:tcPr>
          <w:p w14:paraId="02211AE8" w14:textId="77777777" w:rsidR="007442B9" w:rsidRPr="001C60B5" w:rsidRDefault="000C1547">
            <w:pPr>
              <w:rPr>
                <w:sz w:val="16"/>
                <w:szCs w:val="16"/>
              </w:rPr>
            </w:pPr>
            <w:r w:rsidRPr="001C60B5">
              <w:rPr>
                <w:sz w:val="16"/>
                <w:szCs w:val="16"/>
              </w:rPr>
              <w:t>Task 6 Evidence Sufficiency Control v0.6</w:t>
            </w:r>
          </w:p>
        </w:tc>
        <w:tc>
          <w:tcPr>
            <w:tcW w:w="5688" w:type="dxa"/>
            <w:tcMar>
              <w:top w:w="60" w:type="dxa"/>
              <w:left w:w="70" w:type="dxa"/>
              <w:bottom w:w="60" w:type="dxa"/>
              <w:right w:w="70" w:type="dxa"/>
            </w:tcMar>
          </w:tcPr>
          <w:p w14:paraId="4B11E03E" w14:textId="77777777" w:rsidR="007442B9" w:rsidRPr="001C60B5" w:rsidRDefault="000C1547">
            <w:pPr>
              <w:rPr>
                <w:sz w:val="16"/>
                <w:szCs w:val="16"/>
              </w:rPr>
            </w:pPr>
            <w:r w:rsidRPr="001C60B5">
              <w:rPr>
                <w:sz w:val="16"/>
                <w:szCs w:val="16"/>
              </w:rPr>
              <w:t xml:space="preserve">Current evidence-control baseline before the 5 October stakeholder results. It should be updated next to v0.7 so E6-09/E6-10 </w:t>
            </w:r>
            <w:proofErr w:type="gramStart"/>
            <w:r w:rsidRPr="001C60B5">
              <w:rPr>
                <w:sz w:val="16"/>
                <w:szCs w:val="16"/>
              </w:rPr>
              <w:t>move</w:t>
            </w:r>
            <w:proofErr w:type="gramEnd"/>
            <w:r w:rsidRPr="001C60B5">
              <w:rPr>
                <w:sz w:val="16"/>
                <w:szCs w:val="16"/>
              </w:rPr>
              <w:t xml:space="preserve"> from planned to complete and E6-11 moves to partial at the recorded methodological boundary.</w:t>
            </w:r>
          </w:p>
        </w:tc>
      </w:tr>
      <w:tr w:rsidR="007442B9" w:rsidRPr="001C60B5" w14:paraId="5CE758A6" w14:textId="77777777">
        <w:trPr>
          <w:cantSplit/>
          <w:jc w:val="center"/>
        </w:trPr>
        <w:tc>
          <w:tcPr>
            <w:tcW w:w="4680" w:type="dxa"/>
            <w:tcMar>
              <w:top w:w="60" w:type="dxa"/>
              <w:left w:w="70" w:type="dxa"/>
              <w:bottom w:w="60" w:type="dxa"/>
              <w:right w:w="70" w:type="dxa"/>
            </w:tcMar>
          </w:tcPr>
          <w:p w14:paraId="7D48DF14" w14:textId="77777777" w:rsidR="007442B9" w:rsidRPr="001C60B5" w:rsidRDefault="000C1547">
            <w:pPr>
              <w:rPr>
                <w:sz w:val="16"/>
                <w:szCs w:val="16"/>
              </w:rPr>
            </w:pPr>
            <w:r w:rsidRPr="001C60B5">
              <w:rPr>
                <w:sz w:val="16"/>
                <w:szCs w:val="16"/>
              </w:rPr>
              <w:t>Task 6 Evidence to GPO Mapping v0.3</w:t>
            </w:r>
          </w:p>
        </w:tc>
        <w:tc>
          <w:tcPr>
            <w:tcW w:w="5688" w:type="dxa"/>
            <w:tcMar>
              <w:top w:w="60" w:type="dxa"/>
              <w:left w:w="70" w:type="dxa"/>
              <w:bottom w:w="60" w:type="dxa"/>
              <w:right w:w="70" w:type="dxa"/>
            </w:tcMar>
          </w:tcPr>
          <w:p w14:paraId="6FA30AEF" w14:textId="77777777" w:rsidR="007442B9" w:rsidRPr="001C60B5" w:rsidRDefault="000C1547">
            <w:pPr>
              <w:rPr>
                <w:sz w:val="16"/>
                <w:szCs w:val="16"/>
              </w:rPr>
            </w:pPr>
            <w:r w:rsidRPr="001C60B5">
              <w:rPr>
                <w:sz w:val="16"/>
                <w:szCs w:val="16"/>
              </w:rPr>
              <w:t>Retain as current working mapping until stakeholder evidence and the final LT6 narrative are close enough for one final update.</w:t>
            </w:r>
          </w:p>
        </w:tc>
      </w:tr>
      <w:tr w:rsidR="007442B9" w:rsidRPr="001C60B5" w14:paraId="00AD1542" w14:textId="77777777">
        <w:trPr>
          <w:cantSplit/>
          <w:jc w:val="center"/>
        </w:trPr>
        <w:tc>
          <w:tcPr>
            <w:tcW w:w="4680" w:type="dxa"/>
            <w:tcMar>
              <w:top w:w="60" w:type="dxa"/>
              <w:left w:w="70" w:type="dxa"/>
              <w:bottom w:w="60" w:type="dxa"/>
              <w:right w:w="70" w:type="dxa"/>
            </w:tcMar>
          </w:tcPr>
          <w:p w14:paraId="3240D2D0" w14:textId="77777777" w:rsidR="007442B9" w:rsidRPr="001C60B5" w:rsidRDefault="000C1547">
            <w:pPr>
              <w:rPr>
                <w:sz w:val="16"/>
                <w:szCs w:val="16"/>
              </w:rPr>
            </w:pPr>
            <w:r w:rsidRPr="001C60B5">
              <w:rPr>
                <w:sz w:val="16"/>
                <w:szCs w:val="16"/>
              </w:rPr>
              <w:t>Task 6 AI Collaboration Evidence v0.3</w:t>
            </w:r>
          </w:p>
        </w:tc>
        <w:tc>
          <w:tcPr>
            <w:tcW w:w="5688" w:type="dxa"/>
            <w:tcMar>
              <w:top w:w="60" w:type="dxa"/>
              <w:left w:w="70" w:type="dxa"/>
              <w:bottom w:w="60" w:type="dxa"/>
              <w:right w:w="70" w:type="dxa"/>
            </w:tcMar>
          </w:tcPr>
          <w:p w14:paraId="7BE44EB9" w14:textId="77777777" w:rsidR="007442B9" w:rsidRPr="001C60B5" w:rsidRDefault="000C1547">
            <w:pPr>
              <w:rPr>
                <w:sz w:val="16"/>
                <w:szCs w:val="16"/>
              </w:rPr>
            </w:pPr>
            <w:r w:rsidRPr="001C60B5">
              <w:rPr>
                <w:sz w:val="16"/>
                <w:szCs w:val="16"/>
              </w:rPr>
              <w:t>Decision cases showing accepted/challenged/rejected AI proposals and human responsibility, including C23 stakeholder-test methodology correction.</w:t>
            </w:r>
          </w:p>
        </w:tc>
      </w:tr>
      <w:tr w:rsidR="007442B9" w:rsidRPr="001C60B5" w14:paraId="1CAA75DD" w14:textId="77777777">
        <w:trPr>
          <w:cantSplit/>
          <w:jc w:val="center"/>
        </w:trPr>
        <w:tc>
          <w:tcPr>
            <w:tcW w:w="4680" w:type="dxa"/>
            <w:tcMar>
              <w:top w:w="60" w:type="dxa"/>
              <w:left w:w="70" w:type="dxa"/>
              <w:bottom w:w="60" w:type="dxa"/>
              <w:right w:w="70" w:type="dxa"/>
            </w:tcMar>
          </w:tcPr>
          <w:p w14:paraId="0B1536CF" w14:textId="77777777" w:rsidR="007442B9" w:rsidRPr="001C60B5" w:rsidRDefault="000C1547">
            <w:pPr>
              <w:rPr>
                <w:sz w:val="16"/>
                <w:szCs w:val="16"/>
              </w:rPr>
            </w:pPr>
            <w:r w:rsidRPr="001C60B5">
              <w:rPr>
                <w:sz w:val="16"/>
                <w:szCs w:val="16"/>
              </w:rPr>
              <w:t>FarmPi GitHub repository w0rmy/farmpi</w:t>
            </w:r>
          </w:p>
        </w:tc>
        <w:tc>
          <w:tcPr>
            <w:tcW w:w="5688" w:type="dxa"/>
            <w:tcMar>
              <w:top w:w="60" w:type="dxa"/>
              <w:left w:w="70" w:type="dxa"/>
              <w:bottom w:w="60" w:type="dxa"/>
              <w:right w:w="70" w:type="dxa"/>
            </w:tcMar>
          </w:tcPr>
          <w:p w14:paraId="47E44EA9" w14:textId="77777777" w:rsidR="007442B9" w:rsidRPr="001C60B5" w:rsidRDefault="000C1547">
            <w:pPr>
              <w:rPr>
                <w:sz w:val="16"/>
                <w:szCs w:val="16"/>
              </w:rPr>
            </w:pPr>
            <w:r w:rsidRPr="001C60B5">
              <w:rPr>
                <w:sz w:val="16"/>
                <w:szCs w:val="16"/>
              </w:rPr>
              <w:t>Current implementation, tests, PR/commit history and maintained technical documentation. Current main for this record: 2e89ce3 after merged PR #54; PR #49 remains the capstone acceptance-consolidation baseline.</w:t>
            </w:r>
          </w:p>
        </w:tc>
      </w:tr>
      <w:tr w:rsidR="007442B9" w:rsidRPr="001C60B5" w14:paraId="40E9F486" w14:textId="77777777">
        <w:trPr>
          <w:cantSplit/>
          <w:jc w:val="center"/>
        </w:trPr>
        <w:tc>
          <w:tcPr>
            <w:tcW w:w="4680" w:type="dxa"/>
            <w:tcMar>
              <w:top w:w="60" w:type="dxa"/>
              <w:left w:w="70" w:type="dxa"/>
              <w:bottom w:w="60" w:type="dxa"/>
              <w:right w:w="70" w:type="dxa"/>
            </w:tcMar>
          </w:tcPr>
          <w:p w14:paraId="52784D97" w14:textId="77777777" w:rsidR="007442B9" w:rsidRPr="001C60B5" w:rsidRDefault="000C1547">
            <w:pPr>
              <w:rPr>
                <w:sz w:val="16"/>
                <w:szCs w:val="16"/>
              </w:rPr>
            </w:pPr>
            <w:r w:rsidRPr="001C60B5">
              <w:rPr>
                <w:sz w:val="16"/>
                <w:szCs w:val="16"/>
              </w:rPr>
              <w:t>docs/evidence/t05-analysis-ai-grounding-2026-10-02.md</w:t>
            </w:r>
          </w:p>
        </w:tc>
        <w:tc>
          <w:tcPr>
            <w:tcW w:w="5688" w:type="dxa"/>
            <w:tcMar>
              <w:top w:w="60" w:type="dxa"/>
              <w:left w:w="70" w:type="dxa"/>
              <w:bottom w:w="60" w:type="dxa"/>
              <w:right w:w="70" w:type="dxa"/>
            </w:tcMar>
          </w:tcPr>
          <w:p w14:paraId="6C457D6F" w14:textId="77777777" w:rsidR="007442B9" w:rsidRPr="001C60B5" w:rsidRDefault="000C1547">
            <w:pPr>
              <w:rPr>
                <w:sz w:val="16"/>
                <w:szCs w:val="16"/>
              </w:rPr>
            </w:pPr>
            <w:r w:rsidRPr="001C60B5">
              <w:rPr>
                <w:sz w:val="16"/>
                <w:szCs w:val="16"/>
              </w:rPr>
              <w:t>Formal T05 acceptance record. The technical result is PASS; internal evidence-management wording that a gap is closed does not create a separate test status.</w:t>
            </w:r>
          </w:p>
        </w:tc>
      </w:tr>
      <w:tr w:rsidR="007442B9" w:rsidRPr="001C60B5" w14:paraId="5381BEFD" w14:textId="77777777">
        <w:trPr>
          <w:cantSplit/>
          <w:jc w:val="center"/>
        </w:trPr>
        <w:tc>
          <w:tcPr>
            <w:tcW w:w="4680" w:type="dxa"/>
            <w:tcMar>
              <w:top w:w="60" w:type="dxa"/>
              <w:left w:w="70" w:type="dxa"/>
              <w:bottom w:w="60" w:type="dxa"/>
              <w:right w:w="70" w:type="dxa"/>
            </w:tcMar>
          </w:tcPr>
          <w:p w14:paraId="6A56936A" w14:textId="77777777" w:rsidR="007442B9" w:rsidRPr="001C60B5" w:rsidRDefault="000C1547">
            <w:pPr>
              <w:rPr>
                <w:sz w:val="16"/>
                <w:szCs w:val="16"/>
              </w:rPr>
            </w:pPr>
            <w:r w:rsidRPr="001C60B5">
              <w:rPr>
                <w:sz w:val="16"/>
                <w:szCs w:val="16"/>
              </w:rPr>
              <w:t>docs/evidence/s3/soil-moisture-live-acceptance-2026-10-02.md</w:t>
            </w:r>
          </w:p>
        </w:tc>
        <w:tc>
          <w:tcPr>
            <w:tcW w:w="5688" w:type="dxa"/>
            <w:tcMar>
              <w:top w:w="60" w:type="dxa"/>
              <w:left w:w="70" w:type="dxa"/>
              <w:bottom w:w="60" w:type="dxa"/>
              <w:right w:w="70" w:type="dxa"/>
            </w:tcMar>
          </w:tcPr>
          <w:p w14:paraId="16624870" w14:textId="77777777" w:rsidR="007442B9" w:rsidRPr="001C60B5" w:rsidRDefault="000C1547">
            <w:pPr>
              <w:rPr>
                <w:sz w:val="16"/>
                <w:szCs w:val="16"/>
              </w:rPr>
            </w:pPr>
            <w:r w:rsidRPr="001C60B5">
              <w:rPr>
                <w:sz w:val="16"/>
                <w:szCs w:val="16"/>
              </w:rPr>
              <w:t>Retained first physical LIVE sensor path.</w:t>
            </w:r>
          </w:p>
        </w:tc>
      </w:tr>
      <w:tr w:rsidR="007442B9" w:rsidRPr="001C60B5" w14:paraId="234C6903" w14:textId="77777777">
        <w:trPr>
          <w:cantSplit/>
          <w:jc w:val="center"/>
        </w:trPr>
        <w:tc>
          <w:tcPr>
            <w:tcW w:w="4680" w:type="dxa"/>
            <w:tcMar>
              <w:top w:w="60" w:type="dxa"/>
              <w:left w:w="70" w:type="dxa"/>
              <w:bottom w:w="60" w:type="dxa"/>
              <w:right w:w="70" w:type="dxa"/>
            </w:tcMar>
          </w:tcPr>
          <w:p w14:paraId="3388C2A2" w14:textId="77777777" w:rsidR="007442B9" w:rsidRPr="001C60B5" w:rsidRDefault="000C1547">
            <w:pPr>
              <w:rPr>
                <w:sz w:val="16"/>
                <w:szCs w:val="16"/>
              </w:rPr>
            </w:pPr>
            <w:r w:rsidRPr="001C60B5">
              <w:rPr>
                <w:sz w:val="16"/>
                <w:szCs w:val="16"/>
              </w:rPr>
              <w:t>docs/evidence/s3/soil-moisture-coco-calibration-2026-10-03.md</w:t>
            </w:r>
          </w:p>
        </w:tc>
        <w:tc>
          <w:tcPr>
            <w:tcW w:w="5688" w:type="dxa"/>
            <w:tcMar>
              <w:top w:w="60" w:type="dxa"/>
              <w:left w:w="70" w:type="dxa"/>
              <w:bottom w:w="60" w:type="dxa"/>
              <w:right w:w="70" w:type="dxa"/>
            </w:tcMar>
          </w:tcPr>
          <w:p w14:paraId="209F88B6" w14:textId="77777777" w:rsidR="007442B9" w:rsidRPr="001C60B5" w:rsidRDefault="000C1547">
            <w:pPr>
              <w:rPr>
                <w:sz w:val="16"/>
                <w:szCs w:val="16"/>
              </w:rPr>
            </w:pPr>
            <w:r w:rsidRPr="001C60B5">
              <w:rPr>
                <w:sz w:val="16"/>
                <w:szCs w:val="16"/>
              </w:rPr>
              <w:t>Primary coco-calibration evidence record reconciled by PR #53. Preserves the POC, provisional 1066/1955, and retained 1000/2200 stages and the evidence boundary.</w:t>
            </w:r>
          </w:p>
        </w:tc>
      </w:tr>
      <w:tr w:rsidR="007442B9" w:rsidRPr="001C60B5" w14:paraId="09B4E7A5" w14:textId="77777777">
        <w:trPr>
          <w:cantSplit/>
          <w:jc w:val="center"/>
        </w:trPr>
        <w:tc>
          <w:tcPr>
            <w:tcW w:w="4680" w:type="dxa"/>
            <w:tcMar>
              <w:top w:w="60" w:type="dxa"/>
              <w:left w:w="70" w:type="dxa"/>
              <w:bottom w:w="60" w:type="dxa"/>
              <w:right w:w="70" w:type="dxa"/>
            </w:tcMar>
          </w:tcPr>
          <w:p w14:paraId="45656916" w14:textId="77777777" w:rsidR="007442B9" w:rsidRPr="001C60B5" w:rsidRDefault="000C1547">
            <w:pPr>
              <w:rPr>
                <w:sz w:val="16"/>
                <w:szCs w:val="16"/>
              </w:rPr>
            </w:pPr>
            <w:r w:rsidRPr="001C60B5">
              <w:rPr>
                <w:sz w:val="16"/>
                <w:szCs w:val="16"/>
              </w:rPr>
              <w:t>docs/testing-and-evaluation.md</w:t>
            </w:r>
          </w:p>
        </w:tc>
        <w:tc>
          <w:tcPr>
            <w:tcW w:w="5688" w:type="dxa"/>
            <w:tcMar>
              <w:top w:w="60" w:type="dxa"/>
              <w:left w:w="70" w:type="dxa"/>
              <w:bottom w:w="60" w:type="dxa"/>
              <w:right w:w="70" w:type="dxa"/>
            </w:tcMar>
          </w:tcPr>
          <w:p w14:paraId="5E7D5864" w14:textId="77777777" w:rsidR="007442B9" w:rsidRPr="001C60B5" w:rsidRDefault="000C1547">
            <w:pPr>
              <w:rPr>
                <w:sz w:val="16"/>
                <w:szCs w:val="16"/>
              </w:rPr>
            </w:pPr>
            <w:r w:rsidRPr="001C60B5">
              <w:rPr>
                <w:sz w:val="16"/>
                <w:szCs w:val="16"/>
              </w:rPr>
              <w:t>Current test strategy, boundaries and evaluation guidance. Calibration wording has been reconciled through PR #54.</w:t>
            </w:r>
          </w:p>
        </w:tc>
      </w:tr>
      <w:tr w:rsidR="007442B9" w:rsidRPr="001C60B5" w14:paraId="1A925F75" w14:textId="77777777">
        <w:trPr>
          <w:cantSplit/>
          <w:jc w:val="center"/>
        </w:trPr>
        <w:tc>
          <w:tcPr>
            <w:tcW w:w="4680" w:type="dxa"/>
            <w:tcMar>
              <w:top w:w="60" w:type="dxa"/>
              <w:left w:w="70" w:type="dxa"/>
              <w:bottom w:w="60" w:type="dxa"/>
              <w:right w:w="70" w:type="dxa"/>
            </w:tcMar>
          </w:tcPr>
          <w:p w14:paraId="7C276D52" w14:textId="77777777" w:rsidR="007442B9" w:rsidRPr="001C60B5" w:rsidRDefault="000C1547">
            <w:pPr>
              <w:rPr>
                <w:sz w:val="16"/>
                <w:szCs w:val="16"/>
              </w:rPr>
            </w:pPr>
            <w:r w:rsidRPr="001C60B5">
              <w:rPr>
                <w:sz w:val="16"/>
                <w:szCs w:val="16"/>
              </w:rPr>
              <w:t>FarmPi Stakeholder Presentation Pack v0.1</w:t>
            </w:r>
          </w:p>
        </w:tc>
        <w:tc>
          <w:tcPr>
            <w:tcW w:w="5688" w:type="dxa"/>
            <w:tcMar>
              <w:top w:w="60" w:type="dxa"/>
              <w:left w:w="70" w:type="dxa"/>
              <w:bottom w:w="60" w:type="dxa"/>
              <w:right w:w="70" w:type="dxa"/>
            </w:tcMar>
          </w:tcPr>
          <w:p w14:paraId="0F99CE77" w14:textId="77777777" w:rsidR="007442B9" w:rsidRPr="001C60B5" w:rsidRDefault="000C1547">
            <w:pPr>
              <w:rPr>
                <w:sz w:val="16"/>
                <w:szCs w:val="16"/>
              </w:rPr>
            </w:pPr>
            <w:r w:rsidRPr="001C60B5">
              <w:rPr>
                <w:sz w:val="16"/>
                <w:szCs w:val="16"/>
              </w:rPr>
              <w:t>Human-test stimulus/context; not itself stakeholder evidence.</w:t>
            </w:r>
          </w:p>
        </w:tc>
      </w:tr>
      <w:tr w:rsidR="007442B9" w:rsidRPr="001C60B5" w14:paraId="61309F3C" w14:textId="77777777">
        <w:trPr>
          <w:cantSplit/>
          <w:jc w:val="center"/>
        </w:trPr>
        <w:tc>
          <w:tcPr>
            <w:tcW w:w="4680" w:type="dxa"/>
            <w:tcMar>
              <w:top w:w="60" w:type="dxa"/>
              <w:left w:w="70" w:type="dxa"/>
              <w:bottom w:w="60" w:type="dxa"/>
              <w:right w:w="70" w:type="dxa"/>
            </w:tcMar>
          </w:tcPr>
          <w:p w14:paraId="7C64D621" w14:textId="77777777" w:rsidR="007442B9" w:rsidRPr="001C60B5" w:rsidRDefault="000C1547">
            <w:pPr>
              <w:rPr>
                <w:sz w:val="16"/>
                <w:szCs w:val="16"/>
              </w:rPr>
            </w:pPr>
            <w:r w:rsidRPr="001C60B5">
              <w:rPr>
                <w:sz w:val="16"/>
                <w:szCs w:val="16"/>
              </w:rPr>
              <w:t>FarmPi Stakeholder Usability Test Record v0.2</w:t>
            </w:r>
          </w:p>
        </w:tc>
        <w:tc>
          <w:tcPr>
            <w:tcW w:w="5688" w:type="dxa"/>
            <w:tcMar>
              <w:top w:w="60" w:type="dxa"/>
              <w:left w:w="70" w:type="dxa"/>
              <w:bottom w:w="60" w:type="dxa"/>
              <w:right w:w="70" w:type="dxa"/>
            </w:tcMar>
          </w:tcPr>
          <w:p w14:paraId="4377ACE5" w14:textId="77777777" w:rsidR="007442B9" w:rsidRPr="001C60B5" w:rsidRDefault="000C1547">
            <w:pPr>
              <w:rPr>
                <w:sz w:val="16"/>
                <w:szCs w:val="16"/>
              </w:rPr>
            </w:pPr>
            <w:r w:rsidRPr="001C60B5">
              <w:rPr>
                <w:sz w:val="16"/>
                <w:szCs w:val="16"/>
              </w:rPr>
              <w:t>Base observer protocol. Two completed participant copies are now retained separately for P001 and P002; the sessions did not complete the full controlled two-method repeat specified by the base protocol.</w:t>
            </w:r>
          </w:p>
        </w:tc>
      </w:tr>
      <w:tr w:rsidR="007442B9" w:rsidRPr="001C60B5" w14:paraId="733629AA" w14:textId="77777777">
        <w:trPr>
          <w:cantSplit/>
          <w:jc w:val="center"/>
        </w:trPr>
        <w:tc>
          <w:tcPr>
            <w:tcW w:w="4680" w:type="dxa"/>
            <w:tcMar>
              <w:top w:w="60" w:type="dxa"/>
              <w:left w:w="70" w:type="dxa"/>
              <w:bottom w:w="60" w:type="dxa"/>
              <w:right w:w="70" w:type="dxa"/>
            </w:tcMar>
          </w:tcPr>
          <w:p w14:paraId="2159BD08" w14:textId="77777777" w:rsidR="007442B9" w:rsidRPr="001C60B5" w:rsidRDefault="000C1547">
            <w:pPr>
              <w:rPr>
                <w:sz w:val="16"/>
                <w:szCs w:val="16"/>
              </w:rPr>
            </w:pPr>
            <w:r w:rsidRPr="001C60B5">
              <w:rPr>
                <w:sz w:val="16"/>
                <w:szCs w:val="16"/>
              </w:rPr>
              <w:t>docs/evidence/capstone-acceptance-consolidation-2026-10-03.md</w:t>
            </w:r>
          </w:p>
        </w:tc>
        <w:tc>
          <w:tcPr>
            <w:tcW w:w="5688" w:type="dxa"/>
            <w:tcMar>
              <w:top w:w="60" w:type="dxa"/>
              <w:left w:w="70" w:type="dxa"/>
              <w:bottom w:w="60" w:type="dxa"/>
              <w:right w:w="70" w:type="dxa"/>
            </w:tcMar>
          </w:tcPr>
          <w:p w14:paraId="0AB59588" w14:textId="77777777" w:rsidR="007442B9" w:rsidRPr="001C60B5" w:rsidRDefault="000C1547">
            <w:pPr>
              <w:rPr>
                <w:sz w:val="16"/>
                <w:szCs w:val="16"/>
              </w:rPr>
            </w:pPr>
            <w:r w:rsidRPr="001C60B5">
              <w:rPr>
                <w:sz w:val="16"/>
                <w:szCs w:val="16"/>
              </w:rPr>
              <w:t xml:space="preserve">Repository-side consolidated T01-T07 state and stakeholder boundary </w:t>
            </w:r>
            <w:proofErr w:type="gramStart"/>
            <w:r w:rsidRPr="001C60B5">
              <w:rPr>
                <w:sz w:val="16"/>
                <w:szCs w:val="16"/>
              </w:rPr>
              <w:t>at</w:t>
            </w:r>
            <w:proofErr w:type="gramEnd"/>
            <w:r w:rsidRPr="001C60B5">
              <w:rPr>
                <w:sz w:val="16"/>
                <w:szCs w:val="16"/>
              </w:rPr>
              <w:t xml:space="preserve"> 3 October. Later stakeholder evidence and PR #54 supersede its open-work wording where explicitly recorded in this v0.6 Development Record.</w:t>
            </w:r>
          </w:p>
        </w:tc>
      </w:tr>
      <w:tr w:rsidR="007442B9" w:rsidRPr="001C60B5" w14:paraId="5806A7E8" w14:textId="77777777">
        <w:trPr>
          <w:cantSplit/>
          <w:jc w:val="center"/>
        </w:trPr>
        <w:tc>
          <w:tcPr>
            <w:tcW w:w="4680" w:type="dxa"/>
            <w:tcMar>
              <w:top w:w="60" w:type="dxa"/>
              <w:left w:w="70" w:type="dxa"/>
              <w:bottom w:w="60" w:type="dxa"/>
              <w:right w:w="70" w:type="dxa"/>
            </w:tcMar>
          </w:tcPr>
          <w:p w14:paraId="7FE965DA" w14:textId="77777777" w:rsidR="007442B9" w:rsidRPr="001C60B5" w:rsidRDefault="000C1547">
            <w:pPr>
              <w:rPr>
                <w:sz w:val="16"/>
                <w:szCs w:val="16"/>
              </w:rPr>
            </w:pPr>
            <w:r w:rsidRPr="001C60B5">
              <w:rPr>
                <w:sz w:val="16"/>
                <w:szCs w:val="16"/>
              </w:rPr>
              <w:t>Task 6 Master Project Continuity Record v0.6</w:t>
            </w:r>
          </w:p>
        </w:tc>
        <w:tc>
          <w:tcPr>
            <w:tcW w:w="5688" w:type="dxa"/>
            <w:tcMar>
              <w:top w:w="60" w:type="dxa"/>
              <w:left w:w="70" w:type="dxa"/>
              <w:bottom w:w="60" w:type="dxa"/>
              <w:right w:w="70" w:type="dxa"/>
            </w:tcMar>
          </w:tcPr>
          <w:p w14:paraId="37F54938" w14:textId="77777777" w:rsidR="007442B9" w:rsidRPr="001C60B5" w:rsidRDefault="000C1547">
            <w:pPr>
              <w:rPr>
                <w:sz w:val="16"/>
                <w:szCs w:val="16"/>
              </w:rPr>
            </w:pPr>
            <w:r w:rsidRPr="001C60B5">
              <w:rPr>
                <w:sz w:val="16"/>
                <w:szCs w:val="16"/>
              </w:rPr>
              <w:t xml:space="preserve">Project-state handover </w:t>
            </w:r>
            <w:proofErr w:type="gramStart"/>
            <w:r w:rsidRPr="001C60B5">
              <w:rPr>
                <w:sz w:val="16"/>
                <w:szCs w:val="16"/>
              </w:rPr>
              <w:t>record</w:t>
            </w:r>
            <w:proofErr w:type="gramEnd"/>
            <w:r w:rsidRPr="001C60B5">
              <w:rPr>
                <w:sz w:val="16"/>
                <w:szCs w:val="16"/>
              </w:rPr>
              <w:t xml:space="preserve"> used to preserve agreed technical/evidence boundaries and learner-reflection context; later working-draft corrections take precedence where explicitly recorded.</w:t>
            </w:r>
          </w:p>
        </w:tc>
      </w:tr>
      <w:tr w:rsidR="007442B9" w:rsidRPr="001C60B5" w14:paraId="3A06B9B6" w14:textId="77777777">
        <w:trPr>
          <w:jc w:val="center"/>
        </w:trPr>
        <w:tc>
          <w:tcPr>
            <w:tcW w:w="4680" w:type="dxa"/>
            <w:tcMar>
              <w:top w:w="60" w:type="dxa"/>
              <w:left w:w="70" w:type="dxa"/>
              <w:bottom w:w="60" w:type="dxa"/>
              <w:right w:w="70" w:type="dxa"/>
            </w:tcMar>
          </w:tcPr>
          <w:p w14:paraId="126462D3" w14:textId="77777777" w:rsidR="007442B9" w:rsidRPr="001C60B5" w:rsidRDefault="000C1547">
            <w:pPr>
              <w:rPr>
                <w:sz w:val="16"/>
                <w:szCs w:val="16"/>
              </w:rPr>
            </w:pPr>
            <w:r w:rsidRPr="001C60B5">
              <w:rPr>
                <w:sz w:val="16"/>
                <w:szCs w:val="16"/>
              </w:rPr>
              <w:t>FarmPi Stakeholder Usability Test Record v0.2 - P001 completed</w:t>
            </w:r>
          </w:p>
        </w:tc>
        <w:tc>
          <w:tcPr>
            <w:tcW w:w="5688" w:type="dxa"/>
            <w:tcMar>
              <w:top w:w="60" w:type="dxa"/>
              <w:left w:w="70" w:type="dxa"/>
              <w:bottom w:w="60" w:type="dxa"/>
              <w:right w:w="70" w:type="dxa"/>
            </w:tcMar>
          </w:tcPr>
          <w:p w14:paraId="302FEF93" w14:textId="77777777" w:rsidR="007442B9" w:rsidRPr="001C60B5" w:rsidRDefault="000C1547">
            <w:pPr>
              <w:rPr>
                <w:sz w:val="16"/>
                <w:szCs w:val="16"/>
              </w:rPr>
            </w:pPr>
            <w:r w:rsidRPr="001C60B5">
              <w:rPr>
                <w:sz w:val="16"/>
                <w:szCs w:val="16"/>
              </w:rPr>
              <w:t>5 October 2026 general non-technical participant record. No prior FarmPi exposure; fixed-interface preference for quick facts, typed Ask FarmPi for contextual/explanatory tasks.</w:t>
            </w:r>
          </w:p>
        </w:tc>
      </w:tr>
      <w:tr w:rsidR="007442B9" w:rsidRPr="001C60B5" w14:paraId="1CFC0F9E" w14:textId="77777777">
        <w:trPr>
          <w:jc w:val="center"/>
        </w:trPr>
        <w:tc>
          <w:tcPr>
            <w:tcW w:w="4680" w:type="dxa"/>
            <w:tcMar>
              <w:top w:w="60" w:type="dxa"/>
              <w:left w:w="70" w:type="dxa"/>
              <w:bottom w:w="60" w:type="dxa"/>
              <w:right w:w="70" w:type="dxa"/>
            </w:tcMar>
          </w:tcPr>
          <w:p w14:paraId="2F0F56C1" w14:textId="77777777" w:rsidR="007442B9" w:rsidRPr="001C60B5" w:rsidRDefault="000C1547">
            <w:pPr>
              <w:rPr>
                <w:sz w:val="16"/>
                <w:szCs w:val="16"/>
              </w:rPr>
            </w:pPr>
            <w:r w:rsidRPr="001C60B5">
              <w:rPr>
                <w:sz w:val="16"/>
                <w:szCs w:val="16"/>
              </w:rPr>
              <w:t>FarmPi Stakeholder Usability Test Record v0.2 - P002 completed</w:t>
            </w:r>
          </w:p>
        </w:tc>
        <w:tc>
          <w:tcPr>
            <w:tcW w:w="5688" w:type="dxa"/>
            <w:tcMar>
              <w:top w:w="60" w:type="dxa"/>
              <w:left w:w="70" w:type="dxa"/>
              <w:bottom w:w="60" w:type="dxa"/>
              <w:right w:w="70" w:type="dxa"/>
            </w:tcMar>
          </w:tcPr>
          <w:p w14:paraId="7A800992" w14:textId="77777777" w:rsidR="007442B9" w:rsidRPr="001C60B5" w:rsidRDefault="000C1547">
            <w:pPr>
              <w:rPr>
                <w:sz w:val="16"/>
                <w:szCs w:val="16"/>
              </w:rPr>
            </w:pPr>
            <w:r w:rsidRPr="001C60B5">
              <w:rPr>
                <w:sz w:val="16"/>
                <w:szCs w:val="16"/>
              </w:rPr>
              <w:t>5 October 2026 farmer participant record. No prior FarmPi exposure; naturally used spoken Ask FarmPi for all observed practical tasks and self-recovered from speech-recognition errors.</w:t>
            </w:r>
          </w:p>
        </w:tc>
      </w:tr>
      <w:tr w:rsidR="007442B9" w:rsidRPr="001C60B5" w14:paraId="5C543777" w14:textId="77777777">
        <w:trPr>
          <w:jc w:val="center"/>
        </w:trPr>
        <w:tc>
          <w:tcPr>
            <w:tcW w:w="4680" w:type="dxa"/>
            <w:tcMar>
              <w:top w:w="60" w:type="dxa"/>
              <w:left w:w="70" w:type="dxa"/>
              <w:bottom w:w="60" w:type="dxa"/>
              <w:right w:w="70" w:type="dxa"/>
            </w:tcMar>
          </w:tcPr>
          <w:p w14:paraId="0CEFD154" w14:textId="77777777" w:rsidR="007442B9" w:rsidRPr="001C60B5" w:rsidRDefault="000C1547">
            <w:pPr>
              <w:rPr>
                <w:sz w:val="16"/>
                <w:szCs w:val="16"/>
              </w:rPr>
            </w:pPr>
            <w:r w:rsidRPr="001C60B5">
              <w:rPr>
                <w:sz w:val="16"/>
                <w:szCs w:val="16"/>
              </w:rPr>
              <w:t>FarmPi Consolidated Stakeholder Usability Evidence Summary v0.1</w:t>
            </w:r>
          </w:p>
        </w:tc>
        <w:tc>
          <w:tcPr>
            <w:tcW w:w="5688" w:type="dxa"/>
            <w:tcMar>
              <w:top w:w="60" w:type="dxa"/>
              <w:left w:w="70" w:type="dxa"/>
              <w:bottom w:w="60" w:type="dxa"/>
              <w:right w:w="70" w:type="dxa"/>
            </w:tcMar>
          </w:tcPr>
          <w:p w14:paraId="673E4E71" w14:textId="77777777" w:rsidR="007442B9" w:rsidRPr="001C60B5" w:rsidRDefault="000C1547">
            <w:pPr>
              <w:rPr>
                <w:sz w:val="16"/>
                <w:szCs w:val="16"/>
              </w:rPr>
            </w:pPr>
            <w:r w:rsidRPr="001C60B5">
              <w:rPr>
                <w:sz w:val="16"/>
                <w:szCs w:val="16"/>
              </w:rPr>
              <w:t>Controlled synthesis of P001 and P002 findings, shared onboarding results, contrasting interaction preferences, limitations, and the recommended E6-09 COMPLETE / E6-10 COMPLETE / E6-11 PARTIAL states.</w:t>
            </w:r>
          </w:p>
        </w:tc>
      </w:tr>
    </w:tbl>
    <w:p w14:paraId="25E0B815" w14:textId="72CEDC55" w:rsidR="007442B9" w:rsidRDefault="007442B9">
      <w:pPr>
        <w:spacing w:after="0"/>
        <w:rPr>
          <w:sz w:val="16"/>
          <w:szCs w:val="16"/>
        </w:rPr>
      </w:pPr>
    </w:p>
    <w:p w14:paraId="46AD3808" w14:textId="77777777" w:rsidR="001C60B5" w:rsidRPr="001C60B5" w:rsidRDefault="001C60B5">
      <w:pPr>
        <w:spacing w:after="0"/>
        <w:rPr>
          <w:sz w:val="16"/>
          <w:szCs w:val="16"/>
        </w:rPr>
      </w:pPr>
    </w:p>
    <w:p w14:paraId="3902CE07" w14:textId="77777777" w:rsidR="007442B9" w:rsidRPr="001C60B5" w:rsidRDefault="000C1547" w:rsidP="001C60B5">
      <w:pPr>
        <w:pStyle w:val="Heading2"/>
      </w:pPr>
      <w:r w:rsidRPr="001C60B5">
        <w:lastRenderedPageBreak/>
        <w:t>10.1 Current repository milestones</w:t>
      </w:r>
    </w:p>
    <w:tbl>
      <w:tblPr>
        <w:tblStyle w:val="TableGrid"/>
        <w:tblW w:w="0" w:type="auto"/>
        <w:jc w:val="center"/>
        <w:tblLook w:val="04A0" w:firstRow="1" w:lastRow="0" w:firstColumn="1" w:lastColumn="0" w:noHBand="0" w:noVBand="1"/>
      </w:tblPr>
      <w:tblGrid>
        <w:gridCol w:w="2833"/>
        <w:gridCol w:w="7359"/>
      </w:tblGrid>
      <w:tr w:rsidR="007442B9" w:rsidRPr="001C60B5" w14:paraId="43E9B765" w14:textId="77777777">
        <w:trPr>
          <w:cantSplit/>
          <w:tblHeader/>
          <w:jc w:val="center"/>
        </w:trPr>
        <w:tc>
          <w:tcPr>
            <w:tcW w:w="2880" w:type="dxa"/>
            <w:shd w:val="clear" w:color="auto" w:fill="D9EAF0"/>
            <w:tcMar>
              <w:top w:w="60" w:type="dxa"/>
              <w:left w:w="70" w:type="dxa"/>
              <w:bottom w:w="60" w:type="dxa"/>
              <w:right w:w="70" w:type="dxa"/>
            </w:tcMar>
          </w:tcPr>
          <w:p w14:paraId="3BA6B890" w14:textId="77777777" w:rsidR="007442B9" w:rsidRPr="001C60B5" w:rsidRDefault="000C1547">
            <w:pPr>
              <w:rPr>
                <w:sz w:val="16"/>
                <w:szCs w:val="16"/>
              </w:rPr>
            </w:pPr>
            <w:r w:rsidRPr="001C60B5">
              <w:rPr>
                <w:b/>
                <w:sz w:val="16"/>
                <w:szCs w:val="16"/>
              </w:rPr>
              <w:t>PR / commit</w:t>
            </w:r>
          </w:p>
        </w:tc>
        <w:tc>
          <w:tcPr>
            <w:tcW w:w="7488" w:type="dxa"/>
            <w:shd w:val="clear" w:color="auto" w:fill="D9EAF0"/>
            <w:tcMar>
              <w:top w:w="60" w:type="dxa"/>
              <w:left w:w="70" w:type="dxa"/>
              <w:bottom w:w="60" w:type="dxa"/>
              <w:right w:w="70" w:type="dxa"/>
            </w:tcMar>
          </w:tcPr>
          <w:p w14:paraId="060333DF" w14:textId="77777777" w:rsidR="007442B9" w:rsidRPr="001C60B5" w:rsidRDefault="000C1547">
            <w:pPr>
              <w:rPr>
                <w:sz w:val="16"/>
                <w:szCs w:val="16"/>
              </w:rPr>
            </w:pPr>
            <w:r w:rsidRPr="001C60B5">
              <w:rPr>
                <w:b/>
                <w:sz w:val="16"/>
                <w:szCs w:val="16"/>
              </w:rPr>
              <w:t>Purpose / evidence contribution</w:t>
            </w:r>
          </w:p>
        </w:tc>
      </w:tr>
      <w:tr w:rsidR="007442B9" w:rsidRPr="001C60B5" w14:paraId="094CFF82" w14:textId="77777777">
        <w:trPr>
          <w:cantSplit/>
          <w:jc w:val="center"/>
        </w:trPr>
        <w:tc>
          <w:tcPr>
            <w:tcW w:w="2880" w:type="dxa"/>
            <w:tcMar>
              <w:top w:w="60" w:type="dxa"/>
              <w:left w:w="70" w:type="dxa"/>
              <w:bottom w:w="60" w:type="dxa"/>
              <w:right w:w="70" w:type="dxa"/>
            </w:tcMar>
          </w:tcPr>
          <w:p w14:paraId="782D7F2C" w14:textId="77777777" w:rsidR="007442B9" w:rsidRPr="001C60B5" w:rsidRDefault="000C1547">
            <w:pPr>
              <w:rPr>
                <w:sz w:val="16"/>
                <w:szCs w:val="16"/>
              </w:rPr>
            </w:pPr>
            <w:r w:rsidRPr="001C60B5">
              <w:rPr>
                <w:sz w:val="16"/>
                <w:szCs w:val="16"/>
              </w:rPr>
              <w:t>PR #38</w:t>
            </w:r>
          </w:p>
        </w:tc>
        <w:tc>
          <w:tcPr>
            <w:tcW w:w="7488" w:type="dxa"/>
            <w:tcMar>
              <w:top w:w="60" w:type="dxa"/>
              <w:left w:w="70" w:type="dxa"/>
              <w:bottom w:w="60" w:type="dxa"/>
              <w:right w:w="70" w:type="dxa"/>
            </w:tcMar>
          </w:tcPr>
          <w:p w14:paraId="0474A0E4" w14:textId="77777777" w:rsidR="007442B9" w:rsidRPr="001C60B5" w:rsidRDefault="000C1547">
            <w:pPr>
              <w:rPr>
                <w:sz w:val="16"/>
                <w:szCs w:val="16"/>
              </w:rPr>
            </w:pPr>
            <w:r w:rsidRPr="001C60B5">
              <w:rPr>
                <w:sz w:val="16"/>
                <w:szCs w:val="16"/>
              </w:rPr>
              <w:t>Prevent recognised forecast boundaries from being overridden by semantic/generative routing.</w:t>
            </w:r>
          </w:p>
        </w:tc>
      </w:tr>
      <w:tr w:rsidR="007442B9" w:rsidRPr="001C60B5" w14:paraId="226A265F" w14:textId="77777777">
        <w:trPr>
          <w:cantSplit/>
          <w:jc w:val="center"/>
        </w:trPr>
        <w:tc>
          <w:tcPr>
            <w:tcW w:w="2880" w:type="dxa"/>
            <w:tcMar>
              <w:top w:w="60" w:type="dxa"/>
              <w:left w:w="70" w:type="dxa"/>
              <w:bottom w:w="60" w:type="dxa"/>
              <w:right w:w="70" w:type="dxa"/>
            </w:tcMar>
          </w:tcPr>
          <w:p w14:paraId="69F2C5F0" w14:textId="77777777" w:rsidR="007442B9" w:rsidRPr="001C60B5" w:rsidRDefault="000C1547">
            <w:pPr>
              <w:rPr>
                <w:sz w:val="16"/>
                <w:szCs w:val="16"/>
              </w:rPr>
            </w:pPr>
            <w:r w:rsidRPr="001C60B5">
              <w:rPr>
                <w:sz w:val="16"/>
                <w:szCs w:val="16"/>
              </w:rPr>
              <w:t>PR #41</w:t>
            </w:r>
          </w:p>
        </w:tc>
        <w:tc>
          <w:tcPr>
            <w:tcW w:w="7488" w:type="dxa"/>
            <w:tcMar>
              <w:top w:w="60" w:type="dxa"/>
              <w:left w:w="70" w:type="dxa"/>
              <w:bottom w:w="60" w:type="dxa"/>
              <w:right w:w="70" w:type="dxa"/>
            </w:tcMar>
          </w:tcPr>
          <w:p w14:paraId="21A06C5E" w14:textId="77777777" w:rsidR="007442B9" w:rsidRPr="001C60B5" w:rsidRDefault="000C1547">
            <w:pPr>
              <w:rPr>
                <w:sz w:val="16"/>
                <w:szCs w:val="16"/>
              </w:rPr>
            </w:pPr>
            <w:r w:rsidRPr="001C60B5">
              <w:rPr>
                <w:sz w:val="16"/>
                <w:szCs w:val="16"/>
              </w:rPr>
              <w:t>Add deterministic live external-research capability boundary.</w:t>
            </w:r>
          </w:p>
        </w:tc>
      </w:tr>
      <w:tr w:rsidR="007442B9" w:rsidRPr="001C60B5" w14:paraId="1AC94056" w14:textId="77777777">
        <w:trPr>
          <w:cantSplit/>
          <w:jc w:val="center"/>
        </w:trPr>
        <w:tc>
          <w:tcPr>
            <w:tcW w:w="2880" w:type="dxa"/>
            <w:tcMar>
              <w:top w:w="60" w:type="dxa"/>
              <w:left w:w="70" w:type="dxa"/>
              <w:bottom w:w="60" w:type="dxa"/>
              <w:right w:w="70" w:type="dxa"/>
            </w:tcMar>
          </w:tcPr>
          <w:p w14:paraId="5D4EC448" w14:textId="77777777" w:rsidR="007442B9" w:rsidRPr="001C60B5" w:rsidRDefault="000C1547">
            <w:pPr>
              <w:rPr>
                <w:sz w:val="16"/>
                <w:szCs w:val="16"/>
              </w:rPr>
            </w:pPr>
            <w:r w:rsidRPr="001C60B5">
              <w:rPr>
                <w:sz w:val="16"/>
                <w:szCs w:val="16"/>
              </w:rPr>
              <w:t>PR #43</w:t>
            </w:r>
          </w:p>
        </w:tc>
        <w:tc>
          <w:tcPr>
            <w:tcW w:w="7488" w:type="dxa"/>
            <w:tcMar>
              <w:top w:w="60" w:type="dxa"/>
              <w:left w:w="70" w:type="dxa"/>
              <w:bottom w:w="60" w:type="dxa"/>
              <w:right w:w="70" w:type="dxa"/>
            </w:tcMar>
          </w:tcPr>
          <w:p w14:paraId="31CCD9B8" w14:textId="77777777" w:rsidR="007442B9" w:rsidRPr="001C60B5" w:rsidRDefault="000C1547">
            <w:pPr>
              <w:rPr>
                <w:sz w:val="16"/>
                <w:szCs w:val="16"/>
              </w:rPr>
            </w:pPr>
            <w:r w:rsidRPr="001C60B5">
              <w:rPr>
                <w:sz w:val="16"/>
                <w:szCs w:val="16"/>
              </w:rPr>
              <w:t>Add the XC4604 GPIO4 LIVE soil-moisture proof of concept.</w:t>
            </w:r>
          </w:p>
        </w:tc>
      </w:tr>
      <w:tr w:rsidR="007442B9" w:rsidRPr="001C60B5" w14:paraId="334B985F" w14:textId="77777777">
        <w:trPr>
          <w:cantSplit/>
          <w:jc w:val="center"/>
        </w:trPr>
        <w:tc>
          <w:tcPr>
            <w:tcW w:w="2880" w:type="dxa"/>
            <w:tcMar>
              <w:top w:w="60" w:type="dxa"/>
              <w:left w:w="70" w:type="dxa"/>
              <w:bottom w:w="60" w:type="dxa"/>
              <w:right w:w="70" w:type="dxa"/>
            </w:tcMar>
          </w:tcPr>
          <w:p w14:paraId="35B5EA93" w14:textId="77777777" w:rsidR="007442B9" w:rsidRPr="001C60B5" w:rsidRDefault="000C1547">
            <w:pPr>
              <w:rPr>
                <w:sz w:val="16"/>
                <w:szCs w:val="16"/>
              </w:rPr>
            </w:pPr>
            <w:r w:rsidRPr="001C60B5">
              <w:rPr>
                <w:sz w:val="16"/>
                <w:szCs w:val="16"/>
              </w:rPr>
              <w:t>PR #46</w:t>
            </w:r>
          </w:p>
        </w:tc>
        <w:tc>
          <w:tcPr>
            <w:tcW w:w="7488" w:type="dxa"/>
            <w:tcMar>
              <w:top w:w="60" w:type="dxa"/>
              <w:left w:w="70" w:type="dxa"/>
              <w:bottom w:w="60" w:type="dxa"/>
              <w:right w:w="70" w:type="dxa"/>
            </w:tcMar>
          </w:tcPr>
          <w:p w14:paraId="1EF4E03F" w14:textId="77777777" w:rsidR="007442B9" w:rsidRPr="001C60B5" w:rsidRDefault="000C1547">
            <w:pPr>
              <w:rPr>
                <w:sz w:val="16"/>
                <w:szCs w:val="16"/>
              </w:rPr>
            </w:pPr>
            <w:r w:rsidRPr="001C60B5">
              <w:rPr>
                <w:sz w:val="16"/>
                <w:szCs w:val="16"/>
              </w:rPr>
              <w:t>Reconcile current repository documentation with the implemented state.</w:t>
            </w:r>
          </w:p>
        </w:tc>
      </w:tr>
      <w:tr w:rsidR="007442B9" w:rsidRPr="001C60B5" w14:paraId="3B4E1F8E" w14:textId="77777777">
        <w:trPr>
          <w:cantSplit/>
          <w:jc w:val="center"/>
        </w:trPr>
        <w:tc>
          <w:tcPr>
            <w:tcW w:w="2880" w:type="dxa"/>
            <w:tcMar>
              <w:top w:w="60" w:type="dxa"/>
              <w:left w:w="70" w:type="dxa"/>
              <w:bottom w:w="60" w:type="dxa"/>
              <w:right w:w="70" w:type="dxa"/>
            </w:tcMar>
          </w:tcPr>
          <w:p w14:paraId="762132ED" w14:textId="77777777" w:rsidR="007442B9" w:rsidRPr="001C60B5" w:rsidRDefault="000C1547">
            <w:pPr>
              <w:rPr>
                <w:sz w:val="16"/>
                <w:szCs w:val="16"/>
              </w:rPr>
            </w:pPr>
            <w:r w:rsidRPr="001C60B5">
              <w:rPr>
                <w:sz w:val="16"/>
                <w:szCs w:val="16"/>
              </w:rPr>
              <w:t>PR #47</w:t>
            </w:r>
          </w:p>
        </w:tc>
        <w:tc>
          <w:tcPr>
            <w:tcW w:w="7488" w:type="dxa"/>
            <w:tcMar>
              <w:top w:w="60" w:type="dxa"/>
              <w:left w:w="70" w:type="dxa"/>
              <w:bottom w:w="60" w:type="dxa"/>
              <w:right w:w="70" w:type="dxa"/>
            </w:tcMar>
          </w:tcPr>
          <w:p w14:paraId="72AB93B3" w14:textId="77777777" w:rsidR="007442B9" w:rsidRPr="001C60B5" w:rsidRDefault="000C1547">
            <w:pPr>
              <w:rPr>
                <w:sz w:val="16"/>
                <w:szCs w:val="16"/>
              </w:rPr>
            </w:pPr>
            <w:r w:rsidRPr="001C60B5">
              <w:rPr>
                <w:sz w:val="16"/>
                <w:szCs w:val="16"/>
              </w:rPr>
              <w:t>Strengthen T05 known-value comparison fixture.</w:t>
            </w:r>
          </w:p>
        </w:tc>
      </w:tr>
      <w:tr w:rsidR="007442B9" w:rsidRPr="001C60B5" w14:paraId="36FA5876" w14:textId="77777777">
        <w:trPr>
          <w:cantSplit/>
          <w:jc w:val="center"/>
        </w:trPr>
        <w:tc>
          <w:tcPr>
            <w:tcW w:w="2880" w:type="dxa"/>
            <w:tcMar>
              <w:top w:w="60" w:type="dxa"/>
              <w:left w:w="70" w:type="dxa"/>
              <w:bottom w:w="60" w:type="dxa"/>
              <w:right w:w="70" w:type="dxa"/>
            </w:tcMar>
          </w:tcPr>
          <w:p w14:paraId="3F1D6939" w14:textId="77777777" w:rsidR="007442B9" w:rsidRPr="001C60B5" w:rsidRDefault="000C1547">
            <w:pPr>
              <w:rPr>
                <w:sz w:val="16"/>
                <w:szCs w:val="16"/>
              </w:rPr>
            </w:pPr>
            <w:r w:rsidRPr="001C60B5">
              <w:rPr>
                <w:sz w:val="16"/>
                <w:szCs w:val="16"/>
              </w:rPr>
              <w:t>PR #48 / main 1e787d8</w:t>
            </w:r>
          </w:p>
        </w:tc>
        <w:tc>
          <w:tcPr>
            <w:tcW w:w="7488" w:type="dxa"/>
            <w:tcMar>
              <w:top w:w="60" w:type="dxa"/>
              <w:left w:w="70" w:type="dxa"/>
              <w:bottom w:w="60" w:type="dxa"/>
              <w:right w:w="70" w:type="dxa"/>
            </w:tcMar>
          </w:tcPr>
          <w:p w14:paraId="665A72FE" w14:textId="77777777" w:rsidR="007442B9" w:rsidRPr="001C60B5" w:rsidRDefault="000C1547">
            <w:pPr>
              <w:rPr>
                <w:sz w:val="16"/>
                <w:szCs w:val="16"/>
              </w:rPr>
            </w:pPr>
            <w:r w:rsidRPr="001C60B5">
              <w:rPr>
                <w:sz w:val="16"/>
                <w:szCs w:val="16"/>
              </w:rPr>
              <w:t>Correct stale monitoring comparison test capitalisation; clean post-merge baseline.</w:t>
            </w:r>
          </w:p>
        </w:tc>
      </w:tr>
      <w:tr w:rsidR="007442B9" w:rsidRPr="001C60B5" w14:paraId="69F8B3ED" w14:textId="77777777">
        <w:trPr>
          <w:cantSplit/>
          <w:jc w:val="center"/>
        </w:trPr>
        <w:tc>
          <w:tcPr>
            <w:tcW w:w="2880" w:type="dxa"/>
            <w:tcMar>
              <w:top w:w="60" w:type="dxa"/>
              <w:left w:w="70" w:type="dxa"/>
              <w:bottom w:w="60" w:type="dxa"/>
              <w:right w:w="70" w:type="dxa"/>
            </w:tcMar>
          </w:tcPr>
          <w:p w14:paraId="3D2066B5" w14:textId="77777777" w:rsidR="007442B9" w:rsidRPr="001C60B5" w:rsidRDefault="000C1547">
            <w:pPr>
              <w:rPr>
                <w:sz w:val="16"/>
                <w:szCs w:val="16"/>
              </w:rPr>
            </w:pPr>
            <w:r w:rsidRPr="001C60B5">
              <w:rPr>
                <w:sz w:val="16"/>
                <w:szCs w:val="16"/>
              </w:rPr>
              <w:t>PR #49 / main 1deb4ac</w:t>
            </w:r>
          </w:p>
        </w:tc>
        <w:tc>
          <w:tcPr>
            <w:tcW w:w="7488" w:type="dxa"/>
            <w:tcMar>
              <w:top w:w="60" w:type="dxa"/>
              <w:left w:w="70" w:type="dxa"/>
              <w:bottom w:w="60" w:type="dxa"/>
              <w:right w:w="70" w:type="dxa"/>
            </w:tcMar>
          </w:tcPr>
          <w:p w14:paraId="1F10FE4E" w14:textId="77777777" w:rsidR="007442B9" w:rsidRPr="001C60B5" w:rsidRDefault="000C1547">
            <w:pPr>
              <w:rPr>
                <w:sz w:val="16"/>
                <w:szCs w:val="16"/>
              </w:rPr>
            </w:pPr>
            <w:r w:rsidRPr="001C60B5">
              <w:rPr>
                <w:sz w:val="16"/>
                <w:szCs w:val="16"/>
              </w:rPr>
              <w:t>Merge the documentation-only capstone acceptance consolidation and freeze the stakeholder-test/capstone acceptance baseline.</w:t>
            </w:r>
          </w:p>
        </w:tc>
      </w:tr>
      <w:tr w:rsidR="007442B9" w:rsidRPr="001C60B5" w14:paraId="2061580A" w14:textId="77777777">
        <w:trPr>
          <w:cantSplit/>
          <w:jc w:val="center"/>
        </w:trPr>
        <w:tc>
          <w:tcPr>
            <w:tcW w:w="2880" w:type="dxa"/>
            <w:tcMar>
              <w:top w:w="60" w:type="dxa"/>
              <w:left w:w="70" w:type="dxa"/>
              <w:bottom w:w="60" w:type="dxa"/>
              <w:right w:w="70" w:type="dxa"/>
            </w:tcMar>
          </w:tcPr>
          <w:p w14:paraId="051B70C7" w14:textId="77777777" w:rsidR="007442B9" w:rsidRPr="001C60B5" w:rsidRDefault="000C1547">
            <w:pPr>
              <w:rPr>
                <w:sz w:val="16"/>
                <w:szCs w:val="16"/>
              </w:rPr>
            </w:pPr>
            <w:r w:rsidRPr="001C60B5">
              <w:rPr>
                <w:sz w:val="16"/>
                <w:szCs w:val="16"/>
              </w:rPr>
              <w:t>PR #50</w:t>
            </w:r>
          </w:p>
        </w:tc>
        <w:tc>
          <w:tcPr>
            <w:tcW w:w="7488" w:type="dxa"/>
            <w:tcMar>
              <w:top w:w="60" w:type="dxa"/>
              <w:left w:w="70" w:type="dxa"/>
              <w:bottom w:w="60" w:type="dxa"/>
              <w:right w:w="70" w:type="dxa"/>
            </w:tcMar>
          </w:tcPr>
          <w:p w14:paraId="08C2486E" w14:textId="77777777" w:rsidR="007442B9" w:rsidRPr="001C60B5" w:rsidRDefault="000C1547">
            <w:pPr>
              <w:rPr>
                <w:sz w:val="16"/>
                <w:szCs w:val="16"/>
              </w:rPr>
            </w:pPr>
            <w:r w:rsidRPr="001C60B5">
              <w:rPr>
                <w:sz w:val="16"/>
                <w:szCs w:val="16"/>
              </w:rPr>
              <w:t>Introduce the provisional relative coco-moisture calibration using approximately dry 1066 / wet 1955 based on observed coco readings.</w:t>
            </w:r>
          </w:p>
        </w:tc>
      </w:tr>
      <w:tr w:rsidR="007442B9" w:rsidRPr="001C60B5" w14:paraId="7015F268" w14:textId="77777777">
        <w:trPr>
          <w:cantSplit/>
          <w:jc w:val="center"/>
        </w:trPr>
        <w:tc>
          <w:tcPr>
            <w:tcW w:w="2880" w:type="dxa"/>
            <w:tcMar>
              <w:top w:w="60" w:type="dxa"/>
              <w:left w:w="70" w:type="dxa"/>
              <w:bottom w:w="60" w:type="dxa"/>
              <w:right w:w="70" w:type="dxa"/>
            </w:tcMar>
          </w:tcPr>
          <w:p w14:paraId="517B3453" w14:textId="77777777" w:rsidR="007442B9" w:rsidRPr="001C60B5" w:rsidRDefault="000C1547">
            <w:pPr>
              <w:rPr>
                <w:sz w:val="16"/>
                <w:szCs w:val="16"/>
              </w:rPr>
            </w:pPr>
            <w:r w:rsidRPr="001C60B5">
              <w:rPr>
                <w:sz w:val="16"/>
                <w:szCs w:val="16"/>
              </w:rPr>
              <w:t>PR #51</w:t>
            </w:r>
          </w:p>
        </w:tc>
        <w:tc>
          <w:tcPr>
            <w:tcW w:w="7488" w:type="dxa"/>
            <w:tcMar>
              <w:top w:w="60" w:type="dxa"/>
              <w:left w:w="70" w:type="dxa"/>
              <w:bottom w:w="60" w:type="dxa"/>
              <w:right w:w="70" w:type="dxa"/>
            </w:tcMar>
          </w:tcPr>
          <w:p w14:paraId="7E9332EF" w14:textId="77777777" w:rsidR="007442B9" w:rsidRPr="001C60B5" w:rsidRDefault="000C1547">
            <w:pPr>
              <w:rPr>
                <w:sz w:val="16"/>
                <w:szCs w:val="16"/>
              </w:rPr>
            </w:pPr>
            <w:r w:rsidRPr="001C60B5">
              <w:rPr>
                <w:sz w:val="16"/>
                <w:szCs w:val="16"/>
              </w:rPr>
              <w:t xml:space="preserve">Fix stale </w:t>
            </w:r>
            <w:proofErr w:type="gramStart"/>
            <w:r w:rsidRPr="001C60B5">
              <w:rPr>
                <w:sz w:val="16"/>
                <w:szCs w:val="16"/>
              </w:rPr>
              <w:t>setup(</w:t>
            </w:r>
            <w:proofErr w:type="gramEnd"/>
            <w:r w:rsidRPr="001C60B5">
              <w:rPr>
                <w:sz w:val="16"/>
                <w:szCs w:val="16"/>
              </w:rPr>
              <w:t>) references left by the calibration rename; firmware compile then succeeded.</w:t>
            </w:r>
          </w:p>
        </w:tc>
      </w:tr>
      <w:tr w:rsidR="007442B9" w:rsidRPr="001C60B5" w14:paraId="72387349" w14:textId="77777777">
        <w:trPr>
          <w:cantSplit/>
          <w:jc w:val="center"/>
        </w:trPr>
        <w:tc>
          <w:tcPr>
            <w:tcW w:w="2880" w:type="dxa"/>
            <w:tcMar>
              <w:top w:w="60" w:type="dxa"/>
              <w:left w:w="70" w:type="dxa"/>
              <w:bottom w:w="60" w:type="dxa"/>
              <w:right w:w="70" w:type="dxa"/>
            </w:tcMar>
          </w:tcPr>
          <w:p w14:paraId="15017C17" w14:textId="77777777" w:rsidR="007442B9" w:rsidRPr="001C60B5" w:rsidRDefault="000C1547">
            <w:pPr>
              <w:rPr>
                <w:sz w:val="16"/>
                <w:szCs w:val="16"/>
              </w:rPr>
            </w:pPr>
            <w:r w:rsidRPr="001C60B5">
              <w:rPr>
                <w:sz w:val="16"/>
                <w:szCs w:val="16"/>
              </w:rPr>
              <w:t>Direct commit 54b00e7</w:t>
            </w:r>
          </w:p>
        </w:tc>
        <w:tc>
          <w:tcPr>
            <w:tcW w:w="7488" w:type="dxa"/>
            <w:tcMar>
              <w:top w:w="60" w:type="dxa"/>
              <w:left w:w="70" w:type="dxa"/>
              <w:bottom w:w="60" w:type="dxa"/>
              <w:right w:w="70" w:type="dxa"/>
            </w:tcMar>
          </w:tcPr>
          <w:p w14:paraId="75023F04" w14:textId="77777777" w:rsidR="007442B9" w:rsidRPr="001C60B5" w:rsidRDefault="000C1547">
            <w:pPr>
              <w:rPr>
                <w:sz w:val="16"/>
                <w:szCs w:val="16"/>
              </w:rPr>
            </w:pPr>
            <w:r w:rsidRPr="001C60B5">
              <w:rPr>
                <w:sz w:val="16"/>
                <w:szCs w:val="16"/>
              </w:rPr>
              <w:t>Recalibrate moisture probe. Retained source endpoints became 1000 dry / 2200 wet; the commit also contained unrelated file churn, so calibration evidence is treated separately.</w:t>
            </w:r>
          </w:p>
        </w:tc>
      </w:tr>
      <w:tr w:rsidR="007442B9" w:rsidRPr="001C60B5" w14:paraId="116F7544" w14:textId="77777777">
        <w:trPr>
          <w:cantSplit/>
          <w:jc w:val="center"/>
        </w:trPr>
        <w:tc>
          <w:tcPr>
            <w:tcW w:w="2880" w:type="dxa"/>
            <w:tcMar>
              <w:top w:w="60" w:type="dxa"/>
              <w:left w:w="70" w:type="dxa"/>
              <w:bottom w:w="60" w:type="dxa"/>
              <w:right w:w="70" w:type="dxa"/>
            </w:tcMar>
          </w:tcPr>
          <w:p w14:paraId="7AABBB04" w14:textId="77777777" w:rsidR="007442B9" w:rsidRPr="001C60B5" w:rsidRDefault="000C1547">
            <w:pPr>
              <w:rPr>
                <w:sz w:val="16"/>
                <w:szCs w:val="16"/>
              </w:rPr>
            </w:pPr>
            <w:r w:rsidRPr="001C60B5">
              <w:rPr>
                <w:sz w:val="16"/>
                <w:szCs w:val="16"/>
              </w:rPr>
              <w:t>PR #52 / main 995d517</w:t>
            </w:r>
          </w:p>
        </w:tc>
        <w:tc>
          <w:tcPr>
            <w:tcW w:w="7488" w:type="dxa"/>
            <w:tcMar>
              <w:top w:w="60" w:type="dxa"/>
              <w:left w:w="70" w:type="dxa"/>
              <w:bottom w:w="60" w:type="dxa"/>
              <w:right w:w="70" w:type="dxa"/>
            </w:tcMar>
          </w:tcPr>
          <w:p w14:paraId="29328044" w14:textId="77777777" w:rsidR="007442B9" w:rsidRPr="001C60B5" w:rsidRDefault="000C1547">
            <w:pPr>
              <w:rPr>
                <w:sz w:val="16"/>
                <w:szCs w:val="16"/>
              </w:rPr>
            </w:pPr>
            <w:r w:rsidRPr="001C60B5">
              <w:rPr>
                <w:sz w:val="16"/>
                <w:szCs w:val="16"/>
              </w:rPr>
              <w:t>Fix Mermaid parse error in ingest time-sync diagram.</w:t>
            </w:r>
          </w:p>
        </w:tc>
      </w:tr>
      <w:tr w:rsidR="007442B9" w:rsidRPr="001C60B5" w14:paraId="5D7F8ECE" w14:textId="77777777">
        <w:trPr>
          <w:cantSplit/>
          <w:jc w:val="center"/>
        </w:trPr>
        <w:tc>
          <w:tcPr>
            <w:tcW w:w="2880" w:type="dxa"/>
            <w:tcMar>
              <w:top w:w="60" w:type="dxa"/>
              <w:left w:w="70" w:type="dxa"/>
              <w:bottom w:w="60" w:type="dxa"/>
              <w:right w:w="70" w:type="dxa"/>
            </w:tcMar>
          </w:tcPr>
          <w:p w14:paraId="7BF26CE5" w14:textId="77777777" w:rsidR="007442B9" w:rsidRPr="001C60B5" w:rsidRDefault="000C1547">
            <w:pPr>
              <w:rPr>
                <w:sz w:val="16"/>
                <w:szCs w:val="16"/>
              </w:rPr>
            </w:pPr>
            <w:r w:rsidRPr="001C60B5">
              <w:rPr>
                <w:sz w:val="16"/>
                <w:szCs w:val="16"/>
              </w:rPr>
              <w:t>PR #53 / main d236d56</w:t>
            </w:r>
          </w:p>
        </w:tc>
        <w:tc>
          <w:tcPr>
            <w:tcW w:w="7488" w:type="dxa"/>
            <w:tcMar>
              <w:top w:w="60" w:type="dxa"/>
              <w:left w:w="70" w:type="dxa"/>
              <w:bottom w:w="60" w:type="dxa"/>
              <w:right w:w="70" w:type="dxa"/>
            </w:tcMar>
          </w:tcPr>
          <w:p w14:paraId="1E487A11" w14:textId="77777777" w:rsidR="007442B9" w:rsidRPr="001C60B5" w:rsidRDefault="000C1547">
            <w:pPr>
              <w:rPr>
                <w:sz w:val="16"/>
                <w:szCs w:val="16"/>
              </w:rPr>
            </w:pPr>
            <w:r w:rsidRPr="001C60B5">
              <w:rPr>
                <w:sz w:val="16"/>
                <w:szCs w:val="16"/>
              </w:rPr>
              <w:t>Reconcile XC4604 coco calibration evidence: preserve the historical 0-1800 and 1066/1955 stages, establish 1000/2200 as retained engineering endpoints, and distinguish measured observations from firmware endpoint choices.</w:t>
            </w:r>
          </w:p>
        </w:tc>
      </w:tr>
      <w:tr w:rsidR="007442B9" w:rsidRPr="001C60B5" w14:paraId="36C6A429" w14:textId="77777777">
        <w:trPr>
          <w:jc w:val="center"/>
        </w:trPr>
        <w:tc>
          <w:tcPr>
            <w:tcW w:w="2880" w:type="dxa"/>
            <w:tcMar>
              <w:top w:w="60" w:type="dxa"/>
              <w:left w:w="70" w:type="dxa"/>
              <w:bottom w:w="60" w:type="dxa"/>
              <w:right w:w="70" w:type="dxa"/>
            </w:tcMar>
          </w:tcPr>
          <w:p w14:paraId="01964A42" w14:textId="77777777" w:rsidR="007442B9" w:rsidRPr="001C60B5" w:rsidRDefault="000C1547">
            <w:pPr>
              <w:rPr>
                <w:sz w:val="16"/>
                <w:szCs w:val="16"/>
              </w:rPr>
            </w:pPr>
            <w:r w:rsidRPr="001C60B5">
              <w:rPr>
                <w:sz w:val="16"/>
                <w:szCs w:val="16"/>
              </w:rPr>
              <w:t>PR #54 / main 2e89ce3</w:t>
            </w:r>
          </w:p>
        </w:tc>
        <w:tc>
          <w:tcPr>
            <w:tcW w:w="7488" w:type="dxa"/>
            <w:tcMar>
              <w:top w:w="60" w:type="dxa"/>
              <w:left w:w="70" w:type="dxa"/>
              <w:bottom w:w="60" w:type="dxa"/>
              <w:right w:w="70" w:type="dxa"/>
            </w:tcMar>
          </w:tcPr>
          <w:p w14:paraId="7DAB7C25" w14:textId="77777777" w:rsidR="007442B9" w:rsidRPr="001C60B5" w:rsidRDefault="000C1547">
            <w:pPr>
              <w:rPr>
                <w:sz w:val="16"/>
                <w:szCs w:val="16"/>
              </w:rPr>
            </w:pPr>
            <w:r w:rsidRPr="001C60B5">
              <w:rPr>
                <w:sz w:val="16"/>
                <w:szCs w:val="16"/>
              </w:rPr>
              <w:t>Finish repository-wide soil-moisture calibration documentation cleanup. Current-state docs and firmware comments now distinguish the 0-1800 POC, provisional 1066/1955 stage and retained 1000/2200 engineering endpoints without changing functional code.</w:t>
            </w:r>
          </w:p>
        </w:tc>
      </w:tr>
    </w:tbl>
    <w:p w14:paraId="7D947C8D" w14:textId="77777777" w:rsidR="007442B9" w:rsidRDefault="007442B9">
      <w:pPr>
        <w:spacing w:after="0"/>
      </w:pPr>
    </w:p>
    <w:p w14:paraId="447B2E40" w14:textId="77777777" w:rsidR="007442B9" w:rsidRDefault="000C1547">
      <w:pPr>
        <w:pStyle w:val="Heading1"/>
        <w:pageBreakBefore/>
      </w:pPr>
      <w:r>
        <w:lastRenderedPageBreak/>
        <w:t>Closing position</w:t>
      </w:r>
    </w:p>
    <w:p w14:paraId="44AA1EFF" w14:textId="77777777" w:rsidR="007442B9" w:rsidRDefault="000C1547">
      <w:pPr>
        <w:keepLines/>
        <w:spacing w:after="120" w:line="252" w:lineRule="auto"/>
      </w:pPr>
      <w:r>
        <w:t>FarmPi now demonstrates a coherent application-development and local-AI architecture rather than an open-ended farm product. The strongest current evidence is the integrated Android/backend/database/node/AI baseline, deterministic authority and provenance, T02/T03 communication-history passes, T05 PASS, accepted T06 behaviour, T07 fresh-install repeatability, two physical managed ESP32 nodes, one continuing real physical soil-moisture measurement path, and two completed stakeholder usability sessions.</w:t>
      </w:r>
    </w:p>
    <w:p w14:paraId="4D73FCFE" w14:textId="77777777" w:rsidR="007442B9" w:rsidRDefault="000C1547">
      <w:pPr>
        <w:keepLines/>
        <w:spacing w:after="120" w:line="252" w:lineRule="auto"/>
      </w:pPr>
      <w:r>
        <w:t>The XC4604 is treated as a relative coco-moisture prototype scale rather than an agronomic measurement. PRs #53 and #54 have reconciled the calibration evidence and repository wording so the historical 0-1800 electrical POC, provisional 1066/1955 coco calibration and retained 1000/2200 engineering endpoints are no longer conflated.</w:t>
      </w:r>
    </w:p>
    <w:p w14:paraId="75BD8CBD" w14:textId="77777777" w:rsidR="007442B9" w:rsidRDefault="000C1547">
      <w:pPr>
        <w:keepLines/>
        <w:spacing w:after="120" w:line="252" w:lineRule="auto"/>
      </w:pPr>
      <w:r>
        <w:t>T01 remains PARTIAL at 1/6 because an unexpected external cost reduced the hardware budget and further sensor purchases were no longer justified. Human stakeholder evidence is no longer absent: P001 and P002 both used FarmPi successfully after short onboarding, but in very different ways. That evidence supports retaining both fixed and conversational interaction while keeping E6-11 PARTIAL because the planned controlled comparison was not completed. The remaining substantive work is now evidence-control/GPO</w:t>
      </w:r>
      <w:r>
        <w:t>/LT6 reconciliation and final interpretation.</w:t>
      </w:r>
    </w:p>
    <w:sectPr w:rsidR="007442B9" w:rsidSect="00034616">
      <w:headerReference w:type="default" r:id="rId8"/>
      <w:footerReference w:type="default" r:id="rId9"/>
      <w:pgSz w:w="12240" w:h="15840"/>
      <w:pgMar w:top="1037" w:right="1094" w:bottom="1037" w:left="109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D9CDB" w14:textId="77777777" w:rsidR="000C1547" w:rsidRDefault="000C1547">
      <w:pPr>
        <w:spacing w:after="0" w:line="240" w:lineRule="auto"/>
      </w:pPr>
      <w:r>
        <w:separator/>
      </w:r>
    </w:p>
  </w:endnote>
  <w:endnote w:type="continuationSeparator" w:id="0">
    <w:p w14:paraId="3C7D089C" w14:textId="77777777" w:rsidR="000C1547" w:rsidRDefault="000C1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43C5E" w14:textId="5F1CD08F" w:rsidR="007442B9" w:rsidRDefault="000C1547">
    <w:pPr>
      <w:pStyle w:val="Footer"/>
      <w:jc w:val="center"/>
    </w:pPr>
    <w:r>
      <w:rPr>
        <w:color w:val="5A5A5A"/>
        <w:sz w:val="16"/>
      </w:rPr>
      <w:t xml:space="preserve">Jeremy Brooking | Learning Task 6 | Development Record v0.6 | Page </w:t>
    </w:r>
    <w:r>
      <w:fldChar w:fldCharType="begin"/>
    </w:r>
    <w:r>
      <w:instrText xml:space="preserve"> PAGE </w:instrText>
    </w:r>
    <w:r w:rsidR="001C60B5">
      <w:fldChar w:fldCharType="separate"/>
    </w:r>
    <w:r w:rsidR="001C60B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AD0E0" w14:textId="77777777" w:rsidR="000C1547" w:rsidRDefault="000C1547">
      <w:pPr>
        <w:spacing w:after="0" w:line="240" w:lineRule="auto"/>
      </w:pPr>
      <w:r>
        <w:separator/>
      </w:r>
    </w:p>
  </w:footnote>
  <w:footnote w:type="continuationSeparator" w:id="0">
    <w:p w14:paraId="11E1EACC" w14:textId="77777777" w:rsidR="000C1547" w:rsidRDefault="000C15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966D6" w14:textId="77777777" w:rsidR="007442B9" w:rsidRDefault="000C1547">
    <w:pPr>
      <w:pStyle w:val="Header"/>
      <w:jc w:val="center"/>
    </w:pPr>
    <w:r>
      <w:rPr>
        <w:color w:val="5A5A5A"/>
        <w:sz w:val="16"/>
      </w:rPr>
      <w:t>FarmPi | Capstone Development Record v0.6 | 5 October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143661">
    <w:abstractNumId w:val="8"/>
  </w:num>
  <w:num w:numId="2" w16cid:durableId="970750075">
    <w:abstractNumId w:val="6"/>
  </w:num>
  <w:num w:numId="3" w16cid:durableId="1261329302">
    <w:abstractNumId w:val="5"/>
  </w:num>
  <w:num w:numId="4" w16cid:durableId="1148547201">
    <w:abstractNumId w:val="4"/>
  </w:num>
  <w:num w:numId="5" w16cid:durableId="1271862184">
    <w:abstractNumId w:val="7"/>
  </w:num>
  <w:num w:numId="6" w16cid:durableId="1764837504">
    <w:abstractNumId w:val="3"/>
  </w:num>
  <w:num w:numId="7" w16cid:durableId="339936282">
    <w:abstractNumId w:val="2"/>
  </w:num>
  <w:num w:numId="8" w16cid:durableId="1145396487">
    <w:abstractNumId w:val="1"/>
  </w:num>
  <w:num w:numId="9" w16cid:durableId="597297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547"/>
    <w:rsid w:val="0015074B"/>
    <w:rsid w:val="00152068"/>
    <w:rsid w:val="001C60B5"/>
    <w:rsid w:val="0029639D"/>
    <w:rsid w:val="002C5D2A"/>
    <w:rsid w:val="00326F90"/>
    <w:rsid w:val="007442B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D5A86B-9EBA-4802-BBE3-08254F241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F5E73"/>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1F5E73"/>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2F6F7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9042</Words>
  <Characters>51544</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FarmPi Capstone Development Record v0.5</dc:title>
  <dc:subject>Learning Task 6 detailed development evidence record</dc:subject>
  <dc:creator>Jeremy Brooking</dc:creator>
  <cp:keywords>FarmPi, BIT, Learning Task 6, Development Record, AI, Android, ESP32, Raspberry Pi</cp:keywords>
  <dc:description>Updated 4 October 2026 after PR #53 calibration evidence reconciliation.</dc:description>
  <cp:lastModifiedBy>Jeremy Brooking</cp:lastModifiedBy>
  <cp:revision>3</cp:revision>
  <dcterms:created xsi:type="dcterms:W3CDTF">2013-12-23T23:15:00Z</dcterms:created>
  <dcterms:modified xsi:type="dcterms:W3CDTF">2026-10-05T04:00:00Z</dcterms:modified>
  <cp:category/>
</cp:coreProperties>
</file>