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564420" w:rsidRDefault="00F5249D" w:rsidP="00DE3FE4">
      <w:pPr>
        <w:pStyle w:val="ab"/>
        <w:keepLines/>
        <w:rPr>
          <w:rFonts w:cs="Times New Roman"/>
        </w:rPr>
      </w:pPr>
      <w:r w:rsidRPr="00183EF5">
        <w:rPr>
          <w:rFonts w:cs="Times New Roman"/>
        </w:rPr>
        <w:t>Отчёт по контрольной работе №</w:t>
      </w:r>
      <w:r w:rsidR="00564420">
        <w:rPr>
          <w:rFonts w:cs="Times New Roman"/>
        </w:rPr>
        <w:t>3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D5816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564420" w:rsidRDefault="00564420" w:rsidP="00564420">
      <w:pPr>
        <w:pStyle w:val="a0"/>
        <w:keepLines/>
        <w:rPr>
          <w:rFonts w:cs="Times New Roman"/>
        </w:rPr>
      </w:pPr>
      <w:bookmarkStart w:id="1" w:name="_Toc127304991"/>
      <w:bookmarkStart w:id="2" w:name="_Toc134647500"/>
      <w:r w:rsidRPr="00564420">
        <w:rPr>
          <w:rFonts w:cs="Times New Roman"/>
        </w:rPr>
        <w:t xml:space="preserve">Необходимо написать приложение с использованием технологии </w:t>
      </w:r>
      <w:proofErr w:type="spellStart"/>
      <w:r w:rsidRPr="00564420">
        <w:rPr>
          <w:rFonts w:cs="Times New Roman"/>
        </w:rPr>
        <w:t>WinForms</w:t>
      </w:r>
      <w:proofErr w:type="spellEnd"/>
      <w:r w:rsidRPr="00564420">
        <w:rPr>
          <w:rFonts w:cs="Times New Roman"/>
        </w:rP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</w:t>
      </w:r>
      <w:r>
        <w:rPr>
          <w:rFonts w:cs="Times New Roman"/>
        </w:rPr>
        <w:t>.</w:t>
      </w:r>
    </w:p>
    <w:p w:rsidR="00564420" w:rsidRPr="00460381" w:rsidRDefault="00564420" w:rsidP="00564420">
      <w:pPr>
        <w:pStyle w:val="a0"/>
        <w:keepLines/>
        <w:rPr>
          <w:rFonts w:cs="Times New Roman"/>
        </w:rPr>
      </w:pPr>
      <w:r>
        <w:rPr>
          <w:rFonts w:cs="Times New Roman"/>
        </w:rPr>
        <w:t xml:space="preserve">Заданная функция: </w:t>
      </w:r>
      <m:oMath>
        <m:r>
          <w:rPr>
            <w:rFonts w:ascii="Cambria Math" w:hAnsi="Cambria Math" w:cs="Times New Roman"/>
          </w:rPr>
          <m:t xml:space="preserve">y=a+b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·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(c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·</m:t>
            </m:r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652179" w:rsidRPr="00564420" w:rsidRDefault="008C0965" w:rsidP="00564420">
      <w:pPr>
        <w:pStyle w:val="2"/>
        <w:keepLines/>
        <w:rPr>
          <w:rFonts w:eastAsia="SimSun" w:cs="Arial"/>
          <w:b w:val="0"/>
          <w:bCs w:val="0"/>
          <w:iCs w:val="0"/>
          <w:szCs w:val="24"/>
        </w:rPr>
      </w:pPr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460381">
        <w:rPr>
          <w:rFonts w:cs="Times New Roman"/>
        </w:rPr>
        <w:t>границ построения функции, коэффициентов функции и шага, введенных пользователем с клавиатуры в форму.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447CFB" w:rsidRPr="00183EF5" w:rsidRDefault="008C0965" w:rsidP="00460381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укажет на необходимость ввода </w:t>
      </w:r>
      <w:r w:rsidR="00460381">
        <w:rPr>
          <w:rFonts w:cs="Times New Roman"/>
        </w:rPr>
        <w:t>целых</w:t>
      </w:r>
      <w:r w:rsidR="004D674F">
        <w:rPr>
          <w:rFonts w:cs="Times New Roman"/>
        </w:rPr>
        <w:t xml:space="preserve"> </w:t>
      </w:r>
      <w:r w:rsidR="00311757" w:rsidRPr="00183EF5">
        <w:rPr>
          <w:rFonts w:cs="Times New Roman"/>
        </w:rPr>
        <w:t>чисел и попросит повторить ввод</w:t>
      </w:r>
      <w:r w:rsidR="00460381">
        <w:rPr>
          <w:rFonts w:cs="Times New Roman"/>
        </w:rPr>
        <w:t>.</w:t>
      </w:r>
    </w:p>
    <w:p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 xml:space="preserve">”, </w:t>
      </w:r>
      <w:proofErr w:type="gramStart"/>
      <w:r w:rsidRPr="00447CFB">
        <w:t>“&lt;</w:t>
      </w:r>
      <w:proofErr w:type="gramEnd"/>
      <w:r w:rsidRPr="00447CFB">
        <w:t>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574"/>
              <w:gridCol w:w="3770"/>
            </w:tblGrid>
            <w:tr w:rsidR="008C0965" w:rsidRPr="00183EF5" w:rsidTr="00DD6B6E">
              <w:tc>
                <w:tcPr>
                  <w:tcW w:w="2332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70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D6B6E">
              <w:tc>
                <w:tcPr>
                  <w:tcW w:w="2332" w:type="dxa"/>
                </w:tcPr>
                <w:p w:rsidR="008C0965" w:rsidRPr="008B38D3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574" w:type="dxa"/>
                </w:tcPr>
                <w:p w:rsidR="008C096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double[</w:t>
                  </w:r>
                  <w:proofErr w:type="gramEnd"/>
                  <w:r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8C0965" w:rsidRPr="008B38D3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Массив </w:t>
                  </w:r>
                  <w:r w:rsidR="003C4DC6">
                    <w:rPr>
                      <w:rFonts w:cs="Times New Roman"/>
                      <w:szCs w:val="28"/>
                    </w:rPr>
                    <w:t>аргументов функции</w:t>
                  </w:r>
                </w:p>
              </w:tc>
            </w:tr>
            <w:tr w:rsidR="005E58E5" w:rsidRPr="00183EF5" w:rsidTr="00DD6B6E">
              <w:tc>
                <w:tcPr>
                  <w:tcW w:w="2332" w:type="dxa"/>
                </w:tcPr>
                <w:p w:rsidR="005E58E5" w:rsidRPr="00183EF5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2574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  <w:r w:rsidR="003C4DC6">
                    <w:rPr>
                      <w:rFonts w:cs="Times New Roman"/>
                      <w:szCs w:val="28"/>
                      <w:lang w:val="en-US"/>
                    </w:rPr>
                    <w:t>[</w:t>
                  </w:r>
                  <w:proofErr w:type="gramEnd"/>
                  <w:r w:rsidR="003C4DC6"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5E58E5" w:rsidRPr="00183EF5" w:rsidRDefault="003C4DC6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Массив значений функции при соответствующих аргументах</w:t>
                  </w:r>
                </w:p>
              </w:tc>
            </w:tr>
            <w:tr w:rsidR="00DD6B6E" w:rsidRPr="00183EF5" w:rsidTr="00DD6B6E">
              <w:tc>
                <w:tcPr>
                  <w:tcW w:w="2332" w:type="dxa"/>
                </w:tcPr>
                <w:p w:rsidR="00DD6B6E" w:rsidRPr="00183EF5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points</w:t>
                  </w:r>
                </w:p>
              </w:tc>
              <w:tc>
                <w:tcPr>
                  <w:tcW w:w="2574" w:type="dxa"/>
                </w:tcPr>
                <w:p w:rsidR="00DD6B6E" w:rsidRPr="00183EF5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Point[</w:t>
                  </w:r>
                  <w:proofErr w:type="gramEnd"/>
                  <w:r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DD6B6E" w:rsidRPr="00183EF5" w:rsidRDefault="003C4DC6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Точки функции, преобразованные для отображения в графике</w:t>
                  </w:r>
                </w:p>
              </w:tc>
            </w:tr>
          </w:tbl>
          <w:p w:rsidR="00DB6CBB" w:rsidRPr="00DB6CBB" w:rsidRDefault="00DB6CBB" w:rsidP="00211E07">
            <w:pPr>
              <w:pStyle w:val="a0"/>
              <w:keepLines/>
              <w:ind w:firstLine="0"/>
            </w:pPr>
            <w:bookmarkStart w:id="8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lastRenderedPageBreak/>
              <w:t>6 Структура программы</w:t>
            </w:r>
            <w:bookmarkEnd w:id="8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Запуск основной формы приложения</w:t>
                  </w:r>
                </w:p>
              </w:tc>
            </w:tr>
            <w:tr w:rsidR="00472567" w:rsidRPr="00183EF5" w:rsidTr="007D7EAB">
              <w:trPr>
                <w:trHeight w:val="498"/>
              </w:trPr>
              <w:tc>
                <w:tcPr>
                  <w:tcW w:w="4313" w:type="dxa"/>
                </w:tcPr>
                <w:p w:rsidR="00472567" w:rsidRPr="007D7EAB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MainForm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Логика и структура основной формы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TableForm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Логика и структура формы, содержащей таблицу значений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FunctionPoints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7179A2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Вычисление точек функции</w:t>
                  </w:r>
                </w:p>
              </w:tc>
            </w:tr>
          </w:tbl>
          <w:p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lastRenderedPageBreak/>
              <w:t xml:space="preserve"> </w:t>
            </w:r>
          </w:p>
        </w:tc>
      </w:tr>
    </w:tbl>
    <w:p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A04317" w:rsidRDefault="00A04317" w:rsidP="00DE3FE4">
      <w:pPr>
        <w:pStyle w:val="a0"/>
        <w:keepLines/>
        <w:ind w:firstLine="0"/>
        <w:rPr>
          <w:rFonts w:cs="Times New Roman"/>
        </w:rPr>
      </w:pPr>
    </w:p>
    <w:p w:rsidR="008C0965" w:rsidRPr="00183EF5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proofErr w:type="spellStart"/>
      <w:r w:rsidR="008D5816">
        <w:rPr>
          <w:rFonts w:cs="Times New Roman"/>
          <w:lang w:val="en-US"/>
        </w:rPr>
        <w:t>MainForm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DrawAxises</w:t>
            </w:r>
            <w:proofErr w:type="spellEnd"/>
          </w:p>
        </w:tc>
        <w:tc>
          <w:tcPr>
            <w:tcW w:w="4672" w:type="dxa"/>
          </w:tcPr>
          <w:p w:rsidR="000732AC" w:rsidRPr="002A32CF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Процедура, рисующая оси и координатные отрезки на плоскости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8D5816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DrawGraph</w:t>
            </w:r>
            <w:proofErr w:type="spellEnd"/>
          </w:p>
        </w:tc>
        <w:tc>
          <w:tcPr>
            <w:tcW w:w="4672" w:type="dxa"/>
          </w:tcPr>
          <w:p w:rsidR="000732AC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Процедура, рисующая график функции из преобразованных точек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CalculateGraphPoints</w:t>
            </w:r>
            <w:proofErr w:type="spellEnd"/>
          </w:p>
        </w:tc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преобразовывающая аргументы и значения функции, в точки, пригодные для отрисовки на плоскости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ValidateValues</w:t>
            </w:r>
            <w:proofErr w:type="spellEnd"/>
          </w:p>
        </w:tc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проверяющая корректность введенных значений коэффициентов, шага и границ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="008D5816">
        <w:rPr>
          <w:rFonts w:cs="Times New Roman"/>
          <w:lang w:val="en-US"/>
        </w:rPr>
        <w:t>TableForm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TableForm_Load</w:t>
            </w:r>
            <w:proofErr w:type="spellEnd"/>
          </w:p>
        </w:tc>
        <w:tc>
          <w:tcPr>
            <w:tcW w:w="4672" w:type="dxa"/>
          </w:tcPr>
          <w:p w:rsidR="00FD182F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Процедура, заполняющая таблицу в форме аргументами и значениями функции</w:t>
            </w:r>
          </w:p>
        </w:tc>
      </w:tr>
    </w:tbl>
    <w:p w:rsidR="0042669B" w:rsidRDefault="0042669B" w:rsidP="005B3372">
      <w:pPr>
        <w:pStyle w:val="a0"/>
        <w:keepLines/>
        <w:ind w:firstLine="0"/>
        <w:rPr>
          <w:rFonts w:cs="Times New Roman"/>
        </w:rPr>
      </w:pPr>
    </w:p>
    <w:p w:rsidR="00230732" w:rsidRPr="008D5816" w:rsidRDefault="00230732" w:rsidP="008D5816">
      <w:pPr>
        <w:pStyle w:val="a8"/>
        <w:jc w:val="left"/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proofErr w:type="spellStart"/>
      <w:r w:rsidR="008D5816">
        <w:rPr>
          <w:rFonts w:cs="Times New Roman"/>
          <w:lang w:val="en-US"/>
        </w:rPr>
        <w:t>FunctionPoints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GenerateX</w:t>
            </w:r>
            <w:proofErr w:type="spellEnd"/>
          </w:p>
        </w:tc>
        <w:tc>
          <w:tcPr>
            <w:tcW w:w="4672" w:type="dxa"/>
          </w:tcPr>
          <w:p w:rsidR="00230732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генер</w:t>
            </w:r>
            <w:r w:rsidR="005D389E">
              <w:rPr>
                <w:rFonts w:cs="Times New Roman"/>
              </w:rPr>
              <w:t>ирующая аргументы функции, согласно введенным границам и шагу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GenerateY</w:t>
            </w:r>
            <w:proofErr w:type="spellEnd"/>
          </w:p>
        </w:tc>
        <w:tc>
          <w:tcPr>
            <w:tcW w:w="4672" w:type="dxa"/>
          </w:tcPr>
          <w:p w:rsidR="00230732" w:rsidRPr="00183EF5" w:rsidRDefault="005D389E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генерирующая значения функции, по заданному массиву аргументов и коэффициентам</w:t>
            </w:r>
          </w:p>
        </w:tc>
      </w:tr>
    </w:tbl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8"/>
      </w:pPr>
      <w:r>
        <w:br w:type="page"/>
      </w:r>
    </w:p>
    <w:p w:rsidR="00CF2DB8" w:rsidRDefault="00CF2DB8" w:rsidP="00DE3FE4">
      <w:pPr>
        <w:pStyle w:val="a0"/>
        <w:keepLines/>
        <w:ind w:firstLine="0"/>
        <w:rPr>
          <w:rFonts w:cs="Times New Roman"/>
        </w:rPr>
      </w:pP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9" w:name="_Toc134647505"/>
      <w:bookmarkStart w:id="10" w:name="_Toc102126387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9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5D389E">
        <w:rPr>
          <w:rFonts w:cs="Times New Roman"/>
        </w:rPr>
        <w:t>работы программы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5D389E" w:rsidP="005D389E">
      <w:pPr>
        <w:pStyle w:val="a0"/>
        <w:keepLines/>
        <w:ind w:firstLine="0"/>
        <w:jc w:val="center"/>
        <w:rPr>
          <w:rFonts w:cs="Times New Roman"/>
        </w:rPr>
      </w:pPr>
      <w:r>
        <w:object w:dxaOrig="1884" w:dyaOrig="8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pt;height:446pt" o:ole="">
            <v:imagedata r:id="rId9" o:title=""/>
          </v:shape>
          <o:OLEObject Type="Embed" ProgID="Visio.Drawing.15" ShapeID="_x0000_i1027" DrawAspect="Content" ObjectID="_1770471674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5D389E">
        <w:rPr>
          <w:rFonts w:cs="Times New Roman"/>
        </w:rPr>
        <w:t>работы программы</w:t>
      </w:r>
    </w:p>
    <w:p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197712" w:rsidRPr="00564420" w:rsidRDefault="00197712" w:rsidP="00424AA1">
      <w:pPr>
        <w:pStyle w:val="af3"/>
        <w:keepLines/>
        <w:rPr>
          <w:rFonts w:cs="Times New Roman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1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0"/>
      <w:bookmarkEnd w:id="11"/>
    </w:p>
    <w:p w:rsidR="00055599" w:rsidRPr="00953E29" w:rsidRDefault="007437F5" w:rsidP="00953E29">
      <w:pPr>
        <w:suppressAutoHyphens w:val="0"/>
        <w:autoSpaceDE w:val="0"/>
        <w:autoSpaceDN w:val="0"/>
        <w:adjustRightInd w:val="0"/>
        <w:ind w:firstLine="709"/>
        <w:rPr>
          <w:rFonts w:cs="Times New Roman"/>
        </w:rPr>
      </w:pPr>
      <w:r>
        <w:rPr>
          <w:rFonts w:cs="Times New Roman"/>
        </w:rPr>
        <w:t>Во время работы</w:t>
      </w:r>
      <w:r w:rsidR="008B514F">
        <w:rPr>
          <w:rFonts w:cs="Times New Roman"/>
        </w:rPr>
        <w:t>,</w:t>
      </w:r>
      <w:r>
        <w:rPr>
          <w:rFonts w:cs="Times New Roman"/>
        </w:rPr>
        <w:t xml:space="preserve"> программа</w:t>
      </w:r>
      <w:r w:rsidR="00953E29">
        <w:rPr>
          <w:rFonts w:cs="Times New Roman"/>
        </w:rPr>
        <w:t xml:space="preserve"> запросит у пользователя ввести коэффициенты функции, границы вычисления и шаг</w:t>
      </w:r>
      <w:r w:rsidR="00055599">
        <w:rPr>
          <w:rFonts w:cs="Times New Roman"/>
        </w:rPr>
        <w:t>.</w:t>
      </w:r>
      <w:r w:rsidR="00953E29">
        <w:rPr>
          <w:rFonts w:cs="Times New Roman"/>
        </w:rPr>
        <w:t xml:space="preserve"> Затем пользователь должен нажать на кнопку «</w:t>
      </w:r>
      <w:r w:rsidR="00953E29">
        <w:rPr>
          <w:rFonts w:cs="Times New Roman"/>
          <w:lang w:val="en-US"/>
        </w:rPr>
        <w:t>Draw</w:t>
      </w:r>
      <w:r w:rsidR="00953E29" w:rsidRPr="00953E29">
        <w:rPr>
          <w:rFonts w:cs="Times New Roman"/>
        </w:rPr>
        <w:t xml:space="preserve"> </w:t>
      </w:r>
      <w:r w:rsidR="00953E29">
        <w:rPr>
          <w:rFonts w:cs="Times New Roman"/>
          <w:lang w:val="en-US"/>
        </w:rPr>
        <w:t>Graph</w:t>
      </w:r>
      <w:r w:rsidR="00953E29">
        <w:rPr>
          <w:rFonts w:cs="Times New Roman"/>
        </w:rPr>
        <w:t>». После этого на плоскости в правой части формы построится график функции, согласно введенным значениям. Следом, пользователь может нажать</w:t>
      </w:r>
      <w:r w:rsidR="00953E29" w:rsidRPr="00953E29">
        <w:rPr>
          <w:rFonts w:cs="Times New Roman"/>
        </w:rPr>
        <w:t xml:space="preserve"> </w:t>
      </w:r>
      <w:r w:rsidR="00953E29">
        <w:rPr>
          <w:rFonts w:cs="Times New Roman"/>
        </w:rPr>
        <w:t>на кнопку «</w:t>
      </w:r>
      <w:r w:rsidR="00953E29">
        <w:rPr>
          <w:rFonts w:cs="Times New Roman"/>
          <w:lang w:val="en-US"/>
        </w:rPr>
        <w:t>Show</w:t>
      </w:r>
      <w:r w:rsidR="00953E29" w:rsidRPr="00953E29">
        <w:rPr>
          <w:rFonts w:cs="Times New Roman"/>
        </w:rPr>
        <w:t xml:space="preserve"> </w:t>
      </w:r>
      <w:r w:rsidR="00953E29">
        <w:rPr>
          <w:rFonts w:cs="Times New Roman"/>
          <w:lang w:val="en-US"/>
        </w:rPr>
        <w:t>coordinates</w:t>
      </w:r>
      <w:r w:rsidR="00953E29">
        <w:rPr>
          <w:rFonts w:cs="Times New Roman"/>
        </w:rPr>
        <w:t xml:space="preserve">», которая откроет форму с таблицей аргументов и значений функции. 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2" w:name="_Toc134647507"/>
      <w:r w:rsidRPr="00183EF5">
        <w:rPr>
          <w:rFonts w:cs="Times New Roman"/>
        </w:rPr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2"/>
    </w:p>
    <w:p w:rsidR="00815D76" w:rsidRPr="00183EF5" w:rsidRDefault="00953E29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C8A60D0" wp14:editId="55E0AB54">
            <wp:extent cx="5939790" cy="38061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</w:t>
      </w:r>
      <w:r w:rsidR="00830BFB">
        <w:rPr>
          <w:rFonts w:cs="Times New Roman"/>
        </w:rPr>
        <w:t>окна программы сразу после запуска</w:t>
      </w:r>
    </w:p>
    <w:p w:rsidR="003E0982" w:rsidRDefault="00830BFB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8F71F0F" wp14:editId="12B1B3C7">
            <wp:extent cx="5571067" cy="3567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078" cy="35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830BFB">
        <w:rPr>
          <w:rFonts w:cs="Times New Roman"/>
        </w:rPr>
        <w:t>Экранная копия окна программы после построения графика со стандартными значениями</w:t>
      </w:r>
    </w:p>
    <w:p w:rsidR="00830BFB" w:rsidRDefault="00830BFB" w:rsidP="00672ABD">
      <w:pPr>
        <w:pStyle w:val="af3"/>
        <w:keepLines/>
        <w:rPr>
          <w:rFonts w:cs="Times New Roman"/>
        </w:rPr>
      </w:pPr>
      <w:r>
        <w:rPr>
          <w:noProof/>
        </w:rPr>
        <w:drawing>
          <wp:inline distT="0" distB="0" distL="0" distR="0" wp14:anchorId="36A59073" wp14:editId="48D17E4C">
            <wp:extent cx="2425813" cy="452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810" cy="45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Pr="00183EF5" w:rsidRDefault="00830BFB" w:rsidP="00E960E2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</w:rPr>
        <w:t>4</w:t>
      </w:r>
      <w:r>
        <w:rPr>
          <w:rFonts w:cs="Times New Roman"/>
        </w:rPr>
        <w:t xml:space="preserve"> – Экранная копия </w:t>
      </w:r>
      <w:r>
        <w:rPr>
          <w:rFonts w:cs="Times New Roman"/>
        </w:rPr>
        <w:t>окна формы с таблицей аргументов и значений функции</w:t>
      </w: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3" w:name="_Toc134647508"/>
      <w:r w:rsidRPr="00183EF5">
        <w:rPr>
          <w:rFonts w:cs="Times New Roman"/>
        </w:rPr>
        <w:lastRenderedPageBreak/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3"/>
    </w:p>
    <w:p w:rsidR="00672AB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E960E2">
        <w:rPr>
          <w:rFonts w:cs="Times New Roman"/>
        </w:rPr>
        <w:t xml:space="preserve">работы с системой </w:t>
      </w:r>
      <w:r w:rsidR="00E960E2">
        <w:rPr>
          <w:rFonts w:cs="Times New Roman"/>
          <w:lang w:val="en-US"/>
        </w:rPr>
        <w:t>WinForms</w:t>
      </w:r>
      <w:r w:rsidR="00E960E2" w:rsidRPr="00E960E2">
        <w:rPr>
          <w:rFonts w:cs="Times New Roman"/>
        </w:rPr>
        <w:t xml:space="preserve">. </w:t>
      </w:r>
      <w:r w:rsidR="00E960E2">
        <w:rPr>
          <w:rFonts w:cs="Times New Roman"/>
        </w:rPr>
        <w:t>Были получены навыки создания приложений с полноценным графическим интерфейсом.</w:t>
      </w:r>
      <w:r w:rsidR="006126A1">
        <w:rPr>
          <w:rFonts w:cs="Times New Roman"/>
        </w:rPr>
        <w:t xml:space="preserve"> </w:t>
      </w:r>
      <w:r w:rsidR="00183EF5">
        <w:rPr>
          <w:rFonts w:cs="Times New Roman"/>
        </w:rPr>
        <w:t xml:space="preserve"> </w:t>
      </w:r>
    </w:p>
    <w:p w:rsidR="00672ABD" w:rsidRDefault="00672ABD" w:rsidP="00672ABD">
      <w:pPr>
        <w:pStyle w:val="a8"/>
      </w:pPr>
      <w:r>
        <w:br w:type="page"/>
      </w:r>
    </w:p>
    <w:p w:rsidR="00CA60D4" w:rsidRPr="00183EF5" w:rsidRDefault="00CA60D4" w:rsidP="00DE3FE4">
      <w:pPr>
        <w:pStyle w:val="a0"/>
        <w:keepLines/>
        <w:rPr>
          <w:rFonts w:cs="Times New Roman"/>
        </w:rPr>
      </w:pP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4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4"/>
    </w:p>
    <w:p w:rsidR="00183EF5" w:rsidRPr="0012019F" w:rsidRDefault="00183EF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Файл</w:t>
      </w:r>
      <w:r w:rsidRPr="0012019F">
        <w:rPr>
          <w:rFonts w:cs="Times New Roman"/>
        </w:rPr>
        <w:t xml:space="preserve"> </w:t>
      </w:r>
      <w:r w:rsidR="00A71411">
        <w:rPr>
          <w:rFonts w:cs="Times New Roman"/>
          <w:lang w:val="en-US"/>
        </w:rPr>
        <w:t>Program</w:t>
      </w:r>
      <w:r w:rsidR="00A71411" w:rsidRPr="0012019F">
        <w:rPr>
          <w:rFonts w:cs="Times New Roman"/>
        </w:rPr>
        <w:t>.</w:t>
      </w:r>
      <w:r w:rsidR="00A71411">
        <w:rPr>
          <w:rFonts w:cs="Times New Roman"/>
          <w:lang w:val="en-US"/>
        </w:rPr>
        <w:t>cs</w:t>
      </w:r>
      <w:r w:rsidRPr="0012019F">
        <w:rPr>
          <w:rFonts w:cs="Times New Roman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&lt;summary&gt;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</w:t>
      </w:r>
      <w:proofErr w:type="gramStart"/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The</w:t>
      </w:r>
      <w:proofErr w:type="gramEnd"/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main entry point for the application.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&lt;/summary&gt;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STAThread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 To customize application configuration such as set high DPI settings or default font,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 see https://aka.ms/applicationconfiguration.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ApplicationConfiguration.Initialize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Application.Run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5249D" w:rsidRDefault="00F5249D" w:rsidP="0022176C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B132E1" w:rsidRPr="00B132E1">
        <w:rPr>
          <w:rFonts w:cs="Times New Roman"/>
          <w:lang w:val="en-US"/>
        </w:rPr>
        <w:t xml:space="preserve"> </w:t>
      </w:r>
      <w:proofErr w:type="spellStart"/>
      <w:r w:rsidR="00B132E1">
        <w:rPr>
          <w:rFonts w:cs="Times New Roman"/>
          <w:lang w:val="en-US"/>
        </w:rPr>
        <w:t>FunctionPoints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FunctionPoints</w:t>
      </w:r>
      <w:proofErr w:type="spellEnd"/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GenerateX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step,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size = Convert.ToInt32((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rightBorder-leftBorder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/ step) + 1;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abscissa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[size];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abscissa[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step;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abscissa;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GenerateY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x,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odds)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ordinate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ordinate[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Math.Round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odds[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0] + odds[1]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Math.Sin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(odds[2] * x[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+ odds[3]), 2);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ordinate;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B132E1">
        <w:rPr>
          <w:rFonts w:cs="Times New Roman"/>
          <w:lang w:val="en-US"/>
        </w:rPr>
        <w:t>MainForm.cs</w:t>
      </w:r>
      <w:proofErr w:type="spellEnd"/>
      <w:r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public partial class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Form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const 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100;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step = 0.1;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a =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b =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c =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d =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-10;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bool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bool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double[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x = new double[0];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double[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y = new double[0];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protected void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graphPlane.Refresh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Graphics graphic = graphic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graphPlane.CreateGraphics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Pen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new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Color.FromArgb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(34, 34, 34), 2f);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height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width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x =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y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graphPlane.Size.Height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(pen, x, y, width, y);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(pen, width / 2, 0, width / 2, height);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(width / 2) %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width;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(pen,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y +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y -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y %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height;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(pen, width / 2 +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width / 2 -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protected void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Math.Max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+ Convert.ToInt32(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yPrev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2 - Convert.ToInt32(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a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b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Math.Sin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 *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2) /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Convert.ToDouble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+ d)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Graphics graphic = graphic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graphPlane.CreateGraphics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Pen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new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Color.BlueViolet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3f);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points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CalculateGraphPoints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points.Length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Math.Min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+ Convert.ToInt32(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));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if (points[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].X &lt;=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continue;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(pen,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yPrev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].X,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].Y);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].X;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yPrev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].Y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CalculateGraphPoints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x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FunctionPoints.GenerateX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(step,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FunctionPoints.GenerateY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(x, [a, b, c, d]);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points = new Point[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].X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+ Convert.ToInt32(x[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].Y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2 - Convert.ToInt32(y[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points;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grahPlane_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Resize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drawGraphBtn_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Click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CheckGraphOdds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showCoordinatesBtn.Enabled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string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 text)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(',') == -1)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text + ",00";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- 1 -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(',') &lt; 2)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text + '0';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text;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private bool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CheckGraphOdds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Math.Abs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(a) &gt;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/ step)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("Change \"A\" value, either way graph won't be seen with current window size",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/ step)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("Make \"Left Border\" value less, either way graph won't be seen with current window size",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-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/ step)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("Make \"Right Border\" value greater, either way graph won't be seen with current window size",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int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string? text, ref double value)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string.IsNullOrEmpty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(text))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else if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double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(text, out value))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-1;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else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(',') != -1 &amp;&amp;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- 1 -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(',') &gt; 2)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2;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ref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("Left border must be less than right!",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ref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nIntegers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("Right border must be greater than left!",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a))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b))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c))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d))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step))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if (step &gt; 1)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("Step value can't be greater than 1!",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else if (step &lt;= 0)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("Step value can't be negative or 0!",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else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showCoordinatesBtn_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Click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Form table = new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x, y);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table.ShowDialog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B132E1">
        <w:rPr>
          <w:rFonts w:cs="Times New Roman"/>
          <w:lang w:val="en-US"/>
        </w:rPr>
        <w:t xml:space="preserve"> </w:t>
      </w:r>
      <w:proofErr w:type="spellStart"/>
      <w:r w:rsidR="00B132E1">
        <w:rPr>
          <w:rFonts w:cs="Times New Roman"/>
          <w:lang w:val="en-US"/>
        </w:rPr>
        <w:t>TableForm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System.ComponentModel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System.Drawing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Form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x,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y)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x;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ordinate = y;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ordinate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TableForm_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coordinateTable.Rows.Clear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size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coordinateTable.RowCount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size;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[0].Value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[1].Value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[2].Value = ordinate[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</w:t>
      </w:r>
      <w:r w:rsidR="00B132E1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3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Tests.cs: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Lab3_Tests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[TestClass]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Lab3Tests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CompareArrays(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expected,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actual)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epsilon = 0.01;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expected.Length; i++)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(Math.Abs(expected[i]) - Math.Abs(actual[i]) &gt;= epsilon)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odds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[4];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x = FunctionPoints.GenerateX(0.5, 0, 10);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y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[21];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expected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[21];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3; B = 1.5; C = 0.78; D = 2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[3, 1.5, 0.78, 2];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[4.36, 4.02, 3.53, 2.96, 2.39, 1.92, 1.6, 1.5, 1.62, 1.95, 2.44, 3.01, 3.58, 4.06, 4.39, 4.5, 4.39, 4.07, 3.59, 3.02, 2.45];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5; B = 2; C = -1.04; D = -3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[5, 2, -1.04, -3];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[4.72, 5.74, 6.56, 6.98, 6.87, 6.26, 5.32, 4.3, 3.46, 3.03, 3.12, 3.7, 4.63, 5.66, 6.51, 6.96, 6.9, 6.33, 5.41, 4.38, 3.52];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2; B = 3.14; C = 0.52; D = 1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[2, 3.14, 0.52, 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[4.64, 4.99, 5.14, 5.07, 4.8, 4.34, 3.72, 2.99, 2.19, 1.38, 0.61, -0.07, -0.6, -0.97, -1.13, -1.08, -0.83, -0.39, 0.22, 0.94, 1.74];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4; B = 0.78; C = 1.57; D = 0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Test4()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[4, 0.78, 1.57, 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[4.0, 4.55, 4.78, 4.55, 4.0, 3.45, 3.22, 3.45, 4.0, 4.55, 4.78, 4.55, 4.0, 3.45, 3.22, 3.45, 4.0, 4.55, 4.78, 4.56, 4.01];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6; B = 1.04; C = 0; D = 4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Test5()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[6, 1.04, 0, 4];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[5.21, 5.21, 5.21, 5.21, 5.21, 5.21, 5.21, 5.21, 5.21, 5.21, 5.21, 5.21, 5.21, 5.21, 5.21, 5.21, 5.21, 5.21, 5.21, 5.21, 5.21];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225EFE" w:rsidRPr="00225EFE" w:rsidRDefault="00B132E1" w:rsidP="00B132E1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  <w:bookmarkStart w:id="15" w:name="_GoBack"/>
      <w:bookmarkEnd w:id="15"/>
    </w:p>
    <w:sectPr w:rsidR="00225EFE" w:rsidRPr="00225EFE" w:rsidSect="001A75B2">
      <w:footerReference w:type="default" r:id="rId14"/>
      <w:footerReference w:type="first" r:id="rId15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69E3" w:rsidRDefault="004E69E3">
      <w:r>
        <w:separator/>
      </w:r>
    </w:p>
  </w:endnote>
  <w:endnote w:type="continuationSeparator" w:id="0">
    <w:p w:rsidR="004E69E3" w:rsidRDefault="004E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5816" w:rsidRDefault="008D5816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5816" w:rsidRDefault="008D5816" w:rsidP="00667F44">
    <w:pPr>
      <w:pStyle w:val="ae"/>
      <w:jc w:val="center"/>
    </w:pPr>
    <w:r>
      <w:t>Санкт-Петербург</w:t>
    </w:r>
  </w:p>
  <w:p w:rsidR="008D5816" w:rsidRPr="003D6612" w:rsidRDefault="008D5816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69E3" w:rsidRDefault="004E69E3">
      <w:r>
        <w:separator/>
      </w:r>
    </w:p>
  </w:footnote>
  <w:footnote w:type="continuationSeparator" w:id="0">
    <w:p w:rsidR="004E69E3" w:rsidRDefault="004E6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C4DC6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669B"/>
    <w:rsid w:val="00427146"/>
    <w:rsid w:val="00433C3D"/>
    <w:rsid w:val="00442D57"/>
    <w:rsid w:val="00447CFB"/>
    <w:rsid w:val="00460381"/>
    <w:rsid w:val="00460A80"/>
    <w:rsid w:val="00464B28"/>
    <w:rsid w:val="00472567"/>
    <w:rsid w:val="004856A3"/>
    <w:rsid w:val="00486558"/>
    <w:rsid w:val="004D6745"/>
    <w:rsid w:val="004D674F"/>
    <w:rsid w:val="004E69E3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4420"/>
    <w:rsid w:val="005661DF"/>
    <w:rsid w:val="00597583"/>
    <w:rsid w:val="005A3C08"/>
    <w:rsid w:val="005A6C6F"/>
    <w:rsid w:val="005B3372"/>
    <w:rsid w:val="005B3F22"/>
    <w:rsid w:val="005B470A"/>
    <w:rsid w:val="005D007F"/>
    <w:rsid w:val="005D389E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A7B0C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D7EAB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0BFB"/>
    <w:rsid w:val="00831B79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D1DE8"/>
    <w:rsid w:val="008D5816"/>
    <w:rsid w:val="008F0442"/>
    <w:rsid w:val="008F183D"/>
    <w:rsid w:val="009064D2"/>
    <w:rsid w:val="0091586C"/>
    <w:rsid w:val="00916730"/>
    <w:rsid w:val="00937329"/>
    <w:rsid w:val="00946041"/>
    <w:rsid w:val="00946E65"/>
    <w:rsid w:val="00953E29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F2593"/>
    <w:rsid w:val="00AF4CC9"/>
    <w:rsid w:val="00AF6846"/>
    <w:rsid w:val="00B064DA"/>
    <w:rsid w:val="00B132E1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11FFB"/>
    <w:rsid w:val="00C26947"/>
    <w:rsid w:val="00C360D3"/>
    <w:rsid w:val="00C6597E"/>
    <w:rsid w:val="00C67343"/>
    <w:rsid w:val="00C7379E"/>
    <w:rsid w:val="00C73A71"/>
    <w:rsid w:val="00C75483"/>
    <w:rsid w:val="00C967B2"/>
    <w:rsid w:val="00CA60D4"/>
    <w:rsid w:val="00CC5BB6"/>
    <w:rsid w:val="00CD5F6D"/>
    <w:rsid w:val="00CF2DB8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960E2"/>
    <w:rsid w:val="00EA04C3"/>
    <w:rsid w:val="00EA10F2"/>
    <w:rsid w:val="00EA557C"/>
    <w:rsid w:val="00EA6701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09C93D7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C888-C5C5-48D4-A75E-CA94BF1D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19</Pages>
  <Words>3696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24718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107</cp:revision>
  <cp:lastPrinted>1899-12-31T21:00:00Z</cp:lastPrinted>
  <dcterms:created xsi:type="dcterms:W3CDTF">2023-03-31T13:05:00Z</dcterms:created>
  <dcterms:modified xsi:type="dcterms:W3CDTF">2024-02-26T13:55:00Z</dcterms:modified>
</cp:coreProperties>
</file>