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EE5A04" w14:textId="4082AC6A" w:rsidR="00153AA2" w:rsidRPr="00B1058F" w:rsidRDefault="00153AA2" w:rsidP="00153AA2">
      <w:pPr>
        <w:jc w:val="center"/>
        <w:rPr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560041FD" w14:textId="4DC8FCD9" w:rsidR="00153AA2" w:rsidRPr="004904E3" w:rsidRDefault="00932504" w:rsidP="00153AA2">
      <w:pPr>
        <w:jc w:val="center"/>
        <w:rPr>
          <w:b/>
          <w:bCs/>
          <w:sz w:val="52"/>
          <w:szCs w:val="52"/>
          <w:lang w:eastAsia="zh-CN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里程碑汇报提纲与演示材料说明</w:t>
      </w:r>
    </w:p>
    <w:p w14:paraId="62F06E62" w14:textId="77777777" w:rsidR="00153AA2" w:rsidRDefault="00153AA2" w:rsidP="00153AA2">
      <w:pPr>
        <w:jc w:val="center"/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79FE3" w14:textId="77777777" w:rsidR="00153AA2" w:rsidRDefault="00153AA2" w:rsidP="00153AA2">
      <w:pPr>
        <w:jc w:val="center"/>
      </w:pPr>
    </w:p>
    <w:p w14:paraId="514D8BB9" w14:textId="77777777" w:rsidR="00153AA2" w:rsidRDefault="00153AA2" w:rsidP="00153AA2">
      <w:pPr>
        <w:jc w:val="center"/>
      </w:pPr>
    </w:p>
    <w:p w14:paraId="26F62441" w14:textId="77777777" w:rsidR="00153AA2" w:rsidRDefault="00153AA2" w:rsidP="00153AA2">
      <w:pPr>
        <w:tabs>
          <w:tab w:val="left" w:pos="6340"/>
        </w:tabs>
        <w:spacing w:beforeLines="50" w:before="120"/>
        <w:ind w:leftChars="800" w:left="2202" w:rightChars="769" w:right="1692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4BD9A89B" w14:textId="77777777" w:rsidR="00153AA2" w:rsidRDefault="00153AA2" w:rsidP="00153AA2">
      <w:pPr>
        <w:tabs>
          <w:tab w:val="left" w:pos="6340"/>
        </w:tabs>
        <w:spacing w:beforeLines="50" w:before="120"/>
        <w:ind w:leftChars="800" w:left="2202" w:rightChars="769" w:right="1692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782617B9" w14:textId="77777777" w:rsidR="00153AA2" w:rsidRDefault="00153AA2" w:rsidP="00153AA2">
      <w:pPr>
        <w:tabs>
          <w:tab w:val="left" w:pos="6340"/>
        </w:tabs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6869171B" w14:textId="77777777" w:rsidR="00153AA2" w:rsidRDefault="00153AA2" w:rsidP="00153AA2">
      <w:pPr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22A84D3D" w14:textId="77777777" w:rsidR="00153AA2" w:rsidRDefault="00153AA2" w:rsidP="00153AA2">
      <w:pPr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2DA7DC40" w14:textId="77777777" w:rsidR="00153AA2" w:rsidRDefault="00153AA2" w:rsidP="00153AA2">
      <w:pPr>
        <w:tabs>
          <w:tab w:val="left" w:pos="7455"/>
        </w:tabs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</w:p>
    <w:p w14:paraId="1BB95AD8" w14:textId="77777777" w:rsidR="00153AA2" w:rsidRDefault="00153AA2" w:rsidP="00153AA2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2026年6月8日</w:t>
      </w:r>
      <w:r>
        <w:rPr>
          <w:rFonts w:ascii="宋体" w:eastAsia="宋体" w:hAnsi="宋体" w:cs="宋体" w:hint="eastAsia"/>
          <w:sz w:val="28"/>
          <w:szCs w:val="28"/>
        </w:rPr>
        <w:t/>
      </w:r>
      <w:r>
        <w:rPr>
          <w:rFonts w:ascii="宋体" w:hAnsi="宋体" w:hint="eastAsia"/>
          <w:sz w:val="28"/>
          <w:szCs w:val="28"/>
        </w:rPr>
        <w:t/>
      </w:r>
      <w:r>
        <w:rPr>
          <w:rFonts w:ascii="宋体" w:eastAsia="宋体" w:hAnsi="宋体" w:cs="宋体" w:hint="eastAsia"/>
          <w:sz w:val="28"/>
          <w:szCs w:val="28"/>
        </w:rPr>
        <w:t/>
      </w:r>
      <w:r>
        <w:rPr>
          <w:rFonts w:ascii="宋体" w:hAnsi="宋体" w:hint="eastAsia"/>
          <w:sz w:val="28"/>
          <w:szCs w:val="28"/>
        </w:rPr>
        <w:t/>
      </w:r>
      <w:r>
        <w:rPr>
          <w:rFonts w:ascii="宋体" w:eastAsia="宋体" w:hAnsi="宋体" w:cs="宋体" w:hint="eastAsia"/>
          <w:sz w:val="28"/>
          <w:szCs w:val="28"/>
        </w:rPr>
        <w:t/>
      </w:r>
    </w:p>
    <w:bookmarkEnd w:id="0"/>
    <w:p w14:paraId="7EC78C25" w14:textId="77777777" w:rsidR="00153AA2" w:rsidRDefault="00153AA2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>
      <w:r>
        <w:br w:type="page"/>
      </w:r>
    </w:p>
    <w:p>
      <w:pPr>
        <w:pStyle w:val="Heading1"/>
      </w:pPr>
      <w: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编号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修订日期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版本/状态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修订人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01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2026.06.07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1.0.0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肖泓宇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依据评审表准备里程碑演示材料提纲。</w:t>
            </w:r>
          </w:p>
        </w:tc>
      </w:tr>
    </w:tbl>
    <w:p>
      <w:r>
        <w:br w:type="page"/>
      </w:r>
    </w:p>
    <w:p>
      <w:pPr>
        <w:pStyle w:val="Heading1"/>
      </w:pPr>
      <w:r>
        <w:t>1 演示材料目标</w:t>
      </w:r>
    </w:p>
    <w:p>
      <w:r>
        <w:t>本提纲用于制作第14课需求变更管理阶段汇报PPT。汇报重点应围绕评审表18项检查要求展开，证明本组完成了从用户变化、变更申请、影响分析到CCB决策和后续计划的完整闭环。</w:t>
      </w:r>
    </w:p>
    <w:p>
      <w:pPr>
        <w:pStyle w:val="Heading1"/>
      </w:pPr>
      <w:r>
        <w:t>2 建议PPT结构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页码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标题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核心内容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0"/>
              </w:rPr>
              <w:t>对应评审项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需求变更管理里程碑汇报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项目名称、组号、变更编号RC-001。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评审表18项覆盖路径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展示提交包目录和评审项对照。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1-18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SRS基线与本次变更背景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说明前一阶段SRS已通过，本次只处理基线后的变更。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2,5,6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二次客户访谈与调研发现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展示用户代表、访谈问题和痛点F-01至F-05。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8-11,14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RC-001变更内容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智能预审、排队估计、审批辅助说明、消息通知。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14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优先级与可行性分析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QFD评分、技术/经济/操作/安全可行性。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11,12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影响分析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SRS、原型、测试、用户手册、数据、计划影响。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8-10,15,16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CCB组织与决策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CCB成员、设置理由、投票结果、行动项。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3,13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需求管理台账与跟踪矩阵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展示需求编号到测试和手册的链接。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后续计划与成员评价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工作量、依赖、Team Building、绩效排序。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16-18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结论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RC-001已完成变更管理闭环，建议纳入后续基线变更记录。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0"/>
              </w:rPr>
              <w:t>2</w:t>
            </w:r>
          </w:p>
        </w:tc>
      </w:tr>
    </w:tbl>
    <w:p/>
    <w:p>
      <w:pPr>
        <w:pStyle w:val="Heading1"/>
      </w:pPr>
      <w:r>
        <w:t>3 答辩口径</w:t>
      </w:r>
    </w:p>
    <w:p>
      <w:pPr>
        <w:pStyle w:val="ListBullet"/>
      </w:pPr>
      <w:r>
        <w:t>老师问“你们的变更从哪里来”：回答来自课程模拟二次客户访谈，证据在01号文档。</w:t>
      </w:r>
    </w:p>
    <w:p>
      <w:pPr>
        <w:pStyle w:val="ListBullet"/>
      </w:pPr>
      <w:r>
        <w:t>老师问“和SRS基线冲突吗”：回答不冲突，是资源申请和审批流程增强，证据在04号影响分析。</w:t>
      </w:r>
    </w:p>
    <w:p>
      <w:pPr>
        <w:pStyle w:val="ListBullet"/>
      </w:pPr>
      <w:r>
        <w:t>老师问“有没有重做原型、测试、用户手册”：回答需要更新，已列出更新页面、6条测试和手册章节，证据在04和09号文档。</w:t>
      </w:r>
    </w:p>
    <w:p>
      <w:pPr>
        <w:pStyle w:val="ListBullet"/>
      </w:pPr>
      <w:r>
        <w:t>老师问“需求管理工具是什么”：回答采用轻量化需求管理台账和跟踪矩阵，模拟需求管理工具的编号、状态和链接，证据在11号文档。</w:t>
      </w:r>
    </w:p>
    <w:p>
      <w:pPr>
        <w:pStyle w:val="ListBullet"/>
      </w:pPr>
      <w:r>
        <w:t>老师问“CCB为什么这些人”：回答覆盖项目、需求、测试、配置、原型和用户代表视角，证据在05号章程。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ver_12_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