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软件需求规格说明书评审汇报讲稿</w:t>
      </w:r>
    </w:p>
    <w:p>
      <w:pPr>
        <w:jc w:val="center"/>
      </w:pPr>
      <w:r>
        <w:rPr>
          <w:i/>
        </w:rPr>
        <w:t>项目：超算中心运营管理门户网站</w:t>
        <w:br/>
        <w:t>对应PPT：SRA2026-G06-软件需求规格说明书汇报</w:t>
      </w:r>
    </w:p>
    <w:p>
      <w:pPr>
        <w:jc w:val="center"/>
      </w:pPr>
      <w:r>
        <w:t>讲稿说明：本稿按当前PPT页序编写，口径偏课堂汇报，整体时长控制在约8—10分钟。</w:t>
      </w:r>
    </w:p>
    <w:p>
      <w:pPr>
        <w:pStyle w:val="Heading1"/>
      </w:pPr>
      <w:r>
        <w:t>开场白</w:t>
      </w:r>
    </w:p>
    <w:p>
      <w:pPr>
        <w:spacing w:after="80"/>
        <w:ind w:firstLine="420"/>
      </w:pPr>
      <w:r>
        <w:t>各位老师、同学大家好，我们是第6组。今天我们汇报的主题是《超算中心运营管理门户网站》软件需求规格说明书评审汇报。</w:t>
      </w:r>
    </w:p>
    <w:p>
      <w:pPr>
        <w:spacing w:after="80"/>
        <w:ind w:firstLine="420"/>
      </w:pPr>
      <w:r>
        <w:t>这次汇报的重点，不是再重复整本SRS写了多少内容，而是围绕评审表的30项检查标准，说明我们的SRS是否有对应证据、是否形成了完整闭环，以及能否继续支持后续设计、测试和实现。</w:t>
      </w:r>
    </w:p>
    <w:p>
      <w:pPr>
        <w:pStyle w:val="Heading1"/>
      </w:pPr>
      <w:r>
        <w:t>第1页 封面</w:t>
      </w:r>
    </w:p>
    <w:p>
      <w:pPr>
        <w:spacing w:after="80"/>
        <w:ind w:firstLine="420"/>
      </w:pPr>
      <w:r>
        <w:t>这一页先交代本次评审对象和汇报主线。我们的评审文档是《SRA2026-G06-软件需求规格说明书》，项目名称是“超算中心运营管理门户网站”。</w:t>
      </w:r>
    </w:p>
    <w:p>
      <w:pPr>
        <w:spacing w:after="80"/>
        <w:ind w:firstLine="420"/>
      </w:pPr>
      <w:r>
        <w:t>后面的汇报会沿着五条线展开，也就是愿景与上下文、原型与用例、优先级与可行性、数据与环境、以及测试手册和基线发布准备。</w:t>
      </w:r>
    </w:p>
    <w:p>
      <w:pPr>
        <w:pStyle w:val="Heading1"/>
      </w:pPr>
      <w:r>
        <w:t>第2页 评审目标与依据</w:t>
      </w:r>
    </w:p>
    <w:p>
      <w:pPr>
        <w:spacing w:after="80"/>
        <w:ind w:firstLine="420"/>
      </w:pPr>
      <w:r>
        <w:t>这一页主要说明我们怎么评。我们的评审不是凭感觉判断，而是用评审表作为检查标准，再把SRS中的章节位置一一对应出来。</w:t>
      </w:r>
    </w:p>
    <w:p>
      <w:pPr>
        <w:spacing w:after="80"/>
        <w:ind w:firstLine="420"/>
      </w:pPr>
      <w:r>
        <w:t>同时，SRS并不是孤立文档，它引用了前期的项目计划、原型和UML成果，所以这次汇报要说明的是：这些成果已经被收进SRS，并形成了可追踪、可验证、可移交的需求文档。</w:t>
      </w:r>
    </w:p>
    <w:p>
      <w:pPr>
        <w:pStyle w:val="Heading1"/>
      </w:pPr>
      <w:r>
        <w:t>第3页 SRS文档结构总览</w:t>
      </w:r>
    </w:p>
    <w:p>
      <w:pPr>
        <w:spacing w:after="80"/>
        <w:ind w:firstLine="420"/>
      </w:pPr>
      <w:r>
        <w:t>这一页快速说明SRS的整体结构。文档从引言和总体描述开始，往下是具体需求、系统特性与用例、需求优先级，以及最后的支持信息。</w:t>
      </w:r>
    </w:p>
    <w:p>
      <w:pPr>
        <w:spacing w:after="80"/>
        <w:ind w:firstLine="420"/>
      </w:pPr>
      <w:r>
        <w:t>也就是说，这份SRS不仅有功能描述，还有原型、数据字典、ER图、环境说明、用例、优先级、测试摘要、用户手册和基线记录，内容层次是完整的。</w:t>
      </w:r>
    </w:p>
    <w:p>
      <w:pPr>
        <w:pStyle w:val="Heading1"/>
      </w:pPr>
      <w:r>
        <w:t>第4页 30项评审条目的展示路径</w:t>
      </w:r>
    </w:p>
    <w:p>
      <w:pPr>
        <w:spacing w:after="80"/>
        <w:ind w:firstLine="420"/>
      </w:pPr>
      <w:r>
        <w:t>这一页是全场最重要的导航页。我们把评审表30项内容重新分成A到E五组，分别对应不同章节证据。</w:t>
      </w:r>
    </w:p>
    <w:p>
      <w:pPr>
        <w:spacing w:after="80"/>
        <w:ind w:firstLine="420"/>
      </w:pPr>
      <w:r>
        <w:t>这样讲的好处是，老师在看PPT时能直接知道每一类评审项在SRS里落在哪，不会变成“文档很厚，但证据很散”。</w:t>
      </w:r>
    </w:p>
    <w:p>
      <w:pPr>
        <w:pStyle w:val="Heading1"/>
      </w:pPr>
      <w:r>
        <w:t>第5页 A组条目：愿景、上下文与用户代表</w:t>
      </w:r>
    </w:p>
    <w:p>
      <w:pPr>
        <w:spacing w:after="80"/>
        <w:ind w:firstLine="420"/>
      </w:pPr>
      <w:r>
        <w:t>先看评审表1到6项。对应到SRS里，核心证据是1.6的Vision &amp; Scope、1.7的需求获取与确认说明、2.3的用户特点和2.4的上下文图。</w:t>
      </w:r>
    </w:p>
    <w:p>
      <w:pPr>
        <w:spacing w:after="80"/>
        <w:ind w:firstLine="420"/>
      </w:pPr>
      <w:r>
        <w:t>我们的SRS已经明确写出了项目愿景、业务目标、范围内和范围外内容；同时识别了普通用户、PI、管理员、运维和支持人员五类用户群，并给出了用户代表、需求获取方式和确认结果，所以这组六项都是有明确落点的。</w:t>
      </w:r>
    </w:p>
    <w:p>
      <w:pPr>
        <w:pStyle w:val="Heading1"/>
      </w:pPr>
      <w:r>
        <w:t>第6页 B组条目：原型、用例文档与非功能需求</w:t>
      </w:r>
    </w:p>
    <w:p>
      <w:pPr>
        <w:spacing w:after="80"/>
        <w:ind w:firstLine="420"/>
      </w:pPr>
      <w:r>
        <w:t>接下来是评审表7到10项。这部分重点看三件事：有没有原型、有没有按模板写用例、以及有没有记录非功能需求。</w:t>
      </w:r>
    </w:p>
    <w:p>
      <w:pPr>
        <w:spacing w:after="80"/>
        <w:ind w:firstLine="420"/>
      </w:pPr>
      <w:r>
        <w:t>在我们的SRS中，3.1.1给出了20个界面原型条目，第4章展开了47个编号化用例，3.4单列了可靠性、可用性、安全保密性、可维护性和可移植性。所以这部分不是零散截图，而是原型、用例和非功能需求互相支撑。</w:t>
      </w:r>
    </w:p>
    <w:p>
      <w:pPr>
        <w:pStyle w:val="Heading1"/>
      </w:pPr>
      <w:r>
        <w:t>第7页 C组条目：优先级、可行性、冲突与完整性</w:t>
      </w:r>
    </w:p>
    <w:p>
      <w:pPr>
        <w:spacing w:after="80"/>
        <w:ind w:firstLine="420"/>
      </w:pPr>
      <w:r>
        <w:t>这一页对应评审表11到18项，重点是优先级、可行性、需求冲突以及文档能不能移交。</w:t>
      </w:r>
    </w:p>
    <w:p>
      <w:pPr>
        <w:spacing w:after="80"/>
        <w:ind w:firstLine="420"/>
      </w:pPr>
      <w:r>
        <w:t>我们的SRS第5章分别对用户端、管理端和运维端做了需求分级，5.4又单列了冲突与可行性分析。再加上编号、目录、跟踪矩阵和索引，所以这份文档不是“只能本组看懂”，而是能交给别的小组继续设计和实现。</w:t>
      </w:r>
    </w:p>
    <w:p>
      <w:pPr>
        <w:pStyle w:val="Heading1"/>
      </w:pPr>
      <w:r>
        <w:t>第8页 D组条目：数据、环境、来源与UML说明</w:t>
      </w:r>
    </w:p>
    <w:p>
      <w:pPr>
        <w:spacing w:after="80"/>
        <w:ind w:firstLine="420"/>
      </w:pPr>
      <w:r>
        <w:t>这一页对应评审表19到24项。这里最关键的是，SRS不仅写了功能，还把数据和环境基础补齐了。</w:t>
      </w:r>
    </w:p>
    <w:p>
      <w:pPr>
        <w:spacing w:after="80"/>
        <w:ind w:firstLine="420"/>
      </w:pPr>
      <w:r>
        <w:t>3.3.1给出了15类数据字典，3.3.2给出了ER图，3.3.3给出了数据表，3.5定义了运行环境和实现环境，6.1.2和6.2又补了需求跟踪矩阵和索引。也就是说，这部分既能支撑数据设计，也能支撑来源追踪和复杂需求说明。</w:t>
      </w:r>
    </w:p>
    <w:p>
      <w:pPr>
        <w:pStyle w:val="Heading1"/>
      </w:pPr>
      <w:r>
        <w:t>第9页 E组条目：测试、手册、内部评审与Baseline</w:t>
      </w:r>
    </w:p>
    <w:p>
      <w:pPr>
        <w:spacing w:after="80"/>
        <w:ind w:firstLine="420"/>
      </w:pPr>
      <w:r>
        <w:t>最后一组对应评审表25到30项，关注的是这份SRS是否已经具备“可验证、可理解、可发布”的条件。</w:t>
      </w:r>
    </w:p>
    <w:p>
      <w:pPr>
        <w:spacing w:after="80"/>
        <w:ind w:firstLine="420"/>
      </w:pPr>
      <w:r>
        <w:t>我们的SRS在6.1.3提供了测试用例摘要，在6.1.4提供了初步用户手册，在6.1.5提供了内部评审记录、整改记录和Baseline版本定义，所以它不只是需求说明，更是后续测试和发布准备的依据。</w:t>
      </w:r>
    </w:p>
    <w:p>
      <w:pPr>
        <w:pStyle w:val="Heading1"/>
      </w:pPr>
      <w:r>
        <w:t>第10页 关键证据一：原型与用例体系完整覆盖</w:t>
      </w:r>
    </w:p>
    <w:p>
      <w:pPr>
        <w:spacing w:after="80"/>
        <w:ind w:firstLine="420"/>
      </w:pPr>
      <w:r>
        <w:t>这一页我们把评审表7、8、9三项合起来讲。因为原型、用例表和界面说明在SRS中不是分开的，而是成套出现的。</w:t>
      </w:r>
    </w:p>
    <w:p>
      <w:pPr>
        <w:spacing w:after="80"/>
        <w:ind w:firstLine="420"/>
      </w:pPr>
      <w:r>
        <w:t>3.1.1从登录与身份认证到安全设置，共有20项界面原型；第4章按五类角色展开47个用例条目。这个结构说明，需求不是停留在标题层，而是已经落到了角色、功能和页面上。</w:t>
      </w:r>
    </w:p>
    <w:p>
      <w:pPr>
        <w:pStyle w:val="Heading1"/>
      </w:pPr>
      <w:r>
        <w:t>第11页 关键证据二：用户分类、来源记录与优先级分级形成闭环</w:t>
      </w:r>
    </w:p>
    <w:p>
      <w:pPr>
        <w:spacing w:after="80"/>
        <w:ind w:firstLine="420"/>
      </w:pPr>
      <w:r>
        <w:t>这一页是把评审表3到6项和11到18项串起来讲。简单说，就是先回答“需求从谁那里来”，再回答“这些需求谁更重要、先做什么”。</w:t>
      </w:r>
    </w:p>
    <w:p>
      <w:pPr>
        <w:spacing w:after="80"/>
        <w:ind w:firstLine="420"/>
      </w:pPr>
      <w:r>
        <w:t>前面1.7里有用户代表和需求获取记录，第5章里有优先级分级，5.4里有冲突与可行性分析。所以从来源、分类、排序到取舍，这条逻辑链是闭环的。</w:t>
      </w:r>
    </w:p>
    <w:p>
      <w:pPr>
        <w:pStyle w:val="Heading1"/>
      </w:pPr>
      <w:r>
        <w:t>第12页 关键证据三：数据、环境与可验证性基础已给出</w:t>
      </w:r>
    </w:p>
    <w:p>
      <w:pPr>
        <w:spacing w:after="80"/>
        <w:ind w:firstLine="420"/>
      </w:pPr>
      <w:r>
        <w:t>这一页聚焦评审表19到27项。我们要证明的是，这份SRS已经不仅能“说业务”，还能支持后续数据设计、环境说明和测试验证。</w:t>
      </w:r>
    </w:p>
    <w:p>
      <w:pPr>
        <w:spacing w:after="80"/>
        <w:ind w:firstLine="420"/>
      </w:pPr>
      <w:r>
        <w:t>因此这一页特别强调了15类数据字典、ER图、15张核心表、运行与实现环境，以及测试用例摘要。它说明SRS已经具备从需求走向设计与验证的基础。</w:t>
      </w:r>
    </w:p>
    <w:p>
      <w:pPr>
        <w:pStyle w:val="Heading1"/>
      </w:pPr>
      <w:r>
        <w:t>第13页 逐项对照表（1-10）</w:t>
      </w:r>
    </w:p>
    <w:p>
      <w:pPr>
        <w:spacing w:after="80"/>
        <w:ind w:firstLine="420"/>
      </w:pPr>
      <w:r>
        <w:t>这一页开始进入逐项对照。这里的讲法不要逐行念，而是强调前10项已经全部能在SRS中找到明确章节位置。</w:t>
      </w:r>
    </w:p>
    <w:p>
      <w:pPr>
        <w:spacing w:after="80"/>
        <w:ind w:firstLine="420"/>
      </w:pPr>
      <w:r>
        <w:t>尤其是Vision &amp; Scope、Context Diagram、用户代表、原型、用例和非功能需求，前面几页已经给出证据链，所以这里更像总核对表，作用是让评审老师看到“每一项都能落回具体章节”。</w:t>
      </w:r>
    </w:p>
    <w:p>
      <w:pPr>
        <w:pStyle w:val="Heading1"/>
      </w:pPr>
      <w:r>
        <w:t>第14页 逐项对照表（11-20）</w:t>
      </w:r>
    </w:p>
    <w:p>
      <w:pPr>
        <w:spacing w:after="80"/>
        <w:ind w:firstLine="420"/>
      </w:pPr>
      <w:r>
        <w:t>这一页对应的是优先级、可行性、内容完整性、需求冲突以及数据字典和ER图。</w:t>
      </w:r>
    </w:p>
    <w:p>
      <w:pPr>
        <w:spacing w:after="80"/>
        <w:ind w:firstLine="420"/>
      </w:pPr>
      <w:r>
        <w:t>汇报时可以重点说两点：第一，我们的优先级不是一张总表草草带过，而是按用户群分类来分级；第二，数据字典和ER图不是孤立存在，而是和前面的功能需求、后面的测试验证衔接起来的。</w:t>
      </w:r>
    </w:p>
    <w:p>
      <w:pPr>
        <w:pStyle w:val="Heading1"/>
      </w:pPr>
      <w:r>
        <w:t>第15页 逐项对照表（21-30）</w:t>
      </w:r>
    </w:p>
    <w:p>
      <w:pPr>
        <w:spacing w:after="80"/>
        <w:ind w:firstLine="420"/>
      </w:pPr>
      <w:r>
        <w:t>这一页对应的是环境、来源追踪、UML/图示说明、测试用例、用户手册、内部评审和Baseline。</w:t>
      </w:r>
    </w:p>
    <w:p>
      <w:pPr>
        <w:spacing w:after="80"/>
        <w:ind w:firstLine="420"/>
      </w:pPr>
      <w:r>
        <w:t>这部分可以概括成一句话：从运行环境和实现环境，到测试、手册、评审记录和基线版本，我们已经把“正式发布前应准备的材料”基本补齐，所以SRS具备继续移交和继续细化的基础。</w:t>
      </w:r>
    </w:p>
    <w:p>
      <w:pPr>
        <w:pStyle w:val="Heading1"/>
      </w:pPr>
      <w:r>
        <w:t>第16页 结论与关注点</w:t>
      </w:r>
    </w:p>
    <w:p>
      <w:pPr>
        <w:spacing w:after="80"/>
        <w:ind w:firstLine="420"/>
      </w:pPr>
      <w:r>
        <w:t>这一页是最后的收束页。我们的整体结论是：从Vision &amp; Scope到Baseline，SRS已经覆盖评审表30项检查内容的核心证据，并形成了需求获取、需求定义、原型用例、优先级分析、数据环境、测试手册和评审发布的完整闭环。</w:t>
      </w:r>
    </w:p>
    <w:p>
      <w:pPr>
        <w:spacing w:after="80"/>
        <w:ind w:firstLine="420"/>
      </w:pPr>
      <w:r>
        <w:t>如果老师后面追问，我们重点准备四个补充口径：第一，优先级采用“用户群、影响范围、业务价值”综合判断；第二，JAD会议在1.7中已有说明；第三，UML成果和前期基础I、II、III保持一致；第四，基线版本号已经定义为SRA2026-G06-SRS-v1.0。</w:t>
      </w:r>
    </w:p>
    <w:p>
      <w:pPr>
        <w:pStyle w:val="Heading1"/>
      </w:pPr>
      <w:r>
        <w:t>第17页 结束页</w:t>
      </w:r>
    </w:p>
    <w:p>
      <w:pPr>
        <w:spacing w:after="80"/>
        <w:ind w:firstLine="420"/>
      </w:pPr>
      <w:r>
        <w:t>以上就是我们第6组关于软件需求规格说明书的评审汇报。我们想说明的不是“文档写得很多”，而是这份SRS已经能够被评审、被移交，也能够继续支持后续设计、测试和实现。</w:t>
      </w:r>
    </w:p>
    <w:p>
      <w:pPr>
        <w:spacing w:after="80"/>
        <w:ind w:firstLine="420"/>
      </w:pPr>
      <w:r>
        <w:t>谢谢大家，欢迎老师和同学提出问题。</w:t>
      </w:r>
    </w:p>
    <w:p>
      <w:pPr>
        <w:pStyle w:val="Heading1"/>
      </w:pPr>
      <w:r>
        <w:t>答辩时可直接补充的简短回答</w:t>
      </w:r>
    </w:p>
    <w:p>
      <w:pPr>
        <w:spacing w:after="80"/>
        <w:ind w:firstLine="420"/>
      </w:pPr>
      <w:r>
        <w:t>如果老师问“这份SRS最大的优势是什么”，你可以回答：优势在于证据链完整，不是只有功能列表，而是把原型、用例、优先级、数据、测试和评审记录都串起来了。</w:t>
      </w:r>
    </w:p>
    <w:p>
      <w:pPr>
        <w:spacing w:after="80"/>
        <w:ind w:firstLine="420"/>
      </w:pPr>
      <w:r>
        <w:t>如果老师问“还有什么可以继续完善”，你可以回答：后续还可以继续细化测试用例正文、补充更正式的会议纪要展示，并在设计阶段把SRS中的接口与数据对象进一步落实到SDS和实现方案中。</w:t>
      </w:r>
    </w:p>
    <w:p>
      <w:pPr>
        <w:jc w:val="center"/>
      </w:pPr>
      <w:r>
        <w:rPr>
          <w:b/>
        </w:rPr>
        <w:t>—— 讲稿结束 ——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