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8" w:lineRule="auto"/>
        <w:jc w:val="center"/>
      </w:pPr>
      <w:r>
        <w:rPr>
          <w:rFonts w:ascii="Times New Roman" w:hAnsi="Times New Roman" w:eastAsia="SimSun"/>
          <w:b/>
          <w:color w:val="1F3B60"/>
          <w:sz w:val="36"/>
        </w:rPr>
        <w:t>《UML基础I：用例图、类图、状态图、顺序图、协作图、部署图》</w:t>
      </w:r>
    </w:p>
    <w:p>
      <w:pPr>
        <w:spacing w:before="0" w:after="280" w:line="288" w:lineRule="auto"/>
        <w:jc w:val="center"/>
      </w:pPr>
      <w:r>
        <w:rPr>
          <w:rFonts w:ascii="Times New Roman" w:hAnsi="Times New Roman" w:eastAsia="SimSun"/>
          <w:b w:val="0"/>
          <w:color w:val="444444"/>
          <w:sz w:val="24"/>
        </w:rPr>
        <w:t>10分钟逐页演讲稿（对应 SRA2026-G06-UML基础I.pptx）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vAlign w:val="center"/>
            <w:shd w:fill="F4F7FB"/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</w:tcPr>
          <w:p>
            <w:pPr>
              <w:spacing w:before="40" w:after="40" w:line="324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使用建议：本稿按“可直接念 + 适度发挥”的口径编写。封面、目录、参考文献等页控制在短句；图示页多解释“这张图回答什么问题”；互动页包含提问、标准答案和过渡句。全稿正常语速约10分钟。</w:t>
            </w:r>
          </w:p>
        </w:tc>
      </w:tr>
    </w:tbl>
    <w:p/>
    <w:p>
      <w:pPr>
        <w:pStyle w:val="Heading1"/>
        <w:spacing w:before="0" w:after="160" w:line="360" w:lineRule="auto"/>
      </w:pPr>
      <w:r>
        <w:rPr>
          <w:rFonts w:ascii="Times New Roman" w:hAnsi="Times New Roman" w:eastAsia="SimSun"/>
          <w:b/>
          <w:color w:val="1F3B60"/>
          <w:sz w:val="32"/>
        </w:rPr>
        <w:t>一、时间分配建议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vAlign w:val="center"/>
            <w:shd w:fill="4472C4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22"/>
              </w:rPr>
              <w:t>部分</w:t>
            </w:r>
          </w:p>
        </w:tc>
        <w:tc>
          <w:tcPr>
            <w:tcW w:type="dxa" w:w="2835"/>
            <w:vAlign w:val="center"/>
            <w:shd w:fill="4472C4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22"/>
              </w:rPr>
              <w:t>对应页码</w:t>
            </w:r>
          </w:p>
        </w:tc>
        <w:tc>
          <w:tcPr>
            <w:tcW w:type="dxa" w:w="2268"/>
            <w:vAlign w:val="center"/>
            <w:shd w:fill="4472C4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22"/>
              </w:rPr>
              <w:t>建议时长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开场与总体框架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1—4页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1分20秒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用例图、类图、状态图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5—13页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3分20秒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顺序图、协作图、部署图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14—20页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3分10秒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建模链总结与互动收束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21—22页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1分10秒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分工、评分、参考文献、结束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23—26页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1分钟</w:t>
            </w:r>
          </w:p>
        </w:tc>
      </w:tr>
    </w:tbl>
    <w:p/>
    <w:p>
      <w:pPr>
        <w:pStyle w:val="Heading1"/>
        <w:spacing w:before="0" w:after="160" w:line="360" w:lineRule="auto"/>
      </w:pPr>
      <w:r>
        <w:rPr>
          <w:rFonts w:ascii="Times New Roman" w:hAnsi="Times New Roman" w:eastAsia="SimSun"/>
          <w:b/>
          <w:color w:val="1F3B60"/>
          <w:sz w:val="32"/>
        </w:rPr>
        <w:t>二、逐页讲稿（10分钟版）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第1页 封面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各位老师、同学大家好，我们是第6组。今天我们汇报的主题是“UML基础I：用例图、类图、状态图、顺序图、协作图、部署图”。这次我们不只讲概念，而是把六种图都放进“超算中心运营管理门户网站”这个统一项目场景中来展示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第2页 目录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本次汇报主要分为五部分。前面先说明为什么先学这六种图，中间逐一讲解图示并和项目匹配，过程中穿插五个互动问题，最后再用分工、评分和参考文献完成收尾。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第3页 为什么先学这6种图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我们先学这六种图，是因为它们正好覆盖了课程中最常先落地的三类问题：第一，谁在用系统、能做什么；第二，核心对象是什么、状态怎么变化；第三，对象如何交互、系统最终如何运行。对于超算门户这种多角色、长流程、复杂对象的项目来说，这一组图刚好能把需求讲完整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第4页 六种图回答什么问题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这一页可以把六种图当作一张总地图来理解。用例图看角色和边界，类图看对象和关系，状态图看生命周期，顺序图看时间顺序，协作图看对象网络，部署图看运行分层。也就是说，它们不是重复，而是从不同角度讲同一个项目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第5页 用例图定义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先看第一种图：用例图。用例图站在用户视角，重点不是内部怎么实现，而是系统对外提供了什么功能，以及不同角色分别能做什么。对于超算门户这种多角色、多权限系统来说，用例图特别适合先拿来澄清功能边界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第6页 项目用例图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这一页就是我们项目的用例图。可以看到，普通用户主要关心注册登录、提交资源申请、查看审批结果和作业状态；PI或审批人负责审批处理；管理员负责账号配额开通、权限管理、公告帮助和统计账单；运维负责工单与支持。用例图的价值就在于：先把“谁做什么”讲清楚，再去谈后面的结构和流程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第7页 互动Q1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这里和大家做一个小互动。问题是：看完用例图以后，我们最先能回答哪一类问题？标准答案是A，也就是“谁在使用系统、每类角色能做什么”。因为用例图首先讲的就是参与者和功能边界，而不是数据库字段或者服务器部署。过渡到下一部分：边界讲清之后，我们再来看系统内部有哪些核心对象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第8页 类图定义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第二种图是类图。类图属于静态结构图，主要展示类、属性、方法以及类之间的关系。在我们的项目里，它的意义不是提前把数据库画死，而是先把“用户、项目、申请、作业、账单”这些关键对象和关系梳理清楚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第9页 项目类图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这一页是项目类图。图中可以看到，User参与Project，Project发起ResourceApplication，申请通过后又会关联到Job、ApprovalRecord、Bill和Ticket等后续对象。讲这张图时要强调一点：类图的重点不是字段越多越好，而是对象和关系要讲准确，因为这会直接影响后续的数据库、接口和文档设计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第10页 互动Q2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第二个互动问题是：在超算门户项目里，类图最主要帮助我们先讲清什么？标准答案仍然是A，也就是系统中的核心对象及它们之间的关系。因为类图最适合解决“系统由哪些对象组成、这些对象彼此怎么关联”这个问题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第11页 状态图定义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第三种图是状态图。状态图关注的是某一个对象本身会经历哪些状态变化，所以它和流程图不完全一样。流程图更像讲业务步骤，状态图更像回答“这个对象现在处于什么阶段”。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第12页 项目状态图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这一页画的是资源申请单从草稿到可使用的生命周期。它先从草稿进入已提交，再到待审核；如果审核通过，就进入审批通过、账号已开通，最后到可提交作业；如果审核驳回，就进入审批驳回、修改后重提，再重新进入待审核。也就是说，这张图讲的是申请单对象本身的状态变化，而不是整条流程上的所有参与者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第13页 互动Q3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第三个互动问题是：如果老师追问“申请单当前处于什么阶段”，哪一种图最直接？标准答案是A，状态图。因为状态图对单个对象的阶段变化展示得最直接。过渡到后面两种交互图：既然对象状态已经清楚了，我们接着看对象之间是怎么交互的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第14页 顺序图定义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第四种图是顺序图。顺序图强调的是消息交互的先后顺序，也就是谁先调用谁、谁再返回结果。在超算门户里，它特别适合拿来讲申请提交后，前端、申请服务、审批服务和通知服务是如何一步步配合的。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第15页 项目顺序图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这一页就是项目顺序图。顺序是这样的：申请人先在门户前端填写并提交申请，前端创建申请单，申请服务生成审批任务，审批服务再请求管理员进行审批处理；管理员返回结果后，系统发送结果通知，最后由通知服务通过邮件或站内信告知申请人。顺序图的价值就在于，它特别适合解释接口调用链和服务边界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第16页 协作图定义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第五种图是协作图，也叫通信图。它和顺序图表达的是同一类交互场景，但顺序图更强调时间轴，而协作图更强调对象之间的协作网络和消息编号。也就是说，顺序图适合讲“先后”，协作图适合讲“谁和谁连起来协同工作”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第17页 项目协作图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这一页就是同一申请场景下的协作图。我们可以看到，申请人、门户前端、申请服务、审批服务、管理员和通知服务构成了一张对象协作网络，消息则按照1到7的编号顺序依次传递。和顺序图相比，这张图更像一个“关系网”，更适合说明对象之间的协同关系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第18页 互动Q4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第四个互动问题是：下面哪种说法最能区分顺序图和协作图？标准答案是A，也就是顺序图更看时间顺序，协作图更看对象之间的协作网络。这两种图不是互相替代，而是同一场景的两种表达方式。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第19页 部署图定义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第六种图是部署图。部署图不再讲用户怎么操作，也不再讲对象怎么发消息，而是讲系统最终运行在哪些节点和环境上。对于超算门户来说，这一点尤其重要，因为门户层、业务服务层和算力资源层并不是同一层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第20页 项目部署图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这一页就是项目部署图。左边是浏览器和用户端，通过HTTPS访问门户Web层；中间是业务服务层，承接申请、审批、作业、账单和工单等核心服务；右边则分成两部分，一部分是超算资源和调度器，负责集群、队列和运行监控，另一部分是数据库、日志和统计，负责用户数据、申请记录和报表沉淀。部署图的重点是把系统运行分层讲清楚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第21页 六种图形成建模链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讲到这里，我们再回看这六种图之间的关系。它们形成了一条完整的建模链：先用用例图看角色和边界，再用类图看对象和关系，再用状态图看关键对象生命周期，然后用顺序图和协作图看交互过程，最后用部署图看系统运行结构。也就是说，这六种图不是孤立存在，而是层层递进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第22页 互动Q5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最后一个互动问题是：如果是课程项目汇报，最合理的使用方式是什么？标准答案是B，也就是按“角色—对象—状态—交互—部署”的链路，把同一个项目讲完整。因为只有把图和项目场景真正串起来，PPT才不是孤立的概念堆砌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第23页 成员分工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这一页简单说明我们组的分工安排。吴易骏负责整体结构与统稿，肖泓宇负责资料与引用核查，蒋长麟负责结构图建模，陈许恺负责行为与交互图建模，王涛负责互动设计与答疑准备。这样的分工也是为了让不同类型的图都能有人负责到底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第24页 成员评分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这一页是成员评分页。我们采用五分制，从完成情况和组内评价两个角度进行展示。设置这一页的目的，不只是展示结果，也体现我们这次专题准备过程中的分工落实和协作情况。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第25页 参考文献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这一页是参考文献页。我们主要参考了OMG关于UML的官方资料、Visual Paradigm关于各类图的解释，以及与超算门户项目相关的已有材料和参考图片，保证这次汇报中的概念和图示都能对应到可靠来源。</w:t>
      </w:r>
    </w:p>
    <w:p>
      <w:pPr>
        <w:pStyle w:val="Heading2"/>
        <w:spacing w:before="120" w:after="40" w:line="360" w:lineRule="auto"/>
      </w:pPr>
      <w:r>
        <w:rPr>
          <w:rFonts w:ascii="Times New Roman" w:hAnsi="Times New Roman" w:eastAsia="SimSun"/>
          <w:b/>
          <w:color w:val="2F5496"/>
          <w:sz w:val="28"/>
        </w:rPr>
        <w:t>第26页 结束页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我的汇报到这里结束。我们希望通过这次展示说明，UML基础I不是六张互不相关的图，而是一套把同一个项目从需求边界讲到运行结构的建模工具。谢谢大家，欢迎老师和同学提问。</w:t>
      </w:r>
    </w:p>
    <w:p>
      <w:pPr>
        <w:pStyle w:val="Heading1"/>
        <w:spacing w:before="160" w:after="160" w:line="360" w:lineRule="auto"/>
      </w:pPr>
      <w:r>
        <w:rPr>
          <w:rFonts w:ascii="Times New Roman" w:hAnsi="Times New Roman" w:eastAsia="SimSun"/>
          <w:b/>
          <w:color w:val="1F3B60"/>
          <w:sz w:val="32"/>
        </w:rPr>
        <w:t>三、互动题标准答案速记</w:t>
      </w:r>
    </w:p>
    <w:p>
      <w:pPr>
        <w:spacing w:before="40" w:after="20" w:line="360" w:lineRule="auto"/>
      </w:pPr>
      <w:r>
        <w:rPr>
          <w:rFonts w:ascii="Times New Roman" w:hAnsi="Times New Roman" w:eastAsia="SimSun"/>
          <w:b/>
          <w:color w:val="1F3B60"/>
          <w:sz w:val="24"/>
        </w:rPr>
        <w:t>Q1 用例图最先回答什么？</w:t>
      </w:r>
    </w:p>
    <w:p>
      <w:pPr>
        <w:spacing w:before="0" w:after="80" w:line="360" w:lineRule="auto"/>
      </w:pPr>
      <w:r>
        <w:rPr>
          <w:rFonts w:ascii="Times New Roman" w:hAnsi="Times New Roman" w:eastAsia="SimSun"/>
          <w:b w:val="0"/>
          <w:sz w:val="24"/>
        </w:rPr>
        <w:t>A。谁在使用系统、每类角色能做什么。</w:t>
      </w:r>
    </w:p>
    <w:p>
      <w:pPr>
        <w:spacing w:before="40" w:after="20" w:line="360" w:lineRule="auto"/>
      </w:pPr>
      <w:r>
        <w:rPr>
          <w:rFonts w:ascii="Times New Roman" w:hAnsi="Times New Roman" w:eastAsia="SimSun"/>
          <w:b/>
          <w:color w:val="1F3B60"/>
          <w:sz w:val="24"/>
        </w:rPr>
        <w:t>Q2 类图最先帮助讲清什么？</w:t>
      </w:r>
    </w:p>
    <w:p>
      <w:pPr>
        <w:spacing w:before="0" w:after="80" w:line="360" w:lineRule="auto"/>
      </w:pPr>
      <w:r>
        <w:rPr>
          <w:rFonts w:ascii="Times New Roman" w:hAnsi="Times New Roman" w:eastAsia="SimSun"/>
          <w:b w:val="0"/>
          <w:sz w:val="24"/>
        </w:rPr>
        <w:t>A。系统中的核心对象以及它们之间的关系。</w:t>
      </w:r>
    </w:p>
    <w:p>
      <w:pPr>
        <w:spacing w:before="40" w:after="20" w:line="360" w:lineRule="auto"/>
      </w:pPr>
      <w:r>
        <w:rPr>
          <w:rFonts w:ascii="Times New Roman" w:hAnsi="Times New Roman" w:eastAsia="SimSun"/>
          <w:b/>
          <w:color w:val="1F3B60"/>
          <w:sz w:val="24"/>
        </w:rPr>
        <w:t>Q3 申请单当前处于什么阶段看哪种图？</w:t>
      </w:r>
    </w:p>
    <w:p>
      <w:pPr>
        <w:spacing w:before="0" w:after="80" w:line="360" w:lineRule="auto"/>
      </w:pPr>
      <w:r>
        <w:rPr>
          <w:rFonts w:ascii="Times New Roman" w:hAnsi="Times New Roman" w:eastAsia="SimSun"/>
          <w:b w:val="0"/>
          <w:sz w:val="24"/>
        </w:rPr>
        <w:t>A。状态图，因为它展示单个对象的状态变化。</w:t>
      </w:r>
    </w:p>
    <w:p>
      <w:pPr>
        <w:spacing w:before="40" w:after="20" w:line="360" w:lineRule="auto"/>
      </w:pPr>
      <w:r>
        <w:rPr>
          <w:rFonts w:ascii="Times New Roman" w:hAnsi="Times New Roman" w:eastAsia="SimSun"/>
          <w:b/>
          <w:color w:val="1F3B60"/>
          <w:sz w:val="24"/>
        </w:rPr>
        <w:t>Q4 顺序图和协作图怎么区分？</w:t>
      </w:r>
    </w:p>
    <w:p>
      <w:pPr>
        <w:spacing w:before="0" w:after="80" w:line="360" w:lineRule="auto"/>
      </w:pPr>
      <w:r>
        <w:rPr>
          <w:rFonts w:ascii="Times New Roman" w:hAnsi="Times New Roman" w:eastAsia="SimSun"/>
          <w:b w:val="0"/>
          <w:sz w:val="24"/>
        </w:rPr>
        <w:t>A。顺序图更看时间顺序，协作图更看对象协作网络。</w:t>
      </w:r>
    </w:p>
    <w:p>
      <w:pPr>
        <w:spacing w:before="40" w:after="20" w:line="360" w:lineRule="auto"/>
      </w:pPr>
      <w:r>
        <w:rPr>
          <w:rFonts w:ascii="Times New Roman" w:hAnsi="Times New Roman" w:eastAsia="SimSun"/>
          <w:b/>
          <w:color w:val="1F3B60"/>
          <w:sz w:val="24"/>
        </w:rPr>
        <w:t>Q5 课程项目汇报最合理的使用方式是什么？</w:t>
      </w:r>
    </w:p>
    <w:p>
      <w:pPr>
        <w:spacing w:before="0" w:after="80" w:line="360" w:lineRule="auto"/>
      </w:pPr>
      <w:r>
        <w:rPr>
          <w:rFonts w:ascii="Times New Roman" w:hAnsi="Times New Roman" w:eastAsia="SimSun"/>
          <w:b w:val="0"/>
          <w:sz w:val="24"/>
        </w:rPr>
        <w:t>B。按“角色—对象—状态—交互—部署”的链路把同一项目讲完整。</w:t>
      </w:r>
    </w:p>
    <w:p>
      <w:pPr>
        <w:pStyle w:val="Heading1"/>
        <w:spacing w:before="160" w:after="160" w:line="360" w:lineRule="auto"/>
      </w:pPr>
      <w:r>
        <w:rPr>
          <w:rFonts w:ascii="Times New Roman" w:hAnsi="Times New Roman" w:eastAsia="SimSun"/>
          <w:b/>
          <w:color w:val="1F3B60"/>
          <w:sz w:val="32"/>
        </w:rPr>
        <w:t>四、结尾时可直接念的总收束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总的来说，这次我们不是把六种 UML 图孤立地讲，而是把它们放进同一个超算中心运营管理门户网站项目里，按“角色—对象—状态—交互—部署”的逻辑串起来。这样做的目的，是让 UML 不只是概念记忆，而是真正帮助我们把需求讲清楚、把系统讲完整。</w:t>
      </w:r>
    </w:p>
    <w:p>
      <w:pPr>
        <w:spacing w:before="240" w:after="0" w:line="240" w:lineRule="auto"/>
        <w:jc w:val="center"/>
      </w:pPr>
      <w:r>
        <w:rPr>
          <w:rFonts w:ascii="Times New Roman" w:hAnsi="Times New Roman" w:eastAsia="SimSun"/>
          <w:b w:val="0"/>
          <w:color w:val="787878"/>
          <w:sz w:val="20"/>
        </w:rPr>
        <w:t>第6组｜UML基础I 10分钟讲稿</w:t>
      </w:r>
    </w:p>
    <w:sectPr w:rsidR="00FC693F" w:rsidRPr="0006063C" w:rsidSect="00034616">
      <w:pgSz w:w="12240" w:h="15840"/>
      <w:pgMar w:top="1417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SimSu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