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08D5" w:rsidRDefault="006B08D5">
      <w:pPr>
        <w:rPr>
          <w:rFonts w:ascii="標楷體" w:eastAsia="標楷體" w:hAnsi="標楷體" w:cs="標楷體"/>
        </w:rPr>
      </w:pPr>
    </w:p>
    <w:p w14:paraId="00000002" w14:textId="77777777" w:rsidR="006B08D5" w:rsidRDefault="006B08D5">
      <w:pPr>
        <w:rPr>
          <w:rFonts w:ascii="標楷體" w:eastAsia="標楷體" w:hAnsi="標楷體" w:cs="標楷體"/>
        </w:rPr>
      </w:pPr>
    </w:p>
    <w:p w14:paraId="00000003" w14:textId="77777777" w:rsidR="006B08D5" w:rsidRDefault="006B08D5">
      <w:pPr>
        <w:rPr>
          <w:rFonts w:ascii="標楷體" w:eastAsia="標楷體" w:hAnsi="標楷體" w:cs="標楷體"/>
        </w:rPr>
      </w:pPr>
    </w:p>
    <w:p w14:paraId="00000004" w14:textId="77777777" w:rsidR="006B08D5" w:rsidRDefault="00000000">
      <w:pPr>
        <w:jc w:val="center"/>
        <w:rPr>
          <w:rFonts w:ascii="標楷體" w:eastAsia="標楷體" w:hAnsi="標楷體" w:cs="標楷體"/>
          <w:b/>
          <w:sz w:val="60"/>
          <w:szCs w:val="60"/>
        </w:rPr>
      </w:pPr>
      <w:r>
        <w:rPr>
          <w:rFonts w:ascii="標楷體" w:eastAsia="標楷體" w:hAnsi="標楷體" w:cs="標楷體"/>
          <w:b/>
          <w:sz w:val="60"/>
          <w:szCs w:val="60"/>
        </w:rPr>
        <w:t>機器學習-期中報告</w:t>
      </w:r>
    </w:p>
    <w:p w14:paraId="00000005" w14:textId="77777777" w:rsidR="006B08D5" w:rsidRDefault="006B08D5">
      <w:pPr>
        <w:rPr>
          <w:rFonts w:ascii="標楷體" w:eastAsia="標楷體" w:hAnsi="標楷體" w:cs="標楷體"/>
          <w:b/>
          <w:sz w:val="60"/>
          <w:szCs w:val="60"/>
        </w:rPr>
      </w:pPr>
    </w:p>
    <w:p w14:paraId="00000006" w14:textId="77777777" w:rsidR="006B08D5" w:rsidRDefault="00000000">
      <w:pPr>
        <w:jc w:val="center"/>
        <w:rPr>
          <w:rFonts w:ascii="標楷體" w:eastAsia="標楷體" w:hAnsi="標楷體" w:cs="標楷體"/>
          <w:b/>
          <w:sz w:val="60"/>
          <w:szCs w:val="60"/>
        </w:rPr>
      </w:pPr>
      <w:r>
        <w:rPr>
          <w:rFonts w:ascii="標楷體" w:eastAsia="標楷體" w:hAnsi="標楷體" w:cs="標楷體"/>
          <w:b/>
          <w:sz w:val="60"/>
          <w:szCs w:val="60"/>
        </w:rPr>
        <w:t>銷售數量預測</w:t>
      </w:r>
    </w:p>
    <w:p w14:paraId="00000007" w14:textId="77777777" w:rsidR="006B08D5" w:rsidRDefault="006B08D5">
      <w:pPr>
        <w:jc w:val="center"/>
        <w:rPr>
          <w:rFonts w:ascii="標楷體" w:eastAsia="標楷體" w:hAnsi="標楷體" w:cs="標楷體"/>
          <w:b/>
          <w:sz w:val="38"/>
          <w:szCs w:val="38"/>
        </w:rPr>
      </w:pPr>
    </w:p>
    <w:p w14:paraId="00000008" w14:textId="77777777" w:rsidR="006B08D5" w:rsidRDefault="006B08D5">
      <w:pPr>
        <w:jc w:val="center"/>
        <w:rPr>
          <w:rFonts w:ascii="標楷體" w:eastAsia="標楷體" w:hAnsi="標楷體" w:cs="標楷體"/>
          <w:sz w:val="38"/>
          <w:szCs w:val="38"/>
        </w:rPr>
      </w:pPr>
    </w:p>
    <w:p w14:paraId="00000009" w14:textId="77777777" w:rsidR="006B08D5" w:rsidRDefault="006B08D5">
      <w:pPr>
        <w:jc w:val="center"/>
        <w:rPr>
          <w:rFonts w:ascii="標楷體" w:eastAsia="標楷體" w:hAnsi="標楷體" w:cs="標楷體"/>
          <w:sz w:val="38"/>
          <w:szCs w:val="38"/>
        </w:rPr>
      </w:pPr>
    </w:p>
    <w:p w14:paraId="0000000A" w14:textId="77777777" w:rsidR="006B08D5" w:rsidRDefault="006B08D5">
      <w:pPr>
        <w:jc w:val="center"/>
        <w:rPr>
          <w:rFonts w:ascii="標楷體" w:eastAsia="標楷體" w:hAnsi="標楷體" w:cs="標楷體"/>
          <w:sz w:val="38"/>
          <w:szCs w:val="38"/>
        </w:rPr>
      </w:pPr>
    </w:p>
    <w:p w14:paraId="0000000B" w14:textId="77777777" w:rsidR="006B08D5" w:rsidRDefault="006B08D5">
      <w:pPr>
        <w:jc w:val="center"/>
        <w:rPr>
          <w:rFonts w:ascii="標楷體" w:eastAsia="標楷體" w:hAnsi="標楷體" w:cs="標楷體"/>
          <w:sz w:val="38"/>
          <w:szCs w:val="38"/>
        </w:rPr>
      </w:pPr>
    </w:p>
    <w:p w14:paraId="0000000C" w14:textId="77777777" w:rsidR="006B08D5" w:rsidRDefault="006B08D5">
      <w:pPr>
        <w:jc w:val="center"/>
        <w:rPr>
          <w:rFonts w:ascii="標楷體" w:eastAsia="標楷體" w:hAnsi="標楷體" w:cs="標楷體"/>
          <w:sz w:val="38"/>
          <w:szCs w:val="38"/>
        </w:rPr>
      </w:pPr>
    </w:p>
    <w:p w14:paraId="0000000D" w14:textId="77777777" w:rsidR="006B08D5" w:rsidRDefault="006B08D5">
      <w:pPr>
        <w:jc w:val="center"/>
        <w:rPr>
          <w:rFonts w:ascii="標楷體" w:eastAsia="標楷體" w:hAnsi="標楷體" w:cs="標楷體"/>
          <w:sz w:val="38"/>
          <w:szCs w:val="38"/>
        </w:rPr>
      </w:pPr>
    </w:p>
    <w:p w14:paraId="0000000E" w14:textId="77777777" w:rsidR="006B08D5" w:rsidRDefault="006B08D5">
      <w:pPr>
        <w:jc w:val="center"/>
        <w:rPr>
          <w:rFonts w:ascii="標楷體" w:eastAsia="標楷體" w:hAnsi="標楷體" w:cs="標楷體"/>
          <w:sz w:val="38"/>
          <w:szCs w:val="38"/>
        </w:rPr>
      </w:pPr>
    </w:p>
    <w:p w14:paraId="0000000F" w14:textId="77777777" w:rsidR="006B08D5" w:rsidRDefault="006B08D5">
      <w:pPr>
        <w:jc w:val="center"/>
        <w:rPr>
          <w:rFonts w:ascii="標楷體" w:eastAsia="標楷體" w:hAnsi="標楷體" w:cs="標楷體"/>
          <w:sz w:val="38"/>
          <w:szCs w:val="38"/>
        </w:rPr>
      </w:pPr>
    </w:p>
    <w:p w14:paraId="00000010" w14:textId="77777777" w:rsidR="006B08D5" w:rsidRDefault="006B08D5">
      <w:pPr>
        <w:jc w:val="center"/>
        <w:rPr>
          <w:rFonts w:ascii="標楷體" w:eastAsia="標楷體" w:hAnsi="標楷體" w:cs="標楷體"/>
          <w:sz w:val="38"/>
          <w:szCs w:val="38"/>
        </w:rPr>
      </w:pPr>
    </w:p>
    <w:p w14:paraId="00000011" w14:textId="77777777" w:rsidR="006B08D5" w:rsidRDefault="006B08D5">
      <w:pPr>
        <w:jc w:val="center"/>
        <w:rPr>
          <w:rFonts w:ascii="標楷體" w:eastAsia="標楷體" w:hAnsi="標楷體" w:cs="標楷體"/>
          <w:sz w:val="38"/>
          <w:szCs w:val="38"/>
        </w:rPr>
      </w:pPr>
    </w:p>
    <w:p w14:paraId="00000012" w14:textId="77777777" w:rsidR="006B08D5" w:rsidRDefault="006B08D5">
      <w:pPr>
        <w:jc w:val="center"/>
        <w:rPr>
          <w:rFonts w:ascii="標楷體" w:eastAsia="標楷體" w:hAnsi="標楷體" w:cs="標楷體"/>
          <w:sz w:val="38"/>
          <w:szCs w:val="38"/>
        </w:rPr>
      </w:pPr>
    </w:p>
    <w:p w14:paraId="00000013" w14:textId="77777777" w:rsidR="006B08D5" w:rsidRDefault="006B08D5">
      <w:pPr>
        <w:jc w:val="center"/>
        <w:rPr>
          <w:rFonts w:ascii="標楷體" w:eastAsia="標楷體" w:hAnsi="標楷體" w:cs="標楷體"/>
          <w:sz w:val="38"/>
          <w:szCs w:val="38"/>
        </w:rPr>
      </w:pPr>
    </w:p>
    <w:p w14:paraId="00000014" w14:textId="77777777" w:rsidR="006B08D5" w:rsidRDefault="00000000">
      <w:pPr>
        <w:jc w:val="center"/>
        <w:rPr>
          <w:rFonts w:ascii="標楷體" w:eastAsia="標楷體" w:hAnsi="標楷體" w:cs="標楷體"/>
          <w:sz w:val="38"/>
          <w:szCs w:val="38"/>
        </w:rPr>
      </w:pPr>
      <w:r>
        <w:rPr>
          <w:rFonts w:ascii="標楷體" w:eastAsia="標楷體" w:hAnsi="標楷體" w:cs="標楷體"/>
          <w:sz w:val="38"/>
          <w:szCs w:val="38"/>
        </w:rPr>
        <w:t xml:space="preserve">                               學號：5111029028</w:t>
      </w:r>
    </w:p>
    <w:p w14:paraId="00000015" w14:textId="77777777" w:rsidR="006B08D5" w:rsidRDefault="00000000">
      <w:pPr>
        <w:jc w:val="center"/>
        <w:rPr>
          <w:rFonts w:ascii="標楷體" w:eastAsia="標楷體" w:hAnsi="標楷體" w:cs="標楷體"/>
          <w:sz w:val="38"/>
          <w:szCs w:val="38"/>
        </w:rPr>
      </w:pPr>
      <w:r>
        <w:rPr>
          <w:rFonts w:ascii="標楷體" w:eastAsia="標楷體" w:hAnsi="標楷體" w:cs="標楷體"/>
          <w:sz w:val="38"/>
          <w:szCs w:val="38"/>
        </w:rPr>
        <w:t xml:space="preserve">                           學生：劉廷恩</w:t>
      </w:r>
    </w:p>
    <w:p w14:paraId="00000016" w14:textId="77777777" w:rsidR="006B08D5" w:rsidRDefault="006B08D5">
      <w:pPr>
        <w:rPr>
          <w:rFonts w:ascii="標楷體" w:eastAsia="標楷體" w:hAnsi="標楷體" w:cs="標楷體"/>
          <w:sz w:val="38"/>
          <w:szCs w:val="38"/>
        </w:rPr>
      </w:pPr>
    </w:p>
    <w:p w14:paraId="00000017" w14:textId="77777777" w:rsidR="006B08D5" w:rsidRDefault="006B08D5">
      <w:pPr>
        <w:rPr>
          <w:rFonts w:ascii="標楷體" w:eastAsia="標楷體" w:hAnsi="標楷體" w:cs="標楷體"/>
          <w:sz w:val="38"/>
          <w:szCs w:val="38"/>
        </w:rPr>
      </w:pPr>
    </w:p>
    <w:p w14:paraId="00000018" w14:textId="77777777" w:rsidR="006B08D5" w:rsidRDefault="00000000">
      <w:pPr>
        <w:jc w:val="center"/>
        <w:rPr>
          <w:rFonts w:ascii="標楷體" w:eastAsia="標楷體" w:hAnsi="標楷體" w:cs="標楷體"/>
          <w:b/>
          <w:sz w:val="60"/>
          <w:szCs w:val="60"/>
        </w:rPr>
      </w:pPr>
      <w:r>
        <w:rPr>
          <w:rFonts w:ascii="標楷體" w:eastAsia="標楷體" w:hAnsi="標楷體" w:cs="標楷體"/>
          <w:b/>
          <w:sz w:val="60"/>
          <w:szCs w:val="60"/>
        </w:rPr>
        <w:lastRenderedPageBreak/>
        <w:t>目錄</w:t>
      </w:r>
    </w:p>
    <w:p w14:paraId="00000019" w14:textId="77777777" w:rsidR="006B08D5" w:rsidRDefault="006B08D5">
      <w:pPr>
        <w:jc w:val="center"/>
        <w:rPr>
          <w:rFonts w:ascii="標楷體" w:eastAsia="標楷體" w:hAnsi="標楷體" w:cs="標楷體"/>
          <w:b/>
          <w:sz w:val="60"/>
          <w:szCs w:val="60"/>
        </w:rPr>
      </w:pPr>
    </w:p>
    <w:p w14:paraId="0000001A" w14:textId="59C3FABD" w:rsidR="006B08D5" w:rsidRDefault="00000000">
      <w:pPr>
        <w:rPr>
          <w:rFonts w:ascii="標楷體" w:eastAsia="標楷體" w:hAnsi="標楷體" w:cs="標楷體"/>
          <w:b/>
          <w:sz w:val="60"/>
          <w:szCs w:val="60"/>
        </w:rPr>
      </w:pPr>
      <w:r>
        <w:rPr>
          <w:rFonts w:ascii="標楷體" w:eastAsia="標楷體" w:hAnsi="標楷體" w:cs="標楷體"/>
          <w:b/>
          <w:sz w:val="60"/>
          <w:szCs w:val="60"/>
        </w:rPr>
        <w:t>一、</w:t>
      </w:r>
      <w:r w:rsidR="00527AFA">
        <w:rPr>
          <w:rFonts w:ascii="標楷體" w:eastAsia="標楷體" w:hAnsi="標楷體" w:cs="標楷體" w:hint="eastAsia"/>
          <w:b/>
          <w:sz w:val="60"/>
          <w:szCs w:val="60"/>
        </w:rPr>
        <w:t>設定</w:t>
      </w:r>
      <w:r>
        <w:rPr>
          <w:rFonts w:ascii="標楷體" w:eastAsia="標楷體" w:hAnsi="標楷體" w:cs="標楷體"/>
          <w:b/>
          <w:sz w:val="60"/>
          <w:szCs w:val="60"/>
        </w:rPr>
        <w:t>研究目標</w:t>
      </w:r>
    </w:p>
    <w:p w14:paraId="0000001B" w14:textId="77777777" w:rsidR="006B08D5" w:rsidRDefault="006B08D5">
      <w:pPr>
        <w:rPr>
          <w:rFonts w:ascii="標楷體" w:eastAsia="標楷體" w:hAnsi="標楷體" w:cs="標楷體"/>
          <w:b/>
          <w:sz w:val="60"/>
          <w:szCs w:val="60"/>
        </w:rPr>
      </w:pPr>
    </w:p>
    <w:p w14:paraId="0000001C"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二、設定假設</w:t>
      </w:r>
    </w:p>
    <w:p w14:paraId="0000001D" w14:textId="77777777" w:rsidR="006B08D5" w:rsidRDefault="006B08D5">
      <w:pPr>
        <w:rPr>
          <w:rFonts w:ascii="標楷體" w:eastAsia="標楷體" w:hAnsi="標楷體" w:cs="標楷體"/>
          <w:b/>
          <w:sz w:val="60"/>
          <w:szCs w:val="60"/>
        </w:rPr>
      </w:pPr>
    </w:p>
    <w:p w14:paraId="0000001E"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三、資料收集</w:t>
      </w:r>
    </w:p>
    <w:p w14:paraId="0000001F" w14:textId="77777777" w:rsidR="006B08D5" w:rsidRDefault="006B08D5">
      <w:pPr>
        <w:rPr>
          <w:rFonts w:ascii="標楷體" w:eastAsia="標楷體" w:hAnsi="標楷體" w:cs="標楷體"/>
          <w:b/>
          <w:sz w:val="60"/>
          <w:szCs w:val="60"/>
        </w:rPr>
      </w:pPr>
    </w:p>
    <w:p w14:paraId="00000020"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四、驗證假設</w:t>
      </w:r>
    </w:p>
    <w:p w14:paraId="00000021" w14:textId="77777777" w:rsidR="006B08D5" w:rsidRDefault="006B08D5">
      <w:pPr>
        <w:rPr>
          <w:rFonts w:ascii="標楷體" w:eastAsia="標楷體" w:hAnsi="標楷體" w:cs="標楷體"/>
          <w:b/>
          <w:sz w:val="60"/>
          <w:szCs w:val="60"/>
        </w:rPr>
      </w:pPr>
    </w:p>
    <w:p w14:paraId="00000022"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五、檢定假設</w:t>
      </w:r>
    </w:p>
    <w:p w14:paraId="00000023" w14:textId="77777777" w:rsidR="006B08D5" w:rsidRDefault="006B08D5">
      <w:pPr>
        <w:rPr>
          <w:rFonts w:ascii="標楷體" w:eastAsia="標楷體" w:hAnsi="標楷體" w:cs="標楷體"/>
          <w:b/>
          <w:sz w:val="60"/>
          <w:szCs w:val="60"/>
        </w:rPr>
      </w:pPr>
    </w:p>
    <w:p w14:paraId="00000024"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六、參考資料</w:t>
      </w:r>
    </w:p>
    <w:p w14:paraId="00000025" w14:textId="77777777" w:rsidR="006B08D5" w:rsidRDefault="006B08D5">
      <w:pPr>
        <w:rPr>
          <w:rFonts w:ascii="標楷體" w:eastAsia="標楷體" w:hAnsi="標楷體" w:cs="標楷體"/>
          <w:b/>
          <w:sz w:val="60"/>
          <w:szCs w:val="60"/>
        </w:rPr>
      </w:pPr>
    </w:p>
    <w:p w14:paraId="00000026" w14:textId="77777777" w:rsidR="006B08D5" w:rsidRDefault="006B08D5">
      <w:pPr>
        <w:rPr>
          <w:rFonts w:ascii="標楷體" w:eastAsia="標楷體" w:hAnsi="標楷體" w:cs="標楷體"/>
          <w:b/>
          <w:sz w:val="60"/>
          <w:szCs w:val="60"/>
        </w:rPr>
      </w:pPr>
    </w:p>
    <w:p w14:paraId="00000027" w14:textId="20CAB3A3" w:rsidR="006B08D5" w:rsidRDefault="00000000">
      <w:pPr>
        <w:rPr>
          <w:rFonts w:ascii="標楷體" w:eastAsia="標楷體" w:hAnsi="標楷體" w:cs="標楷體"/>
          <w:b/>
          <w:sz w:val="60"/>
          <w:szCs w:val="60"/>
        </w:rPr>
      </w:pPr>
      <w:r>
        <w:rPr>
          <w:rFonts w:ascii="標楷體" w:eastAsia="標楷體" w:hAnsi="標楷體" w:cs="標楷體"/>
          <w:b/>
          <w:sz w:val="60"/>
          <w:szCs w:val="60"/>
        </w:rPr>
        <w:lastRenderedPageBreak/>
        <w:t>一、</w:t>
      </w:r>
      <w:r w:rsidR="00243DD0">
        <w:rPr>
          <w:rFonts w:ascii="標楷體" w:eastAsia="標楷體" w:hAnsi="標楷體" w:cs="標楷體" w:hint="eastAsia"/>
          <w:b/>
          <w:sz w:val="60"/>
          <w:szCs w:val="60"/>
        </w:rPr>
        <w:t>設定</w:t>
      </w:r>
      <w:r>
        <w:rPr>
          <w:rFonts w:ascii="標楷體" w:eastAsia="標楷體" w:hAnsi="標楷體" w:cs="標楷體"/>
          <w:b/>
          <w:sz w:val="60"/>
          <w:szCs w:val="60"/>
        </w:rPr>
        <w:t>研究目標</w:t>
      </w:r>
    </w:p>
    <w:p w14:paraId="00000028" w14:textId="77777777" w:rsidR="006B08D5" w:rsidRDefault="006B08D5">
      <w:pPr>
        <w:rPr>
          <w:rFonts w:ascii="標楷體" w:eastAsia="標楷體" w:hAnsi="標楷體" w:cs="標楷體"/>
          <w:b/>
          <w:sz w:val="30"/>
          <w:szCs w:val="30"/>
        </w:rPr>
      </w:pPr>
    </w:p>
    <w:p w14:paraId="5C461674" w14:textId="77777777" w:rsidR="002B73A5" w:rsidRDefault="00000000">
      <w:pPr>
        <w:rPr>
          <w:rFonts w:ascii="標楷體" w:eastAsia="標楷體" w:hAnsi="標楷體" w:cs="標楷體"/>
          <w:b/>
          <w:sz w:val="30"/>
          <w:szCs w:val="30"/>
        </w:rPr>
      </w:pPr>
      <w:r>
        <w:rPr>
          <w:rFonts w:ascii="標楷體" w:eastAsia="標楷體" w:hAnsi="標楷體" w:cs="標楷體"/>
          <w:b/>
          <w:sz w:val="30"/>
          <w:szCs w:val="30"/>
        </w:rPr>
        <w:t>以中部某製造公司為例，由該公司是屬於金屬加工製造加工類型的製造業，其生產產品類別分類較為繁雜，主要可分為醫療手術用品、</w:t>
      </w:r>
      <w:proofErr w:type="gramStart"/>
      <w:r>
        <w:rPr>
          <w:rFonts w:ascii="標楷體" w:eastAsia="標楷體" w:hAnsi="標楷體" w:cs="標楷體"/>
          <w:b/>
          <w:sz w:val="30"/>
          <w:szCs w:val="30"/>
        </w:rPr>
        <w:t>精密扣件</w:t>
      </w:r>
      <w:proofErr w:type="gramEnd"/>
      <w:r>
        <w:rPr>
          <w:rFonts w:ascii="標楷體" w:eastAsia="標楷體" w:hAnsi="標楷體" w:cs="標楷體"/>
          <w:b/>
          <w:sz w:val="30"/>
          <w:szCs w:val="30"/>
        </w:rPr>
        <w:t>、微波開關...等分類，該公司銷售模式主要是為 B2B(公司對公司交易)</w:t>
      </w:r>
      <w:r w:rsidR="002B73A5">
        <w:rPr>
          <w:rFonts w:ascii="標楷體" w:eastAsia="標楷體" w:hAnsi="標楷體" w:cs="標楷體" w:hint="eastAsia"/>
          <w:b/>
          <w:sz w:val="30"/>
          <w:szCs w:val="30"/>
        </w:rPr>
        <w:t>。</w:t>
      </w:r>
    </w:p>
    <w:p w14:paraId="0DF2DB53" w14:textId="77777777" w:rsidR="002B73A5" w:rsidRDefault="002B73A5">
      <w:pPr>
        <w:rPr>
          <w:rFonts w:ascii="標楷體" w:eastAsia="標楷體" w:hAnsi="標楷體" w:cs="標楷體"/>
          <w:b/>
          <w:sz w:val="30"/>
          <w:szCs w:val="30"/>
        </w:rPr>
      </w:pPr>
    </w:p>
    <w:p w14:paraId="00000029" w14:textId="3C9C109E" w:rsidR="006B08D5" w:rsidRDefault="002B73A5">
      <w:pPr>
        <w:rPr>
          <w:rFonts w:ascii="標楷體" w:eastAsia="標楷體" w:hAnsi="標楷體" w:cs="標楷體" w:hint="eastAsia"/>
          <w:b/>
          <w:sz w:val="30"/>
          <w:szCs w:val="30"/>
        </w:rPr>
      </w:pPr>
      <w:r w:rsidRPr="002B73A5">
        <w:rPr>
          <w:rFonts w:ascii="標楷體" w:eastAsia="標楷體" w:hAnsi="標楷體" w:cs="標楷體" w:hint="eastAsia"/>
          <w:b/>
          <w:sz w:val="30"/>
          <w:szCs w:val="30"/>
        </w:rPr>
        <w:t>故如可先預測未來一年的各類型產品的銷售數量則可先進行生產排程作業，達到降低臨時作業產生成本與違約損失(員工加班費、出貨數量未達成…等)。</w:t>
      </w:r>
    </w:p>
    <w:p w14:paraId="0000002A" w14:textId="77777777" w:rsidR="006B08D5" w:rsidRDefault="006B08D5">
      <w:pPr>
        <w:rPr>
          <w:rFonts w:ascii="標楷體" w:eastAsia="標楷體" w:hAnsi="標楷體" w:cs="標楷體"/>
          <w:b/>
          <w:sz w:val="30"/>
          <w:szCs w:val="30"/>
        </w:rPr>
      </w:pPr>
    </w:p>
    <w:p w14:paraId="0000002B"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二、設定假設</w:t>
      </w:r>
    </w:p>
    <w:p w14:paraId="0000002C" w14:textId="77777777" w:rsidR="006B08D5" w:rsidRDefault="006B08D5">
      <w:pPr>
        <w:rPr>
          <w:rFonts w:ascii="標楷體" w:eastAsia="標楷體" w:hAnsi="標楷體" w:cs="標楷體"/>
          <w:b/>
          <w:sz w:val="30"/>
          <w:szCs w:val="30"/>
        </w:rPr>
      </w:pPr>
    </w:p>
    <w:p w14:paraId="0000002D"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設定的特性值(featrue)可分為</w:t>
      </w:r>
      <w:proofErr w:type="gramStart"/>
      <w:r>
        <w:rPr>
          <w:rFonts w:ascii="標楷體" w:eastAsia="標楷體" w:hAnsi="標楷體" w:cs="標楷體"/>
          <w:b/>
          <w:sz w:val="30"/>
          <w:szCs w:val="30"/>
        </w:rPr>
        <w:t>內部、外部</w:t>
      </w:r>
      <w:proofErr w:type="gramEnd"/>
      <w:r>
        <w:rPr>
          <w:rFonts w:ascii="標楷體" w:eastAsia="標楷體" w:hAnsi="標楷體" w:cs="標楷體"/>
          <w:b/>
          <w:sz w:val="30"/>
          <w:szCs w:val="30"/>
        </w:rPr>
        <w:t>資料，進行銷售數量的預測，內部資料為公司內部紀錄資料，外部資料為市場環境資料，故透過日期、物料號碼、客戶編號、去年本月平均匯率、前期月平均匯率...等資料進行銷售數量預測。</w:t>
      </w:r>
    </w:p>
    <w:p w14:paraId="0000002E" w14:textId="77777777" w:rsidR="006B08D5" w:rsidRDefault="006B08D5">
      <w:pPr>
        <w:rPr>
          <w:rFonts w:ascii="標楷體" w:eastAsia="標楷體" w:hAnsi="標楷體" w:cs="標楷體"/>
          <w:b/>
          <w:sz w:val="30"/>
          <w:szCs w:val="30"/>
        </w:rPr>
      </w:pPr>
    </w:p>
    <w:p w14:paraId="0000002F"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三、資料收集</w:t>
      </w:r>
    </w:p>
    <w:p w14:paraId="00000030" w14:textId="77777777" w:rsidR="006B08D5" w:rsidRDefault="006B08D5">
      <w:pPr>
        <w:rPr>
          <w:rFonts w:ascii="標楷體" w:eastAsia="標楷體" w:hAnsi="標楷體" w:cs="標楷體"/>
          <w:b/>
          <w:sz w:val="30"/>
          <w:szCs w:val="30"/>
        </w:rPr>
      </w:pPr>
    </w:p>
    <w:p w14:paraId="00000031"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參考論文(以機器學習建構</w:t>
      </w:r>
      <w:proofErr w:type="gramStart"/>
      <w:r>
        <w:rPr>
          <w:rFonts w:ascii="標楷體" w:eastAsia="標楷體" w:hAnsi="標楷體" w:cs="標楷體"/>
          <w:b/>
          <w:sz w:val="30"/>
          <w:szCs w:val="30"/>
        </w:rPr>
        <w:t>一</w:t>
      </w:r>
      <w:proofErr w:type="gramEnd"/>
      <w:r>
        <w:rPr>
          <w:rFonts w:ascii="標楷體" w:eastAsia="標楷體" w:hAnsi="標楷體" w:cs="標楷體"/>
          <w:b/>
          <w:sz w:val="30"/>
          <w:szCs w:val="30"/>
        </w:rPr>
        <w:t>外銷銷售預測模型之研究，2018，蔡雅婷，國立屏東大學)研究方式將資料分為內部與外部資料。</w:t>
      </w:r>
    </w:p>
    <w:p w14:paraId="00000032" w14:textId="77777777" w:rsidR="006B08D5" w:rsidRDefault="006B08D5">
      <w:pPr>
        <w:rPr>
          <w:rFonts w:ascii="標楷體" w:eastAsia="標楷體" w:hAnsi="標楷體" w:cs="標楷體"/>
          <w:b/>
          <w:sz w:val="30"/>
          <w:szCs w:val="30"/>
        </w:rPr>
      </w:pPr>
    </w:p>
    <w:p w14:paraId="00000033"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內部資料主要為公司銷售資料，資料來源透過企業資源規劃系統(簡稱為ERP)內銷售業務所產生的歷年銷售資料紀錄，資料初步抓取筆數約 16萬筆，需再進行資料篩選與處理(排除服務</w:t>
      </w:r>
      <w:proofErr w:type="gramStart"/>
      <w:r>
        <w:rPr>
          <w:rFonts w:ascii="標楷體" w:eastAsia="標楷體" w:hAnsi="標楷體" w:cs="標楷體"/>
          <w:b/>
          <w:sz w:val="30"/>
          <w:szCs w:val="30"/>
        </w:rPr>
        <w:t>性料號</w:t>
      </w:r>
      <w:proofErr w:type="gramEnd"/>
      <w:r>
        <w:rPr>
          <w:rFonts w:ascii="標楷體" w:eastAsia="標楷體" w:hAnsi="標楷體" w:cs="標楷體"/>
          <w:b/>
          <w:sz w:val="30"/>
          <w:szCs w:val="30"/>
        </w:rPr>
        <w:t>、排除退貨資料、排除無效資料、日期處理...等)。</w:t>
      </w:r>
    </w:p>
    <w:p w14:paraId="00000034"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物料號碼</w:t>
      </w:r>
    </w:p>
    <w:p w14:paraId="00000035"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lastRenderedPageBreak/>
        <w:t>出貨數量</w:t>
      </w:r>
    </w:p>
    <w:p w14:paraId="00000036"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客戶編號</w:t>
      </w:r>
    </w:p>
    <w:p w14:paraId="00000037"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出貨日期，需再轉換為年、月</w:t>
      </w:r>
    </w:p>
    <w:p w14:paraId="00000038"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交易幣別</w:t>
      </w:r>
    </w:p>
    <w:p w14:paraId="00000039"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客戶風險資料</w:t>
      </w:r>
    </w:p>
    <w:p w14:paraId="0000003A"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產品階層</w:t>
      </w:r>
    </w:p>
    <w:p w14:paraId="0000003B" w14:textId="77777777" w:rsidR="006B08D5" w:rsidRDefault="00000000">
      <w:pPr>
        <w:numPr>
          <w:ilvl w:val="0"/>
          <w:numId w:val="3"/>
        </w:numPr>
        <w:rPr>
          <w:rFonts w:ascii="標楷體" w:eastAsia="標楷體" w:hAnsi="標楷體" w:cs="標楷體"/>
          <w:b/>
          <w:sz w:val="30"/>
          <w:szCs w:val="30"/>
        </w:rPr>
      </w:pPr>
      <w:proofErr w:type="gramStart"/>
      <w:r>
        <w:rPr>
          <w:rFonts w:ascii="標楷體" w:eastAsia="標楷體" w:hAnsi="標楷體" w:cs="標楷體"/>
          <w:b/>
          <w:sz w:val="30"/>
          <w:szCs w:val="30"/>
        </w:rPr>
        <w:t>物料群組</w:t>
      </w:r>
      <w:proofErr w:type="gramEnd"/>
    </w:p>
    <w:p w14:paraId="0000003C"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單位</w:t>
      </w:r>
    </w:p>
    <w:p w14:paraId="0000003D"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交貨種類</w:t>
      </w:r>
    </w:p>
    <w:p w14:paraId="0000003E" w14:textId="77777777" w:rsidR="006B08D5" w:rsidRDefault="00000000">
      <w:pPr>
        <w:numPr>
          <w:ilvl w:val="0"/>
          <w:numId w:val="3"/>
        </w:numPr>
        <w:rPr>
          <w:rFonts w:ascii="標楷體" w:eastAsia="標楷體" w:hAnsi="標楷體" w:cs="標楷體"/>
          <w:b/>
          <w:sz w:val="30"/>
          <w:szCs w:val="30"/>
        </w:rPr>
      </w:pPr>
      <w:r>
        <w:rPr>
          <w:rFonts w:ascii="標楷體" w:eastAsia="標楷體" w:hAnsi="標楷體" w:cs="標楷體"/>
          <w:b/>
          <w:sz w:val="30"/>
          <w:szCs w:val="30"/>
        </w:rPr>
        <w:t>銷售組織</w:t>
      </w:r>
    </w:p>
    <w:p w14:paraId="0000003F" w14:textId="77777777" w:rsidR="006B08D5" w:rsidRDefault="006B08D5">
      <w:pPr>
        <w:rPr>
          <w:rFonts w:ascii="標楷體" w:eastAsia="標楷體" w:hAnsi="標楷體" w:cs="標楷體"/>
          <w:b/>
          <w:sz w:val="30"/>
          <w:szCs w:val="30"/>
        </w:rPr>
      </w:pPr>
    </w:p>
    <w:p w14:paraId="00000040"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外部資料主要為外部市場環境資料，資料來源</w:t>
      </w:r>
      <w:proofErr w:type="gramStart"/>
      <w:r>
        <w:rPr>
          <w:rFonts w:ascii="標楷體" w:eastAsia="標楷體" w:hAnsi="標楷體" w:cs="標楷體"/>
          <w:b/>
          <w:sz w:val="30"/>
          <w:szCs w:val="30"/>
        </w:rPr>
        <w:t>透過透過</w:t>
      </w:r>
      <w:proofErr w:type="gramEnd"/>
      <w:r>
        <w:rPr>
          <w:rFonts w:ascii="標楷體" w:eastAsia="標楷體" w:hAnsi="標楷體" w:cs="標楷體"/>
          <w:b/>
          <w:sz w:val="30"/>
          <w:szCs w:val="30"/>
        </w:rPr>
        <w:t>經濟部統計資料。</w:t>
      </w:r>
    </w:p>
    <w:p w14:paraId="00000041" w14:textId="77777777" w:rsidR="006B08D5" w:rsidRDefault="00000000">
      <w:pPr>
        <w:numPr>
          <w:ilvl w:val="0"/>
          <w:numId w:val="2"/>
        </w:numPr>
        <w:rPr>
          <w:rFonts w:ascii="標楷體" w:eastAsia="標楷體" w:hAnsi="標楷體" w:cs="標楷體"/>
          <w:b/>
          <w:sz w:val="30"/>
          <w:szCs w:val="30"/>
        </w:rPr>
      </w:pPr>
      <w:r>
        <w:rPr>
          <w:rFonts w:ascii="標楷體" w:eastAsia="標楷體" w:hAnsi="標楷體" w:cs="標楷體"/>
          <w:b/>
          <w:sz w:val="30"/>
          <w:szCs w:val="30"/>
        </w:rPr>
        <w:t>客戶使用貨幣與台幣該期間交易月平均匯率</w:t>
      </w:r>
    </w:p>
    <w:p w14:paraId="00000042" w14:textId="77777777" w:rsidR="006B08D5" w:rsidRDefault="00000000">
      <w:pPr>
        <w:numPr>
          <w:ilvl w:val="0"/>
          <w:numId w:val="2"/>
        </w:numPr>
        <w:rPr>
          <w:rFonts w:ascii="標楷體" w:eastAsia="標楷體" w:hAnsi="標楷體" w:cs="標楷體"/>
          <w:b/>
          <w:sz w:val="30"/>
          <w:szCs w:val="30"/>
        </w:rPr>
      </w:pPr>
      <w:r>
        <w:rPr>
          <w:rFonts w:ascii="標楷體" w:eastAsia="標楷體" w:hAnsi="標楷體" w:cs="標楷體"/>
          <w:b/>
          <w:sz w:val="30"/>
          <w:szCs w:val="30"/>
        </w:rPr>
        <w:t>歷年通貨膨脹率</w:t>
      </w:r>
    </w:p>
    <w:p w14:paraId="00000043" w14:textId="77777777" w:rsidR="006B08D5" w:rsidRDefault="006B08D5">
      <w:pPr>
        <w:rPr>
          <w:rFonts w:ascii="標楷體" w:eastAsia="標楷體" w:hAnsi="標楷體" w:cs="標楷體"/>
          <w:b/>
          <w:sz w:val="30"/>
          <w:szCs w:val="30"/>
        </w:rPr>
      </w:pPr>
    </w:p>
    <w:p w14:paraId="00000044"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四、驗證假設</w:t>
      </w:r>
    </w:p>
    <w:p w14:paraId="00000045" w14:textId="77777777" w:rsidR="006B08D5" w:rsidRDefault="006B08D5">
      <w:pPr>
        <w:rPr>
          <w:rFonts w:ascii="標楷體" w:eastAsia="標楷體" w:hAnsi="標楷體" w:cs="標楷體"/>
          <w:b/>
          <w:sz w:val="30"/>
          <w:szCs w:val="30"/>
        </w:rPr>
      </w:pPr>
    </w:p>
    <w:p w14:paraId="00000046"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參考論文(以機器學習建構</w:t>
      </w:r>
      <w:proofErr w:type="gramStart"/>
      <w:r>
        <w:rPr>
          <w:rFonts w:ascii="標楷體" w:eastAsia="標楷體" w:hAnsi="標楷體" w:cs="標楷體"/>
          <w:b/>
          <w:sz w:val="30"/>
          <w:szCs w:val="30"/>
        </w:rPr>
        <w:t>一</w:t>
      </w:r>
      <w:proofErr w:type="gramEnd"/>
      <w:r>
        <w:rPr>
          <w:rFonts w:ascii="標楷體" w:eastAsia="標楷體" w:hAnsi="標楷體" w:cs="標楷體"/>
          <w:b/>
          <w:sz w:val="30"/>
          <w:szCs w:val="30"/>
        </w:rPr>
        <w:t>外銷銷售預測模型之研究，2018，蔡雅婷，國立屏東大學)研究結果是以 Random Forest、Logistic regression、Neural Network 模型進行分析。</w:t>
      </w:r>
    </w:p>
    <w:p w14:paraId="00000047" w14:textId="77777777" w:rsidR="006B08D5" w:rsidRDefault="006B08D5">
      <w:pPr>
        <w:rPr>
          <w:rFonts w:ascii="標楷體" w:eastAsia="標楷體" w:hAnsi="標楷體" w:cs="標楷體"/>
          <w:b/>
          <w:sz w:val="30"/>
          <w:szCs w:val="30"/>
        </w:rPr>
      </w:pPr>
    </w:p>
    <w:p w14:paraId="00000048"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由於需要進行數量預測，所以需計算的 Y 需為數值類型，依造目前學習的方式，我認為 Linear regression 相較於 Logistic regression(分類)更為適合，故將 Logistic regression 替換為 Linear regression。</w:t>
      </w:r>
    </w:p>
    <w:p w14:paraId="00000049" w14:textId="77777777" w:rsidR="006B08D5" w:rsidRDefault="006B08D5">
      <w:pPr>
        <w:rPr>
          <w:rFonts w:ascii="標楷體" w:eastAsia="標楷體" w:hAnsi="標楷體" w:cs="標楷體"/>
          <w:b/>
          <w:sz w:val="30"/>
          <w:szCs w:val="30"/>
        </w:rPr>
      </w:pPr>
    </w:p>
    <w:p w14:paraId="0000004A" w14:textId="77777777" w:rsidR="006B08D5" w:rsidRPr="00527AFA" w:rsidRDefault="00000000">
      <w:pPr>
        <w:rPr>
          <w:rFonts w:ascii="標楷體" w:eastAsia="標楷體" w:hAnsi="標楷體" w:cs="標楷體"/>
          <w:b/>
          <w:sz w:val="30"/>
          <w:szCs w:val="30"/>
          <w:lang w:val="en-US"/>
        </w:rPr>
      </w:pPr>
      <w:r>
        <w:rPr>
          <w:rFonts w:ascii="標楷體" w:eastAsia="標楷體" w:hAnsi="標楷體" w:cs="標楷體"/>
          <w:b/>
          <w:sz w:val="30"/>
          <w:szCs w:val="30"/>
        </w:rPr>
        <w:t>故使用</w:t>
      </w:r>
      <w:r w:rsidRPr="00527AFA">
        <w:rPr>
          <w:rFonts w:ascii="標楷體" w:eastAsia="標楷體" w:hAnsi="標楷體" w:cs="標楷體"/>
          <w:b/>
          <w:sz w:val="30"/>
          <w:szCs w:val="30"/>
          <w:lang w:val="en-US"/>
        </w:rPr>
        <w:t xml:space="preserve">  Random Forest</w:t>
      </w:r>
      <w:r>
        <w:rPr>
          <w:rFonts w:ascii="標楷體" w:eastAsia="標楷體" w:hAnsi="標楷體" w:cs="標楷體"/>
          <w:b/>
          <w:sz w:val="30"/>
          <w:szCs w:val="30"/>
        </w:rPr>
        <w:t>、</w:t>
      </w:r>
      <w:r w:rsidRPr="00527AFA">
        <w:rPr>
          <w:rFonts w:ascii="標楷體" w:eastAsia="標楷體" w:hAnsi="標楷體" w:cs="標楷體"/>
          <w:b/>
          <w:sz w:val="30"/>
          <w:szCs w:val="30"/>
          <w:lang w:val="en-US"/>
        </w:rPr>
        <w:t>Linear regression</w:t>
      </w:r>
      <w:r>
        <w:rPr>
          <w:rFonts w:ascii="標楷體" w:eastAsia="標楷體" w:hAnsi="標楷體" w:cs="標楷體"/>
          <w:b/>
          <w:sz w:val="30"/>
          <w:szCs w:val="30"/>
        </w:rPr>
        <w:t>、</w:t>
      </w:r>
      <w:r w:rsidRPr="00527AFA">
        <w:rPr>
          <w:rFonts w:ascii="標楷體" w:eastAsia="標楷體" w:hAnsi="標楷體" w:cs="標楷體"/>
          <w:b/>
          <w:sz w:val="30"/>
          <w:szCs w:val="30"/>
          <w:lang w:val="en-US"/>
        </w:rPr>
        <w:t>Neural Network</w:t>
      </w:r>
      <w:r>
        <w:rPr>
          <w:rFonts w:ascii="標楷體" w:eastAsia="標楷體" w:hAnsi="標楷體" w:cs="標楷體"/>
          <w:b/>
          <w:sz w:val="30"/>
          <w:szCs w:val="30"/>
        </w:rPr>
        <w:t>。</w:t>
      </w:r>
    </w:p>
    <w:p w14:paraId="0000004B" w14:textId="77777777" w:rsidR="006B08D5" w:rsidRPr="00527AFA" w:rsidRDefault="006B08D5">
      <w:pPr>
        <w:rPr>
          <w:rFonts w:ascii="標楷體" w:eastAsia="標楷體" w:hAnsi="標楷體" w:cs="標楷體"/>
          <w:b/>
          <w:sz w:val="30"/>
          <w:szCs w:val="30"/>
          <w:lang w:val="en-US"/>
        </w:rPr>
      </w:pPr>
    </w:p>
    <w:p w14:paraId="0000004E" w14:textId="77777777" w:rsidR="006B08D5" w:rsidRPr="00527AFA" w:rsidRDefault="006B08D5">
      <w:pPr>
        <w:rPr>
          <w:rFonts w:ascii="標楷體" w:eastAsia="標楷體" w:hAnsi="標楷體" w:cs="標楷體" w:hint="eastAsia"/>
          <w:b/>
          <w:sz w:val="30"/>
          <w:szCs w:val="30"/>
          <w:lang w:val="en-US"/>
        </w:rPr>
      </w:pPr>
    </w:p>
    <w:p w14:paraId="0000004F"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lastRenderedPageBreak/>
        <w:t>五、檢定假設</w:t>
      </w:r>
    </w:p>
    <w:p w14:paraId="00000050" w14:textId="77777777" w:rsidR="006B08D5" w:rsidRDefault="006B08D5">
      <w:pPr>
        <w:rPr>
          <w:rFonts w:ascii="標楷體" w:eastAsia="標楷體" w:hAnsi="標楷體" w:cs="標楷體"/>
          <w:b/>
          <w:sz w:val="30"/>
          <w:szCs w:val="30"/>
        </w:rPr>
      </w:pPr>
    </w:p>
    <w:p w14:paraId="00000051"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由於資料預計抓取區間為 2019/09 至 2022/12。</w:t>
      </w:r>
    </w:p>
    <w:p w14:paraId="00000052" w14:textId="77777777" w:rsidR="006B08D5" w:rsidRDefault="006B08D5">
      <w:pPr>
        <w:rPr>
          <w:rFonts w:ascii="標楷體" w:eastAsia="標楷體" w:hAnsi="標楷體" w:cs="標楷體"/>
          <w:b/>
          <w:sz w:val="30"/>
          <w:szCs w:val="30"/>
        </w:rPr>
      </w:pPr>
    </w:p>
    <w:p w14:paraId="00000053" w14:textId="77777777" w:rsidR="006B08D5" w:rsidRDefault="00000000">
      <w:pPr>
        <w:rPr>
          <w:rFonts w:ascii="標楷體" w:eastAsia="標楷體" w:hAnsi="標楷體" w:cs="標楷體"/>
          <w:b/>
          <w:sz w:val="30"/>
          <w:szCs w:val="30"/>
        </w:rPr>
      </w:pPr>
      <w:r>
        <w:rPr>
          <w:rFonts w:ascii="標楷體" w:eastAsia="標楷體" w:hAnsi="標楷體" w:cs="標楷體"/>
          <w:b/>
          <w:sz w:val="30"/>
          <w:szCs w:val="30"/>
        </w:rPr>
        <w:t>2023 年一月至十二月每月依造模型產出預測結果除以 2023 年一月至十二月每月實際出貨數量之絕對值，</w:t>
      </w:r>
      <w:proofErr w:type="gramStart"/>
      <w:r>
        <w:rPr>
          <w:rFonts w:ascii="標楷體" w:eastAsia="標楷體" w:hAnsi="標楷體" w:cs="標楷體"/>
          <w:b/>
          <w:sz w:val="30"/>
          <w:szCs w:val="30"/>
        </w:rPr>
        <w:t>其值需小於</w:t>
      </w:r>
      <w:proofErr w:type="gramEnd"/>
      <w:r>
        <w:rPr>
          <w:rFonts w:ascii="標楷體" w:eastAsia="標楷體" w:hAnsi="標楷體" w:cs="標楷體"/>
          <w:b/>
          <w:sz w:val="30"/>
          <w:szCs w:val="30"/>
        </w:rPr>
        <w:t xml:space="preserve"> 5 %。</w:t>
      </w:r>
    </w:p>
    <w:p w14:paraId="00000056" w14:textId="77777777" w:rsidR="006B08D5" w:rsidRDefault="006B08D5">
      <w:pPr>
        <w:rPr>
          <w:rFonts w:ascii="標楷體" w:eastAsia="標楷體" w:hAnsi="標楷體" w:cs="標楷體" w:hint="eastAsia"/>
          <w:b/>
          <w:sz w:val="30"/>
          <w:szCs w:val="30"/>
        </w:rPr>
      </w:pPr>
    </w:p>
    <w:p w14:paraId="00000057" w14:textId="77777777" w:rsidR="006B08D5" w:rsidRDefault="00000000">
      <w:pPr>
        <w:rPr>
          <w:rFonts w:ascii="標楷體" w:eastAsia="標楷體" w:hAnsi="標楷體" w:cs="標楷體"/>
          <w:b/>
          <w:sz w:val="60"/>
          <w:szCs w:val="60"/>
        </w:rPr>
      </w:pPr>
      <w:r>
        <w:rPr>
          <w:rFonts w:ascii="標楷體" w:eastAsia="標楷體" w:hAnsi="標楷體" w:cs="標楷體"/>
          <w:b/>
          <w:sz w:val="60"/>
          <w:szCs w:val="60"/>
        </w:rPr>
        <w:t>六、參考資料</w:t>
      </w:r>
    </w:p>
    <w:p w14:paraId="00000058" w14:textId="77777777" w:rsidR="006B08D5" w:rsidRDefault="006B08D5">
      <w:pPr>
        <w:ind w:left="720"/>
        <w:rPr>
          <w:rFonts w:ascii="標楷體" w:eastAsia="標楷體" w:hAnsi="標楷體" w:cs="標楷體"/>
          <w:b/>
          <w:sz w:val="60"/>
          <w:szCs w:val="60"/>
        </w:rPr>
      </w:pPr>
    </w:p>
    <w:p w14:paraId="00000059" w14:textId="77777777" w:rsidR="006B08D5" w:rsidRDefault="00000000">
      <w:pPr>
        <w:numPr>
          <w:ilvl w:val="0"/>
          <w:numId w:val="1"/>
        </w:numPr>
        <w:rPr>
          <w:rFonts w:ascii="標楷體" w:eastAsia="標楷體" w:hAnsi="標楷體" w:cs="標楷體"/>
          <w:b/>
          <w:sz w:val="30"/>
          <w:szCs w:val="30"/>
        </w:rPr>
      </w:pPr>
      <w:hyperlink r:id="rId5">
        <w:r>
          <w:rPr>
            <w:rFonts w:ascii="標楷體" w:eastAsia="標楷體" w:hAnsi="標楷體" w:cs="標楷體"/>
            <w:b/>
            <w:color w:val="1155CC"/>
            <w:sz w:val="30"/>
            <w:szCs w:val="30"/>
            <w:u w:val="single"/>
          </w:rPr>
          <w:t>以機器學習建構</w:t>
        </w:r>
        <w:proofErr w:type="gramStart"/>
        <w:r>
          <w:rPr>
            <w:rFonts w:ascii="標楷體" w:eastAsia="標楷體" w:hAnsi="標楷體" w:cs="標楷體"/>
            <w:b/>
            <w:color w:val="1155CC"/>
            <w:sz w:val="30"/>
            <w:szCs w:val="30"/>
            <w:u w:val="single"/>
          </w:rPr>
          <w:t>一</w:t>
        </w:r>
        <w:proofErr w:type="gramEnd"/>
        <w:r>
          <w:rPr>
            <w:rFonts w:ascii="標楷體" w:eastAsia="標楷體" w:hAnsi="標楷體" w:cs="標楷體"/>
            <w:b/>
            <w:color w:val="1155CC"/>
            <w:sz w:val="30"/>
            <w:szCs w:val="30"/>
            <w:u w:val="single"/>
          </w:rPr>
          <w:t>外銷銷售預測模型之研究，2018，蔡雅婷，國立屏東大學</w:t>
        </w:r>
      </w:hyperlink>
    </w:p>
    <w:p w14:paraId="0000005A" w14:textId="77777777" w:rsidR="006B08D5" w:rsidRDefault="00000000">
      <w:pPr>
        <w:numPr>
          <w:ilvl w:val="0"/>
          <w:numId w:val="1"/>
        </w:numPr>
        <w:rPr>
          <w:rFonts w:ascii="標楷體" w:eastAsia="標楷體" w:hAnsi="標楷體" w:cs="標楷體"/>
          <w:b/>
          <w:sz w:val="30"/>
          <w:szCs w:val="30"/>
        </w:rPr>
      </w:pPr>
      <w:hyperlink r:id="rId6">
        <w:r>
          <w:rPr>
            <w:rFonts w:ascii="標楷體" w:eastAsia="標楷體" w:hAnsi="標楷體" w:cs="標楷體"/>
            <w:b/>
            <w:color w:val="1155CC"/>
            <w:sz w:val="30"/>
            <w:szCs w:val="30"/>
            <w:u w:val="single"/>
          </w:rPr>
          <w:t>經濟部統計匯率資料</w:t>
        </w:r>
      </w:hyperlink>
    </w:p>
    <w:p w14:paraId="0000005B" w14:textId="77777777" w:rsidR="006B08D5" w:rsidRDefault="00000000">
      <w:pPr>
        <w:numPr>
          <w:ilvl w:val="0"/>
          <w:numId w:val="1"/>
        </w:numPr>
        <w:rPr>
          <w:rFonts w:ascii="標楷體" w:eastAsia="標楷體" w:hAnsi="標楷體" w:cs="標楷體"/>
          <w:b/>
          <w:sz w:val="30"/>
          <w:szCs w:val="30"/>
        </w:rPr>
      </w:pPr>
      <w:hyperlink r:id="rId7">
        <w:r>
          <w:rPr>
            <w:rFonts w:ascii="標楷體" w:eastAsia="標楷體" w:hAnsi="標楷體" w:cs="標楷體"/>
            <w:b/>
            <w:color w:val="1155CC"/>
            <w:sz w:val="30"/>
            <w:szCs w:val="30"/>
            <w:u w:val="single"/>
          </w:rPr>
          <w:t>歷年物價指數</w:t>
        </w:r>
      </w:hyperlink>
    </w:p>
    <w:p w14:paraId="0000005C" w14:textId="77777777" w:rsidR="006B08D5" w:rsidRDefault="00000000">
      <w:pPr>
        <w:numPr>
          <w:ilvl w:val="0"/>
          <w:numId w:val="1"/>
        </w:numPr>
        <w:rPr>
          <w:rFonts w:ascii="標楷體" w:eastAsia="標楷體" w:hAnsi="標楷體" w:cs="標楷體"/>
          <w:b/>
          <w:sz w:val="30"/>
          <w:szCs w:val="30"/>
        </w:rPr>
      </w:pPr>
      <w:hyperlink r:id="rId8">
        <w:r>
          <w:rPr>
            <w:rFonts w:ascii="標楷體" w:eastAsia="標楷體" w:hAnsi="標楷體" w:cs="標楷體"/>
            <w:b/>
            <w:color w:val="1155CC"/>
            <w:sz w:val="30"/>
            <w:szCs w:val="30"/>
            <w:u w:val="single"/>
          </w:rPr>
          <w:t>通貨膨脹率</w:t>
        </w:r>
      </w:hyperlink>
    </w:p>
    <w:sectPr w:rsidR="006B08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E2B4A"/>
    <w:multiLevelType w:val="multilevel"/>
    <w:tmpl w:val="DD5A8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421BEF"/>
    <w:multiLevelType w:val="multilevel"/>
    <w:tmpl w:val="A7CE0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CC431B"/>
    <w:multiLevelType w:val="hybridMultilevel"/>
    <w:tmpl w:val="49C0D1D4"/>
    <w:lvl w:ilvl="0" w:tplc="5F06CEF4">
      <w:start w:val="1"/>
      <w:numFmt w:val="bullet"/>
      <w:lvlText w:val=""/>
      <w:lvlJc w:val="left"/>
      <w:pPr>
        <w:tabs>
          <w:tab w:val="num" w:pos="720"/>
        </w:tabs>
        <w:ind w:left="720" w:hanging="360"/>
      </w:pPr>
      <w:rPr>
        <w:rFonts w:ascii="Wingdings 3" w:hAnsi="Wingdings 3" w:hint="default"/>
      </w:rPr>
    </w:lvl>
    <w:lvl w:ilvl="1" w:tplc="1AB0121C" w:tentative="1">
      <w:start w:val="1"/>
      <w:numFmt w:val="bullet"/>
      <w:lvlText w:val=""/>
      <w:lvlJc w:val="left"/>
      <w:pPr>
        <w:tabs>
          <w:tab w:val="num" w:pos="1440"/>
        </w:tabs>
        <w:ind w:left="1440" w:hanging="360"/>
      </w:pPr>
      <w:rPr>
        <w:rFonts w:ascii="Wingdings 3" w:hAnsi="Wingdings 3" w:hint="default"/>
      </w:rPr>
    </w:lvl>
    <w:lvl w:ilvl="2" w:tplc="FB269BA2" w:tentative="1">
      <w:start w:val="1"/>
      <w:numFmt w:val="bullet"/>
      <w:lvlText w:val=""/>
      <w:lvlJc w:val="left"/>
      <w:pPr>
        <w:tabs>
          <w:tab w:val="num" w:pos="2160"/>
        </w:tabs>
        <w:ind w:left="2160" w:hanging="360"/>
      </w:pPr>
      <w:rPr>
        <w:rFonts w:ascii="Wingdings 3" w:hAnsi="Wingdings 3" w:hint="default"/>
      </w:rPr>
    </w:lvl>
    <w:lvl w:ilvl="3" w:tplc="23E690C4" w:tentative="1">
      <w:start w:val="1"/>
      <w:numFmt w:val="bullet"/>
      <w:lvlText w:val=""/>
      <w:lvlJc w:val="left"/>
      <w:pPr>
        <w:tabs>
          <w:tab w:val="num" w:pos="2880"/>
        </w:tabs>
        <w:ind w:left="2880" w:hanging="360"/>
      </w:pPr>
      <w:rPr>
        <w:rFonts w:ascii="Wingdings 3" w:hAnsi="Wingdings 3" w:hint="default"/>
      </w:rPr>
    </w:lvl>
    <w:lvl w:ilvl="4" w:tplc="3906EECE" w:tentative="1">
      <w:start w:val="1"/>
      <w:numFmt w:val="bullet"/>
      <w:lvlText w:val=""/>
      <w:lvlJc w:val="left"/>
      <w:pPr>
        <w:tabs>
          <w:tab w:val="num" w:pos="3600"/>
        </w:tabs>
        <w:ind w:left="3600" w:hanging="360"/>
      </w:pPr>
      <w:rPr>
        <w:rFonts w:ascii="Wingdings 3" w:hAnsi="Wingdings 3" w:hint="default"/>
      </w:rPr>
    </w:lvl>
    <w:lvl w:ilvl="5" w:tplc="1F36E654" w:tentative="1">
      <w:start w:val="1"/>
      <w:numFmt w:val="bullet"/>
      <w:lvlText w:val=""/>
      <w:lvlJc w:val="left"/>
      <w:pPr>
        <w:tabs>
          <w:tab w:val="num" w:pos="4320"/>
        </w:tabs>
        <w:ind w:left="4320" w:hanging="360"/>
      </w:pPr>
      <w:rPr>
        <w:rFonts w:ascii="Wingdings 3" w:hAnsi="Wingdings 3" w:hint="default"/>
      </w:rPr>
    </w:lvl>
    <w:lvl w:ilvl="6" w:tplc="CF628E08" w:tentative="1">
      <w:start w:val="1"/>
      <w:numFmt w:val="bullet"/>
      <w:lvlText w:val=""/>
      <w:lvlJc w:val="left"/>
      <w:pPr>
        <w:tabs>
          <w:tab w:val="num" w:pos="5040"/>
        </w:tabs>
        <w:ind w:left="5040" w:hanging="360"/>
      </w:pPr>
      <w:rPr>
        <w:rFonts w:ascii="Wingdings 3" w:hAnsi="Wingdings 3" w:hint="default"/>
      </w:rPr>
    </w:lvl>
    <w:lvl w:ilvl="7" w:tplc="41FCC552" w:tentative="1">
      <w:start w:val="1"/>
      <w:numFmt w:val="bullet"/>
      <w:lvlText w:val=""/>
      <w:lvlJc w:val="left"/>
      <w:pPr>
        <w:tabs>
          <w:tab w:val="num" w:pos="5760"/>
        </w:tabs>
        <w:ind w:left="5760" w:hanging="360"/>
      </w:pPr>
      <w:rPr>
        <w:rFonts w:ascii="Wingdings 3" w:hAnsi="Wingdings 3" w:hint="default"/>
      </w:rPr>
    </w:lvl>
    <w:lvl w:ilvl="8" w:tplc="959CF3B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DE62170"/>
    <w:multiLevelType w:val="multilevel"/>
    <w:tmpl w:val="F2D0A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7331033">
    <w:abstractNumId w:val="3"/>
  </w:num>
  <w:num w:numId="2" w16cid:durableId="977611312">
    <w:abstractNumId w:val="1"/>
  </w:num>
  <w:num w:numId="3" w16cid:durableId="1405102549">
    <w:abstractNumId w:val="0"/>
  </w:num>
  <w:num w:numId="4" w16cid:durableId="2005164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8D5"/>
    <w:rsid w:val="00243DD0"/>
    <w:rsid w:val="00276749"/>
    <w:rsid w:val="002B73A5"/>
    <w:rsid w:val="00527AFA"/>
    <w:rsid w:val="006B08D5"/>
    <w:rsid w:val="00F81BB0"/>
    <w:rsid w:val="00FC76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BC3B"/>
  <w15:docId w15:val="{F28B88AA-875D-43CD-AED3-8F0D9D26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9934">
      <w:bodyDiv w:val="1"/>
      <w:marLeft w:val="0"/>
      <w:marRight w:val="0"/>
      <w:marTop w:val="0"/>
      <w:marBottom w:val="0"/>
      <w:divBdr>
        <w:top w:val="none" w:sz="0" w:space="0" w:color="auto"/>
        <w:left w:val="none" w:sz="0" w:space="0" w:color="auto"/>
        <w:bottom w:val="none" w:sz="0" w:space="0" w:color="auto"/>
        <w:right w:val="none" w:sz="0" w:space="0" w:color="auto"/>
      </w:divBdr>
      <w:divsChild>
        <w:div w:id="30535861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zh-tw/%E9%80%9A%E8%B2%A8%E8%86%A8%E8%84%B9%E7%8E%87" TargetMode="External"/><Relationship Id="rId3" Type="http://schemas.openxmlformats.org/officeDocument/2006/relationships/settings" Target="settings.xml"/><Relationship Id="rId7" Type="http://schemas.openxmlformats.org/officeDocument/2006/relationships/hyperlink" Target="https://stat.ncl.edu.tw/pointer.jsp?p=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mz26.moea.gov.tw/GA/common/Common.aspx?code=N&amp;no=27" TargetMode="External"/><Relationship Id="rId5" Type="http://schemas.openxmlformats.org/officeDocument/2006/relationships/hyperlink" Target="https://ndltd.ncl.edu.tw/cgi-bin/gs32/gsweb.cgi?o=dnclcdr&amp;s=id=%22108NPTU0682001%22.&amp;searchmode=basic&amp;extralimit=asc=%22%E5%9C%8B%E7%AB%8B%E5%B1%8F%E6%9D%B1%E5%A4%A7%E5%AD%B8%22&amp;extralimitunit=%E5%9C%8B%E7%AB%8B%E5%B1%8F%E6%9D%B1%E5%A4%A7%E5%AD%B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timliu</cp:lastModifiedBy>
  <cp:revision>7</cp:revision>
  <dcterms:created xsi:type="dcterms:W3CDTF">2022-11-07T01:38:00Z</dcterms:created>
  <dcterms:modified xsi:type="dcterms:W3CDTF">2022-11-07T01:39:00Z</dcterms:modified>
</cp:coreProperties>
</file>