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標楷體" w:hAnsi="標楷體" w:eastAsia="標楷體" w:cs="標楷體"/>
        </w:rPr>
      </w:pPr>
    </w:p>
    <w:p>
      <w:pPr>
        <w:rPr>
          <w:rFonts w:ascii="標楷體" w:hAnsi="標楷體" w:eastAsia="標楷體" w:cs="標楷體"/>
        </w:rPr>
      </w:pPr>
    </w:p>
    <w:p>
      <w:pPr>
        <w:rPr>
          <w:rFonts w:ascii="標楷體" w:hAnsi="標楷體" w:eastAsia="標楷體" w:cs="標楷體"/>
        </w:rPr>
      </w:pPr>
    </w:p>
    <w:p>
      <w:pPr>
        <w:jc w:val="center"/>
        <w:rPr>
          <w:rFonts w:ascii="標楷體" w:hAnsi="標楷體" w:eastAsia="標楷體" w:cs="標楷體"/>
          <w:b/>
          <w:sz w:val="60"/>
          <w:szCs w:val="60"/>
        </w:rPr>
      </w:pPr>
      <w:r>
        <w:rPr>
          <w:rFonts w:ascii="標楷體" w:hAnsi="標楷體" w:eastAsia="標楷體" w:cs="標楷體"/>
          <w:b/>
          <w:sz w:val="60"/>
          <w:szCs w:val="60"/>
          <w:rtl w:val="0"/>
        </w:rPr>
        <w:t>機器學習-期</w:t>
      </w:r>
      <w:r>
        <w:rPr>
          <w:rFonts w:hint="eastAsia" w:ascii="標楷體" w:hAnsi="標楷體" w:eastAsia="標楷體" w:cs="標楷體"/>
          <w:b/>
          <w:sz w:val="60"/>
          <w:szCs w:val="60"/>
          <w:rtl w:val="0"/>
          <w:lang w:eastAsia="zh-TW"/>
        </w:rPr>
        <w:t>末</w:t>
      </w:r>
      <w:r>
        <w:rPr>
          <w:rFonts w:ascii="標楷體" w:hAnsi="標楷體" w:eastAsia="標楷體" w:cs="標楷體"/>
          <w:b/>
          <w:sz w:val="60"/>
          <w:szCs w:val="60"/>
          <w:rtl w:val="0"/>
        </w:rPr>
        <w:t>報告</w:t>
      </w:r>
    </w:p>
    <w:p>
      <w:pPr>
        <w:jc w:val="left"/>
        <w:rPr>
          <w:rFonts w:ascii="標楷體" w:hAnsi="標楷體" w:eastAsia="標楷體" w:cs="標楷體"/>
          <w:b/>
          <w:sz w:val="60"/>
          <w:szCs w:val="60"/>
        </w:rPr>
      </w:pPr>
    </w:p>
    <w:p>
      <w:pPr>
        <w:jc w:val="center"/>
        <w:rPr>
          <w:rFonts w:ascii="標楷體" w:hAnsi="標楷體" w:eastAsia="標楷體" w:cs="標楷體"/>
          <w:b/>
          <w:sz w:val="60"/>
          <w:szCs w:val="60"/>
        </w:rPr>
      </w:pPr>
      <w:r>
        <w:rPr>
          <w:rFonts w:ascii="標楷體" w:hAnsi="標楷體" w:eastAsia="標楷體" w:cs="標楷體"/>
          <w:b/>
          <w:sz w:val="60"/>
          <w:szCs w:val="60"/>
          <w:rtl w:val="0"/>
        </w:rPr>
        <w:t>銷售數量預測</w:t>
      </w:r>
    </w:p>
    <w:p>
      <w:pPr>
        <w:jc w:val="center"/>
        <w:rPr>
          <w:rFonts w:ascii="標楷體" w:hAnsi="標楷體" w:eastAsia="標楷體" w:cs="標楷體"/>
          <w:b/>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p>
    <w:p>
      <w:pPr>
        <w:jc w:val="center"/>
        <w:rPr>
          <w:rFonts w:ascii="標楷體" w:hAnsi="標楷體" w:eastAsia="標楷體" w:cs="標楷體"/>
          <w:sz w:val="38"/>
          <w:szCs w:val="38"/>
        </w:rPr>
      </w:pPr>
      <w:r>
        <w:rPr>
          <w:rFonts w:ascii="標楷體" w:hAnsi="標楷體" w:eastAsia="標楷體" w:cs="標楷體"/>
          <w:sz w:val="38"/>
          <w:szCs w:val="38"/>
          <w:rtl w:val="0"/>
        </w:rPr>
        <w:t xml:space="preserve">                               學號：5111029028</w:t>
      </w:r>
    </w:p>
    <w:p>
      <w:pPr>
        <w:jc w:val="center"/>
        <w:rPr>
          <w:rFonts w:ascii="標楷體" w:hAnsi="標楷體" w:eastAsia="標楷體" w:cs="標楷體"/>
          <w:sz w:val="38"/>
          <w:szCs w:val="38"/>
        </w:rPr>
      </w:pPr>
      <w:r>
        <w:rPr>
          <w:rFonts w:ascii="標楷體" w:hAnsi="標楷體" w:eastAsia="標楷體" w:cs="標楷體"/>
          <w:sz w:val="38"/>
          <w:szCs w:val="38"/>
          <w:rtl w:val="0"/>
        </w:rPr>
        <w:t xml:space="preserve">                           學生：劉廷恩</w:t>
      </w:r>
    </w:p>
    <w:p>
      <w:pPr>
        <w:jc w:val="left"/>
        <w:rPr>
          <w:rFonts w:ascii="標楷體" w:hAnsi="標楷體" w:eastAsia="標楷體" w:cs="標楷體"/>
          <w:sz w:val="38"/>
          <w:szCs w:val="38"/>
        </w:rPr>
      </w:pPr>
    </w:p>
    <w:p>
      <w:pPr>
        <w:jc w:val="left"/>
        <w:rPr>
          <w:rFonts w:ascii="標楷體" w:hAnsi="標楷體" w:eastAsia="標楷體" w:cs="標楷體"/>
          <w:sz w:val="38"/>
          <w:szCs w:val="38"/>
        </w:rPr>
      </w:pPr>
    </w:p>
    <w:p>
      <w:pPr>
        <w:jc w:val="center"/>
        <w:rPr>
          <w:rFonts w:ascii="標楷體" w:hAnsi="標楷體" w:eastAsia="標楷體" w:cs="標楷體"/>
          <w:b/>
          <w:sz w:val="60"/>
          <w:szCs w:val="60"/>
        </w:rPr>
      </w:pPr>
      <w:r>
        <w:rPr>
          <w:rFonts w:ascii="標楷體" w:hAnsi="標楷體" w:eastAsia="標楷體" w:cs="標楷體"/>
          <w:b/>
          <w:sz w:val="60"/>
          <w:szCs w:val="60"/>
          <w:rtl w:val="0"/>
        </w:rPr>
        <w:t>目錄</w:t>
      </w:r>
    </w:p>
    <w:p>
      <w:pPr>
        <w:jc w:val="center"/>
        <w:rPr>
          <w:rFonts w:ascii="標楷體" w:hAnsi="標楷體" w:eastAsia="標楷體" w:cs="標楷體"/>
          <w:b/>
          <w:sz w:val="60"/>
          <w:szCs w:val="60"/>
        </w:rPr>
      </w:pPr>
    </w:p>
    <w:p>
      <w:pPr>
        <w:rPr>
          <w:rFonts w:ascii="標楷體" w:hAnsi="標楷體" w:eastAsia="標楷體" w:cs="標楷體"/>
          <w:b/>
          <w:sz w:val="60"/>
          <w:szCs w:val="60"/>
        </w:rPr>
      </w:pPr>
      <w:r>
        <w:rPr>
          <w:rFonts w:ascii="標楷體" w:hAnsi="標楷體" w:eastAsia="標楷體" w:cs="標楷體"/>
          <w:b/>
          <w:sz w:val="60"/>
          <w:szCs w:val="60"/>
          <w:rtl w:val="0"/>
        </w:rPr>
        <w:t>一、研究目標</w:t>
      </w:r>
    </w:p>
    <w:p>
      <w:pPr>
        <w:rPr>
          <w:rFonts w:ascii="標楷體" w:hAnsi="標楷體" w:eastAsia="標楷體" w:cs="標楷體"/>
          <w:b/>
          <w:sz w:val="60"/>
          <w:szCs w:val="60"/>
        </w:rPr>
      </w:pPr>
    </w:p>
    <w:p>
      <w:pPr>
        <w:rPr>
          <w:rFonts w:ascii="標楷體" w:hAnsi="標楷體" w:eastAsia="標楷體" w:cs="標楷體"/>
          <w:b/>
          <w:sz w:val="60"/>
          <w:szCs w:val="60"/>
        </w:rPr>
      </w:pPr>
      <w:r>
        <w:rPr>
          <w:rFonts w:ascii="標楷體" w:hAnsi="標楷體" w:eastAsia="標楷體" w:cs="標楷體"/>
          <w:b/>
          <w:sz w:val="60"/>
          <w:szCs w:val="60"/>
          <w:rtl w:val="0"/>
        </w:rPr>
        <w:t>二、設定假設</w:t>
      </w:r>
    </w:p>
    <w:p>
      <w:pPr>
        <w:rPr>
          <w:rFonts w:ascii="標楷體" w:hAnsi="標楷體" w:eastAsia="標楷體" w:cs="標楷體"/>
          <w:b/>
          <w:sz w:val="60"/>
          <w:szCs w:val="60"/>
        </w:rPr>
      </w:pPr>
    </w:p>
    <w:p>
      <w:pPr>
        <w:rPr>
          <w:rFonts w:ascii="標楷體" w:hAnsi="標楷體" w:eastAsia="標楷體" w:cs="標楷體"/>
          <w:b/>
          <w:sz w:val="60"/>
          <w:szCs w:val="60"/>
        </w:rPr>
      </w:pPr>
      <w:r>
        <w:rPr>
          <w:rFonts w:ascii="標楷體" w:hAnsi="標楷體" w:eastAsia="標楷體" w:cs="標楷體"/>
          <w:b/>
          <w:sz w:val="60"/>
          <w:szCs w:val="60"/>
          <w:rtl w:val="0"/>
        </w:rPr>
        <w:t>三、資料收集</w:t>
      </w:r>
    </w:p>
    <w:p>
      <w:pPr>
        <w:rPr>
          <w:rFonts w:ascii="標楷體" w:hAnsi="標楷體" w:eastAsia="標楷體" w:cs="標楷體"/>
          <w:b/>
          <w:sz w:val="60"/>
          <w:szCs w:val="60"/>
        </w:rPr>
      </w:pPr>
    </w:p>
    <w:p>
      <w:pPr>
        <w:rPr>
          <w:rFonts w:ascii="標楷體" w:hAnsi="標楷體" w:eastAsia="標楷體" w:cs="標楷體"/>
          <w:b/>
          <w:sz w:val="60"/>
          <w:szCs w:val="60"/>
        </w:rPr>
      </w:pPr>
      <w:r>
        <w:rPr>
          <w:rFonts w:ascii="標楷體" w:hAnsi="標楷體" w:eastAsia="標楷體" w:cs="標楷體"/>
          <w:b/>
          <w:sz w:val="60"/>
          <w:szCs w:val="60"/>
          <w:rtl w:val="0"/>
        </w:rPr>
        <w:t>四、驗證假設</w:t>
      </w:r>
    </w:p>
    <w:p>
      <w:pPr>
        <w:rPr>
          <w:rFonts w:ascii="標楷體" w:hAnsi="標楷體" w:eastAsia="標楷體" w:cs="標楷體"/>
          <w:b/>
          <w:sz w:val="60"/>
          <w:szCs w:val="60"/>
        </w:rPr>
      </w:pPr>
    </w:p>
    <w:p>
      <w:pPr>
        <w:rPr>
          <w:rFonts w:ascii="標楷體" w:hAnsi="標楷體" w:eastAsia="標楷體" w:cs="標楷體"/>
          <w:b/>
          <w:sz w:val="60"/>
          <w:szCs w:val="60"/>
        </w:rPr>
      </w:pPr>
      <w:r>
        <w:rPr>
          <w:rFonts w:ascii="標楷體" w:hAnsi="標楷體" w:eastAsia="標楷體" w:cs="標楷體"/>
          <w:b/>
          <w:sz w:val="60"/>
          <w:szCs w:val="60"/>
          <w:rtl w:val="0"/>
        </w:rPr>
        <w:t>五、檢定假設</w:t>
      </w:r>
    </w:p>
    <w:p>
      <w:pPr>
        <w:rPr>
          <w:rFonts w:ascii="標楷體" w:hAnsi="標楷體" w:eastAsia="標楷體" w:cs="標楷體"/>
          <w:b/>
          <w:sz w:val="60"/>
          <w:szCs w:val="60"/>
        </w:rPr>
      </w:pPr>
    </w:p>
    <w:p>
      <w:pPr>
        <w:rPr>
          <w:rFonts w:ascii="標楷體" w:hAnsi="標楷體" w:eastAsia="標楷體" w:cs="標楷體"/>
          <w:b/>
          <w:sz w:val="60"/>
          <w:szCs w:val="60"/>
        </w:rPr>
      </w:pPr>
      <w:r>
        <w:rPr>
          <w:rFonts w:ascii="標楷體" w:hAnsi="標楷體" w:eastAsia="標楷體" w:cs="標楷體"/>
          <w:b/>
          <w:sz w:val="60"/>
          <w:szCs w:val="60"/>
          <w:rtl w:val="0"/>
        </w:rPr>
        <w:t>六、參考資料</w:t>
      </w:r>
    </w:p>
    <w:p>
      <w:pPr>
        <w:rPr>
          <w:rFonts w:ascii="標楷體" w:hAnsi="標楷體" w:eastAsia="標楷體" w:cs="標楷體"/>
          <w:b/>
          <w:sz w:val="60"/>
          <w:szCs w:val="60"/>
        </w:rPr>
      </w:pPr>
    </w:p>
    <w:p>
      <w:pPr>
        <w:rPr>
          <w:rFonts w:ascii="標楷體" w:hAnsi="標楷體" w:eastAsia="標楷體" w:cs="標楷體"/>
          <w:b/>
          <w:sz w:val="60"/>
          <w:szCs w:val="60"/>
        </w:rPr>
      </w:pPr>
    </w:p>
    <w:p>
      <w:pPr>
        <w:rPr>
          <w:rFonts w:ascii="標楷體" w:hAnsi="標楷體" w:eastAsia="標楷體" w:cs="標楷體"/>
          <w:b/>
          <w:sz w:val="60"/>
          <w:szCs w:val="60"/>
        </w:rPr>
      </w:pPr>
      <w:r>
        <w:rPr>
          <w:rFonts w:ascii="標楷體" w:hAnsi="標楷體" w:eastAsia="標楷體" w:cs="標楷體"/>
          <w:b/>
          <w:sz w:val="60"/>
          <w:szCs w:val="60"/>
          <w:rtl w:val="0"/>
        </w:rPr>
        <w:t>一、研究目標</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以中部某製造公司為例，由該公司是屬於金屬加工製造加工類型的製造業，其生產產品類別分類較為繁雜，主要可分為醫療手術用品、精密扣件、微波開關...等分類，該公司銷售模式主要是為 B2B(公司對公司交易)，故期望可以透過機器學習來預測各類型產品對應客戶在未來期間的銷售預估數量。</w:t>
      </w:r>
    </w:p>
    <w:p>
      <w:pPr>
        <w:rPr>
          <w:rFonts w:ascii="標楷體" w:hAnsi="標楷體" w:eastAsia="標楷體" w:cs="標楷體"/>
          <w:b/>
          <w:sz w:val="30"/>
          <w:szCs w:val="30"/>
        </w:rPr>
      </w:pPr>
    </w:p>
    <w:p>
      <w:pPr>
        <w:rPr>
          <w:rFonts w:ascii="標楷體" w:hAnsi="標楷體" w:eastAsia="標楷體" w:cs="標楷體"/>
          <w:b/>
          <w:sz w:val="60"/>
          <w:szCs w:val="60"/>
        </w:rPr>
      </w:pPr>
      <w:r>
        <w:rPr>
          <w:rFonts w:ascii="標楷體" w:hAnsi="標楷體" w:eastAsia="標楷體" w:cs="標楷體"/>
          <w:b/>
          <w:sz w:val="60"/>
          <w:szCs w:val="60"/>
          <w:rtl w:val="0"/>
        </w:rPr>
        <w:t>二、設定假設</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參考論文文具產業外銷銷售預測模型之研究-以機器學習建構(2018-蔡雅婷) ，設定的特性值(featrue)可分為內部、外部資料，進行銷售數量的預測，內部資料為公司內部紀錄資料，外部資料為市場環境資料。</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設定的特性值(featrue)可分為內部、外部資料，進行銷售數量的預測，內部資料為公司內部紀錄資料，外部資料為市場環境資料，故透過日期、物料號碼、客戶編號、去年本月平均匯率、前期月平均匯率...等資料進行銷售數量預測。</w:t>
      </w:r>
    </w:p>
    <w:p>
      <w:pPr>
        <w:rPr>
          <w:rFonts w:ascii="標楷體" w:hAnsi="標楷體" w:eastAsia="標楷體" w:cs="標楷體"/>
          <w:b/>
          <w:sz w:val="30"/>
          <w:szCs w:val="30"/>
        </w:rPr>
      </w:pPr>
    </w:p>
    <w:p>
      <w:pPr>
        <w:rPr>
          <w:rFonts w:ascii="標楷體" w:hAnsi="標楷體" w:eastAsia="標楷體" w:cs="標楷體"/>
          <w:b/>
          <w:sz w:val="60"/>
          <w:szCs w:val="60"/>
        </w:rPr>
      </w:pPr>
      <w:r>
        <w:rPr>
          <w:rFonts w:ascii="標楷體" w:hAnsi="標楷體" w:eastAsia="標楷體" w:cs="標楷體"/>
          <w:b/>
          <w:sz w:val="60"/>
          <w:szCs w:val="60"/>
          <w:rtl w:val="0"/>
        </w:rPr>
        <w:t>三、資料收集</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參考論文(以機器學習建構一外銷銷售預測模型之研究，2018，蔡雅婷，國立屏東大學)研究方式將資料分為內部與外部資料。</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內部資料主要為公司銷售資料，資料來源透過企業資源規劃系統(簡稱為ERP)內銷售業務所產生的歷年銷售資料紀錄，資料初步抓取筆數約 16萬筆，需再進行資料篩選與處理(排除服務性料號、排除退貨資料、排除無效資料、日期處理...等)。</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物料號碼</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出貨數量</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客戶編號</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出貨日期，需再轉換為年、月</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交易幣別</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客戶風險資料</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產品階層</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物料群組</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單位</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交貨種類</w:t>
      </w:r>
    </w:p>
    <w:p>
      <w:pPr>
        <w:numPr>
          <w:ilvl w:val="0"/>
          <w:numId w:val="1"/>
        </w:numPr>
        <w:ind w:left="720" w:hanging="360"/>
        <w:rPr>
          <w:rFonts w:ascii="標楷體" w:hAnsi="標楷體" w:eastAsia="標楷體" w:cs="標楷體"/>
          <w:b/>
          <w:sz w:val="30"/>
          <w:szCs w:val="30"/>
        </w:rPr>
      </w:pPr>
      <w:r>
        <w:rPr>
          <w:rFonts w:ascii="標楷體" w:hAnsi="標楷體" w:eastAsia="標楷體" w:cs="標楷體"/>
          <w:b/>
          <w:sz w:val="30"/>
          <w:szCs w:val="30"/>
          <w:rtl w:val="0"/>
        </w:rPr>
        <w:t>銷售組織</w:t>
      </w:r>
    </w:p>
    <w:p>
      <w:pPr>
        <w:ind w:left="0" w:firstLine="0"/>
        <w:rPr>
          <w:rFonts w:ascii="標楷體" w:hAnsi="標楷體" w:eastAsia="標楷體" w:cs="標楷體"/>
          <w:b/>
          <w:sz w:val="30"/>
          <w:szCs w:val="30"/>
        </w:rPr>
      </w:pPr>
    </w:p>
    <w:tbl>
      <w:tblPr>
        <w:tblStyle w:val="13"/>
        <w:tblW w:w="89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35"/>
        <w:gridCol w:w="2235"/>
        <w:gridCol w:w="1845"/>
        <w:gridCol w:w="26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ID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說明</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型態</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特殊處理</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ERDAT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建立日期</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DTAUM(8)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將資料整理為年、月</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MATNR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物料號碼</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CHAR(40)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PRODH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產品階層</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CHAR(18)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MAKTL</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物料群組</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CHAR(9)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KUNNR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客戶編號</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CHAR(10)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VKORG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銷售組織</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CHAR(4)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CTLPC</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風險種類</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CHAR(3)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LFIMG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交貨數量</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QUAN(13,3)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依造物料、客戶編號、年與月資料進行加總</w:t>
            </w:r>
          </w:p>
        </w:tc>
      </w:tr>
    </w:tbl>
    <w:p>
      <w:pPr>
        <w:ind w:left="0" w:firstLine="0"/>
        <w:rPr>
          <w:rFonts w:ascii="標楷體" w:hAnsi="標楷體" w:eastAsia="標楷體" w:cs="標楷體"/>
          <w:b/>
          <w:sz w:val="30"/>
          <w:szCs w:val="30"/>
        </w:rPr>
      </w:pPr>
    </w:p>
    <w:p>
      <w:pPr>
        <w:ind w:left="0" w:firstLine="0"/>
        <w:rPr>
          <w:rFonts w:ascii="標楷體" w:hAnsi="標楷體" w:eastAsia="標楷體" w:cs="標楷體"/>
          <w:b/>
          <w:sz w:val="30"/>
          <w:szCs w:val="30"/>
        </w:rPr>
      </w:pPr>
      <w:r>
        <w:rPr>
          <w:rFonts w:ascii="標楷體" w:hAnsi="標楷體" w:eastAsia="標楷體" w:cs="標楷體"/>
          <w:b/>
          <w:sz w:val="30"/>
          <w:szCs w:val="30"/>
          <w:rtl w:val="0"/>
        </w:rPr>
        <w:t>外部資料主要為外部市場環境資料，資料來源透過透過經濟部統計資料。</w:t>
      </w:r>
    </w:p>
    <w:p>
      <w:pPr>
        <w:numPr>
          <w:ilvl w:val="0"/>
          <w:numId w:val="2"/>
        </w:numPr>
        <w:ind w:left="720" w:hanging="360"/>
        <w:rPr>
          <w:rFonts w:ascii="標楷體" w:hAnsi="標楷體" w:eastAsia="標楷體" w:cs="標楷體"/>
          <w:b/>
          <w:sz w:val="30"/>
          <w:szCs w:val="30"/>
        </w:rPr>
      </w:pPr>
      <w:r>
        <w:rPr>
          <w:rFonts w:ascii="標楷體" w:hAnsi="標楷體" w:eastAsia="標楷體" w:cs="標楷體"/>
          <w:b/>
          <w:sz w:val="30"/>
          <w:szCs w:val="30"/>
          <w:rtl w:val="0"/>
        </w:rPr>
        <w:t>客戶使用貨幣與台幣該期間交易月平均匯率</w:t>
      </w:r>
    </w:p>
    <w:p>
      <w:pPr>
        <w:numPr>
          <w:ilvl w:val="0"/>
          <w:numId w:val="2"/>
        </w:numPr>
        <w:ind w:left="720" w:hanging="360"/>
        <w:rPr>
          <w:rFonts w:ascii="標楷體" w:hAnsi="標楷體" w:eastAsia="標楷體" w:cs="標楷體"/>
          <w:b/>
          <w:sz w:val="30"/>
          <w:szCs w:val="30"/>
        </w:rPr>
      </w:pPr>
      <w:r>
        <w:rPr>
          <w:rFonts w:ascii="標楷體" w:hAnsi="標楷體" w:eastAsia="標楷體" w:cs="標楷體"/>
          <w:b/>
          <w:sz w:val="30"/>
          <w:szCs w:val="30"/>
          <w:rtl w:val="0"/>
        </w:rPr>
        <w:t>歷年通貨膨脹率</w:t>
      </w:r>
    </w:p>
    <w:p>
      <w:pPr>
        <w:rPr>
          <w:rFonts w:ascii="標楷體" w:hAnsi="標楷體" w:eastAsia="標楷體" w:cs="標楷體"/>
          <w:b/>
          <w:sz w:val="30"/>
          <w:szCs w:val="30"/>
        </w:rPr>
      </w:pPr>
    </w:p>
    <w:tbl>
      <w:tblPr>
        <w:tblStyle w:val="14"/>
        <w:tblW w:w="89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35"/>
        <w:gridCol w:w="2235"/>
        <w:gridCol w:w="1680"/>
        <w:gridCol w:w="279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標楷體" w:hAnsi="標楷體" w:eastAsia="標楷體" w:cs="標楷體"/>
                <w:b/>
                <w:sz w:val="30"/>
                <w:szCs w:val="30"/>
              </w:rPr>
            </w:pPr>
            <w:r>
              <w:rPr>
                <w:rFonts w:ascii="標楷體" w:hAnsi="標楷體" w:eastAsia="標楷體" w:cs="標楷體"/>
                <w:b/>
                <w:sz w:val="30"/>
                <w:szCs w:val="30"/>
                <w:rtl w:val="0"/>
              </w:rPr>
              <w:t>ID</w:t>
            </w:r>
          </w:p>
        </w:tc>
        <w:tc>
          <w:tcPr>
            <w:shd w:val="clear" w:color="auto" w:fill="auto"/>
            <w:tcMar>
              <w:top w:w="100" w:type="dxa"/>
              <w:left w:w="100" w:type="dxa"/>
              <w:bottom w:w="100" w:type="dxa"/>
              <w:right w:w="100" w:type="dxa"/>
            </w:tcMar>
            <w:vAlign w:val="top"/>
          </w:tcPr>
          <w:p>
            <w:pPr>
              <w:widowControl w:val="0"/>
              <w:spacing w:line="240" w:lineRule="auto"/>
              <w:rPr>
                <w:rFonts w:ascii="標楷體" w:hAnsi="標楷體" w:eastAsia="標楷體" w:cs="標楷體"/>
                <w:b/>
                <w:sz w:val="30"/>
                <w:szCs w:val="30"/>
              </w:rPr>
            </w:pPr>
            <w:r>
              <w:rPr>
                <w:rFonts w:ascii="標楷體" w:hAnsi="標楷體" w:eastAsia="標楷體" w:cs="標楷體"/>
                <w:b/>
                <w:sz w:val="30"/>
                <w:szCs w:val="30"/>
                <w:rtl w:val="0"/>
              </w:rPr>
              <w:t>說明</w:t>
            </w:r>
          </w:p>
        </w:tc>
        <w:tc>
          <w:tcPr>
            <w:shd w:val="clear" w:color="auto" w:fill="auto"/>
            <w:tcMar>
              <w:top w:w="100" w:type="dxa"/>
              <w:left w:w="100" w:type="dxa"/>
              <w:bottom w:w="100" w:type="dxa"/>
              <w:right w:w="100" w:type="dxa"/>
            </w:tcMar>
            <w:vAlign w:val="top"/>
          </w:tcPr>
          <w:p>
            <w:pPr>
              <w:widowControl w:val="0"/>
              <w:spacing w:line="240" w:lineRule="auto"/>
              <w:rPr>
                <w:rFonts w:ascii="標楷體" w:hAnsi="標楷體" w:eastAsia="標楷體" w:cs="標楷體"/>
                <w:b/>
                <w:sz w:val="30"/>
                <w:szCs w:val="30"/>
              </w:rPr>
            </w:pPr>
            <w:r>
              <w:rPr>
                <w:rFonts w:ascii="標楷體" w:hAnsi="標楷體" w:eastAsia="標楷體" w:cs="標楷體"/>
                <w:b/>
                <w:sz w:val="30"/>
                <w:szCs w:val="30"/>
                <w:rtl w:val="0"/>
              </w:rPr>
              <w:t>型態</w:t>
            </w:r>
          </w:p>
        </w:tc>
        <w:tc>
          <w:tcPr>
            <w:shd w:val="clear" w:color="auto" w:fill="auto"/>
            <w:tcMar>
              <w:top w:w="100" w:type="dxa"/>
              <w:left w:w="100" w:type="dxa"/>
              <w:bottom w:w="100" w:type="dxa"/>
              <w:right w:w="100" w:type="dxa"/>
            </w:tcMar>
            <w:vAlign w:val="top"/>
          </w:tcPr>
          <w:p>
            <w:pPr>
              <w:widowControl w:val="0"/>
              <w:spacing w:line="240" w:lineRule="auto"/>
              <w:rPr>
                <w:rFonts w:ascii="標楷體" w:hAnsi="標楷體" w:eastAsia="標楷體" w:cs="標楷體"/>
                <w:b/>
                <w:sz w:val="30"/>
                <w:szCs w:val="30"/>
              </w:rPr>
            </w:pPr>
            <w:r>
              <w:rPr>
                <w:rFonts w:ascii="標楷體" w:hAnsi="標楷體" w:eastAsia="標楷體" w:cs="標楷體"/>
                <w:b/>
                <w:sz w:val="30"/>
                <w:szCs w:val="30"/>
                <w:rtl w:val="0"/>
              </w:rPr>
              <w:t>特殊處理</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UKURS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匯率</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DEC(9,5)</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抓取交易客戶對台幣匯率，抓取前期資料填入</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CPI</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物價指數年增率</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DEC(3,2)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抓取前期資料填入</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YOY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經濟成長率</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DEC(3,2)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抓取前期資料填入</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EAGRT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出口年增率</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DEC(3,2)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b/>
                <w:sz w:val="30"/>
                <w:szCs w:val="30"/>
              </w:rPr>
            </w:pPr>
            <w:r>
              <w:rPr>
                <w:rFonts w:ascii="標楷體" w:hAnsi="標楷體" w:eastAsia="標楷體" w:cs="標楷體"/>
                <w:b/>
                <w:sz w:val="30"/>
                <w:szCs w:val="30"/>
                <w:rtl w:val="0"/>
              </w:rPr>
              <w:t>抓取前期資料填入</w:t>
            </w:r>
          </w:p>
        </w:tc>
      </w:tr>
    </w:tbl>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來源檔案：為交貨資料(表頭)、交貨資料、匯率、經濟資料，格式：CSV。</w:t>
      </w:r>
    </w:p>
    <w:p>
      <w:pPr>
        <w:rPr>
          <w:rFonts w:ascii="標楷體" w:hAnsi="標楷體" w:eastAsia="標楷體" w:cs="標楷體"/>
          <w:b/>
          <w:sz w:val="28"/>
          <w:szCs w:val="28"/>
        </w:rPr>
      </w:pPr>
      <w:r>
        <w:rPr>
          <w:rFonts w:ascii="標楷體" w:hAnsi="標楷體" w:eastAsia="標楷體" w:cs="標楷體"/>
          <w:b/>
          <w:sz w:val="28"/>
          <w:szCs w:val="28"/>
          <w:rtl w:val="0"/>
        </w:rPr>
        <w:t>資料前處理：</w:t>
      </w:r>
      <w:r>
        <w:rPr>
          <w:rFonts w:ascii="標楷體" w:hAnsi="標楷體" w:eastAsia="標楷體" w:cs="標楷體"/>
          <w:b/>
          <w:sz w:val="30"/>
          <w:szCs w:val="30"/>
          <w:rtl w:val="0"/>
        </w:rPr>
        <w:t xml:space="preserve">交貨資料(表頭)、交貨資料合併，刪除數量為0、幣別缺失項目(加工)、服務性料號，日期轉換(YYYYMMDD =&gt; YYYYDD)。 </w:t>
      </w:r>
    </w:p>
    <w:p>
      <w:pPr>
        <w:rPr>
          <w:rFonts w:ascii="標楷體" w:hAnsi="標楷體" w:eastAsia="標楷體" w:cs="標楷體"/>
          <w:b/>
          <w:sz w:val="28"/>
          <w:szCs w:val="28"/>
        </w:rPr>
      </w:pPr>
    </w:p>
    <w:p>
      <w:pPr>
        <w:rPr>
          <w:rFonts w:ascii="標楷體" w:hAnsi="標楷體" w:eastAsia="標楷體" w:cs="標楷體"/>
          <w:b/>
          <w:sz w:val="28"/>
          <w:szCs w:val="28"/>
        </w:rPr>
      </w:pPr>
      <w:r>
        <w:rPr>
          <w:rFonts w:ascii="標楷體" w:hAnsi="標楷體" w:eastAsia="標楷體" w:cs="標楷體"/>
          <w:b/>
          <w:sz w:val="28"/>
          <w:szCs w:val="28"/>
        </w:rPr>
        <w:drawing>
          <wp:inline distT="114300" distB="114300" distL="114300" distR="114300">
            <wp:extent cx="5730875" cy="18669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3" name="image14.png"/>
                    <pic:cNvPicPr preferRelativeResize="0"/>
                  </pic:nvPicPr>
                  <pic:blipFill>
                    <a:blip r:embed="rId6"/>
                    <a:srcRect/>
                    <a:stretch>
                      <a:fillRect/>
                    </a:stretch>
                  </pic:blipFill>
                  <pic:spPr>
                    <a:xfrm>
                      <a:off x="0" y="0"/>
                      <a:ext cx="5731200" cy="1866900"/>
                    </a:xfrm>
                    <a:prstGeom prst="rect">
                      <a:avLst/>
                    </a:prstGeom>
                  </pic:spPr>
                </pic:pic>
              </a:graphicData>
            </a:graphic>
          </wp:inline>
        </w:drawing>
      </w:r>
    </w:p>
    <w:p>
      <w:pPr>
        <w:rPr>
          <w:rFonts w:ascii="標楷體" w:hAnsi="標楷體" w:eastAsia="標楷體" w:cs="標楷體"/>
          <w:b/>
          <w:sz w:val="60"/>
          <w:szCs w:val="60"/>
        </w:rPr>
      </w:pPr>
      <w:r>
        <w:rPr>
          <w:rFonts w:ascii="標楷體" w:hAnsi="標楷體" w:eastAsia="標楷體" w:cs="標楷體"/>
          <w:b/>
          <w:sz w:val="60"/>
          <w:szCs w:val="60"/>
        </w:rPr>
        <w:drawing>
          <wp:inline distT="114300" distB="114300" distL="114300" distR="114300">
            <wp:extent cx="5730875" cy="7747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7"/>
                    <a:srcRect/>
                    <a:stretch>
                      <a:fillRect/>
                    </a:stretch>
                  </pic:blipFill>
                  <pic:spPr>
                    <a:xfrm>
                      <a:off x="0" y="0"/>
                      <a:ext cx="5731200" cy="774700"/>
                    </a:xfrm>
                    <a:prstGeom prst="rect">
                      <a:avLst/>
                    </a:prstGeom>
                  </pic:spPr>
                </pic:pic>
              </a:graphicData>
            </a:graphic>
          </wp:inline>
        </w:drawing>
      </w:r>
    </w:p>
    <w:p>
      <w:pPr>
        <w:rPr>
          <w:rFonts w:ascii="標楷體" w:hAnsi="標楷體" w:eastAsia="標楷體" w:cs="標楷體"/>
          <w:b/>
          <w:sz w:val="30"/>
          <w:szCs w:val="30"/>
        </w:rPr>
      </w:pPr>
      <w:r>
        <w:rPr>
          <w:rFonts w:ascii="標楷體" w:hAnsi="標楷體" w:eastAsia="標楷體" w:cs="標楷體"/>
          <w:b/>
          <w:sz w:val="30"/>
          <w:szCs w:val="30"/>
          <w:rtl w:val="0"/>
        </w:rPr>
        <w:t>合併匯率資料，依照物料與建立日期等條件將數量進行匯總，合併經濟資料。</w:t>
      </w:r>
    </w:p>
    <w:p>
      <w:pPr>
        <w:rPr>
          <w:rFonts w:ascii="標楷體" w:hAnsi="標楷體" w:eastAsia="標楷體" w:cs="標楷體"/>
          <w:b/>
          <w:sz w:val="30"/>
          <w:szCs w:val="30"/>
        </w:rPr>
      </w:pPr>
      <w:r>
        <w:rPr>
          <w:rFonts w:ascii="標楷體" w:hAnsi="標楷體" w:eastAsia="標楷體" w:cs="標楷體"/>
          <w:b/>
          <w:sz w:val="30"/>
          <w:szCs w:val="30"/>
        </w:rPr>
        <w:drawing>
          <wp:inline distT="114300" distB="114300" distL="114300" distR="114300">
            <wp:extent cx="5734050" cy="3035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8" name="image13.png"/>
                    <pic:cNvPicPr preferRelativeResize="0"/>
                  </pic:nvPicPr>
                  <pic:blipFill>
                    <a:blip r:embed="rId8"/>
                    <a:srcRect/>
                    <a:stretch>
                      <a:fillRect/>
                    </a:stretch>
                  </pic:blipFill>
                  <pic:spPr>
                    <a:xfrm>
                      <a:off x="0" y="0"/>
                      <a:ext cx="5734050" cy="3035617"/>
                    </a:xfrm>
                    <a:prstGeom prst="rect">
                      <a:avLst/>
                    </a:prstGeom>
                  </pic:spPr>
                </pic:pic>
              </a:graphicData>
            </a:graphic>
          </wp:inline>
        </w:drawing>
      </w:r>
    </w:p>
    <w:p>
      <w:pPr>
        <w:rPr>
          <w:rFonts w:ascii="標楷體" w:hAnsi="標楷體" w:eastAsia="標楷體" w:cs="標楷體"/>
          <w:b/>
          <w:sz w:val="30"/>
          <w:szCs w:val="30"/>
        </w:rPr>
      </w:pPr>
      <w:r>
        <w:rPr>
          <w:rFonts w:ascii="標楷體" w:hAnsi="標楷體" w:eastAsia="標楷體" w:cs="標楷體"/>
          <w:b/>
          <w:sz w:val="30"/>
          <w:szCs w:val="30"/>
          <w:rtl w:val="0"/>
        </w:rPr>
        <w:t>由於公司是依照銷售組織區分產品別(1001為扣件產品類別、1002為醫療手術器械產品類別、1003為微波產品類別、1005為植入物產品類別、1006為SFR產品類別)，依照銷售組織進行資料區分。</w:t>
      </w:r>
    </w:p>
    <w:p>
      <w:pPr>
        <w:rPr>
          <w:rFonts w:ascii="標楷體" w:hAnsi="標楷體" w:eastAsia="標楷體" w:cs="標楷體"/>
          <w:b/>
          <w:sz w:val="30"/>
          <w:szCs w:val="30"/>
        </w:rPr>
      </w:pPr>
      <w:r>
        <w:rPr>
          <w:rFonts w:ascii="標楷體" w:hAnsi="標楷體" w:eastAsia="標楷體" w:cs="標楷體"/>
          <w:b/>
          <w:sz w:val="30"/>
          <w:szCs w:val="30"/>
        </w:rPr>
        <w:drawing>
          <wp:inline distT="114300" distB="114300" distL="114300" distR="114300">
            <wp:extent cx="5730875" cy="2057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9"/>
                    <a:srcRect/>
                    <a:stretch>
                      <a:fillRect/>
                    </a:stretch>
                  </pic:blipFill>
                  <pic:spPr>
                    <a:xfrm>
                      <a:off x="0" y="0"/>
                      <a:ext cx="5731200" cy="2057400"/>
                    </a:xfrm>
                    <a:prstGeom prst="rect">
                      <a:avLst/>
                    </a:prstGeom>
                  </pic:spPr>
                </pic:pic>
              </a:graphicData>
            </a:graphic>
          </wp:inline>
        </w:drawing>
      </w:r>
    </w:p>
    <w:p>
      <w:pPr>
        <w:rPr>
          <w:rFonts w:ascii="標楷體" w:hAnsi="標楷體" w:eastAsia="標楷體" w:cs="標楷體"/>
          <w:b/>
          <w:sz w:val="30"/>
          <w:szCs w:val="30"/>
        </w:rPr>
      </w:pPr>
      <w:r>
        <w:rPr>
          <w:rFonts w:ascii="標楷體" w:hAnsi="標楷體" w:eastAsia="標楷體" w:cs="標楷體"/>
          <w:b/>
          <w:sz w:val="30"/>
          <w:szCs w:val="30"/>
          <w:rtl w:val="0"/>
        </w:rPr>
        <w:t>使用 LabelEncoder 進行文字類別欄位(物料號碼、客戶編碼、交貨單類型、物料群組、單位)轉換。</w:t>
      </w:r>
    </w:p>
    <w:p>
      <w:pPr>
        <w:rPr>
          <w:rFonts w:ascii="標楷體" w:hAnsi="標楷體" w:eastAsia="標楷體" w:cs="標楷體"/>
          <w:b/>
          <w:sz w:val="30"/>
          <w:szCs w:val="30"/>
        </w:rPr>
      </w:pPr>
      <w:r>
        <w:rPr>
          <w:rFonts w:ascii="標楷體" w:hAnsi="標楷體" w:eastAsia="標楷體" w:cs="標楷體"/>
          <w:b/>
          <w:sz w:val="30"/>
          <w:szCs w:val="30"/>
          <w:rtl w:val="0"/>
        </w:rPr>
        <w:t xml:space="preserve"> </w:t>
      </w:r>
      <w:r>
        <w:rPr>
          <w:rFonts w:ascii="標楷體" w:hAnsi="標楷體" w:eastAsia="標楷體" w:cs="標楷體"/>
          <w:b/>
          <w:sz w:val="30"/>
          <w:szCs w:val="30"/>
        </w:rPr>
        <w:drawing>
          <wp:inline distT="114300" distB="114300" distL="114300" distR="114300">
            <wp:extent cx="5734050" cy="3949065"/>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4" name="image19.png"/>
                    <pic:cNvPicPr preferRelativeResize="0"/>
                  </pic:nvPicPr>
                  <pic:blipFill>
                    <a:blip r:embed="rId10"/>
                    <a:srcRect/>
                    <a:stretch>
                      <a:fillRect/>
                    </a:stretch>
                  </pic:blipFill>
                  <pic:spPr>
                    <a:xfrm>
                      <a:off x="0" y="0"/>
                      <a:ext cx="5734050" cy="3949065"/>
                    </a:xfrm>
                    <a:prstGeom prst="rect">
                      <a:avLst/>
                    </a:prstGeom>
                  </pic:spPr>
                </pic:pic>
              </a:graphicData>
            </a:graphic>
          </wp:inline>
        </w:drawing>
      </w:r>
    </w:p>
    <w:p>
      <w:pPr>
        <w:rPr>
          <w:rFonts w:ascii="標楷體" w:hAnsi="標楷體" w:eastAsia="標楷體" w:cs="標楷體"/>
          <w:b/>
          <w:sz w:val="30"/>
          <w:szCs w:val="30"/>
        </w:rPr>
      </w:pPr>
      <w:r>
        <w:rPr>
          <w:rFonts w:ascii="標楷體" w:hAnsi="標楷體" w:eastAsia="標楷體" w:cs="標楷體"/>
          <w:b/>
          <w:sz w:val="30"/>
          <w:szCs w:val="30"/>
          <w:rtl w:val="0"/>
        </w:rPr>
        <w:t>將數值欄位資料(幣別、數量、經濟成長率、出口年增率)進行標準化。</w:t>
      </w:r>
    </w:p>
    <w:p>
      <w:pPr>
        <w:rPr>
          <w:rFonts w:ascii="標楷體" w:hAnsi="標楷體" w:eastAsia="標楷體" w:cs="標楷體"/>
          <w:b/>
          <w:sz w:val="30"/>
          <w:szCs w:val="30"/>
        </w:rPr>
      </w:pPr>
      <w:r>
        <w:rPr>
          <w:rFonts w:ascii="標楷體" w:hAnsi="標楷體" w:eastAsia="標楷體" w:cs="標楷體"/>
          <w:b/>
          <w:sz w:val="30"/>
          <w:szCs w:val="30"/>
        </w:rPr>
        <w:drawing>
          <wp:inline distT="114300" distB="114300" distL="114300" distR="114300">
            <wp:extent cx="5734050" cy="363347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21" name="image21.png"/>
                    <pic:cNvPicPr preferRelativeResize="0"/>
                  </pic:nvPicPr>
                  <pic:blipFill>
                    <a:blip r:embed="rId11"/>
                    <a:srcRect/>
                    <a:stretch>
                      <a:fillRect/>
                    </a:stretch>
                  </pic:blipFill>
                  <pic:spPr>
                    <a:xfrm>
                      <a:off x="0" y="0"/>
                      <a:ext cx="5734050" cy="3633788"/>
                    </a:xfrm>
                    <a:prstGeom prst="rect">
                      <a:avLst/>
                    </a:prstGeom>
                  </pic:spPr>
                </pic:pic>
              </a:graphicData>
            </a:graphic>
          </wp:inline>
        </w:drawing>
      </w:r>
    </w:p>
    <w:p>
      <w:pPr>
        <w:rPr>
          <w:rFonts w:ascii="標楷體" w:hAnsi="標楷體" w:eastAsia="標楷體" w:cs="標楷體"/>
          <w:b/>
          <w:sz w:val="30"/>
          <w:szCs w:val="30"/>
        </w:rPr>
      </w:pPr>
      <w:r>
        <w:rPr>
          <w:rFonts w:ascii="標楷體" w:hAnsi="標楷體" w:eastAsia="標楷體" w:cs="標楷體"/>
          <w:b/>
          <w:sz w:val="30"/>
          <w:szCs w:val="30"/>
          <w:rtl w:val="0"/>
        </w:rPr>
        <w:t>資料分析：</w:t>
      </w:r>
    </w:p>
    <w:p>
      <w:pPr>
        <w:numPr>
          <w:ilvl w:val="0"/>
          <w:numId w:val="3"/>
        </w:numPr>
        <w:ind w:left="720" w:hanging="360"/>
        <w:rPr>
          <w:rFonts w:ascii="標楷體" w:hAnsi="標楷體" w:eastAsia="標楷體" w:cs="標楷體"/>
          <w:b/>
          <w:sz w:val="30"/>
          <w:szCs w:val="30"/>
        </w:rPr>
      </w:pPr>
      <w:r>
        <w:rPr>
          <w:rFonts w:ascii="標楷體" w:hAnsi="標楷體" w:eastAsia="標楷體" w:cs="標楷體"/>
          <w:b/>
          <w:sz w:val="30"/>
          <w:szCs w:val="30"/>
          <w:rtl w:val="0"/>
        </w:rPr>
        <w:t>相關性(correlation)</w:t>
      </w:r>
      <w:r>
        <w:rPr>
          <w:rFonts w:ascii="標楷體" w:hAnsi="標楷體" w:eastAsia="標楷體" w:cs="標楷體"/>
          <w:b/>
          <w:sz w:val="30"/>
          <w:szCs w:val="30"/>
        </w:rPr>
        <w:drawing>
          <wp:inline distT="114300" distB="114300" distL="114300" distR="114300">
            <wp:extent cx="5730875" cy="21463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2"/>
                    <a:srcRect/>
                    <a:stretch>
                      <a:fillRect/>
                    </a:stretch>
                  </pic:blipFill>
                  <pic:spPr>
                    <a:xfrm>
                      <a:off x="0" y="0"/>
                      <a:ext cx="5731200" cy="2146300"/>
                    </a:xfrm>
                    <a:prstGeom prst="rect">
                      <a:avLst/>
                    </a:prstGeom>
                  </pic:spPr>
                </pic:pic>
              </a:graphicData>
            </a:graphic>
          </wp:inline>
        </w:drawing>
      </w:r>
    </w:p>
    <w:p>
      <w:pPr>
        <w:numPr>
          <w:ilvl w:val="0"/>
          <w:numId w:val="3"/>
        </w:numPr>
        <w:ind w:left="720" w:hanging="360"/>
        <w:rPr>
          <w:rFonts w:ascii="標楷體" w:hAnsi="標楷體" w:eastAsia="標楷體" w:cs="標楷體"/>
          <w:b/>
          <w:sz w:val="30"/>
          <w:szCs w:val="30"/>
        </w:rPr>
      </w:pPr>
      <w:r>
        <w:rPr>
          <w:rFonts w:ascii="標楷體" w:hAnsi="標楷體" w:eastAsia="標楷體" w:cs="標楷體"/>
          <w:b/>
          <w:sz w:val="30"/>
          <w:szCs w:val="30"/>
          <w:rtl w:val="0"/>
        </w:rPr>
        <w:t>Variance</w:t>
      </w:r>
      <w:r>
        <w:rPr>
          <w:rFonts w:ascii="標楷體" w:hAnsi="標楷體" w:eastAsia="標楷體" w:cs="標楷體"/>
          <w:b/>
          <w:sz w:val="30"/>
          <w:szCs w:val="30"/>
        </w:rPr>
        <w:drawing>
          <wp:inline distT="114300" distB="114300" distL="114300" distR="114300">
            <wp:extent cx="5730875" cy="14986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referRelativeResize="0"/>
                  </pic:nvPicPr>
                  <pic:blipFill>
                    <a:blip r:embed="rId13"/>
                    <a:srcRect/>
                    <a:stretch>
                      <a:fillRect/>
                    </a:stretch>
                  </pic:blipFill>
                  <pic:spPr>
                    <a:xfrm>
                      <a:off x="0" y="0"/>
                      <a:ext cx="5731200" cy="1498600"/>
                    </a:xfrm>
                    <a:prstGeom prst="rect">
                      <a:avLst/>
                    </a:prstGeom>
                  </pic:spPr>
                </pic:pic>
              </a:graphicData>
            </a:graphic>
          </wp:inline>
        </w:drawing>
      </w:r>
    </w:p>
    <w:p>
      <w:pPr>
        <w:numPr>
          <w:ilvl w:val="0"/>
          <w:numId w:val="3"/>
        </w:numPr>
        <w:ind w:left="720" w:hanging="360"/>
        <w:rPr>
          <w:rFonts w:ascii="標楷體" w:hAnsi="標楷體" w:eastAsia="標楷體" w:cs="標楷體"/>
          <w:b/>
          <w:sz w:val="30"/>
          <w:szCs w:val="30"/>
        </w:rPr>
      </w:pPr>
      <w:r>
        <w:rPr>
          <w:rFonts w:ascii="標楷體" w:hAnsi="標楷體" w:eastAsia="標楷體" w:cs="標楷體"/>
          <w:b/>
          <w:sz w:val="30"/>
          <w:szCs w:val="30"/>
          <w:rtl w:val="0"/>
        </w:rPr>
        <w:t>Feture 重要性</w:t>
      </w:r>
      <w:r>
        <w:rPr>
          <w:rFonts w:ascii="標楷體" w:hAnsi="標楷體" w:eastAsia="標楷體" w:cs="標楷體"/>
          <w:b/>
          <w:sz w:val="30"/>
          <w:szCs w:val="30"/>
        </w:rPr>
        <w:drawing>
          <wp:inline distT="114300" distB="114300" distL="114300" distR="114300">
            <wp:extent cx="5734050" cy="173418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4"/>
                    <a:srcRect/>
                    <a:stretch>
                      <a:fillRect/>
                    </a:stretch>
                  </pic:blipFill>
                  <pic:spPr>
                    <a:xfrm>
                      <a:off x="0" y="0"/>
                      <a:ext cx="5734050" cy="1734800"/>
                    </a:xfrm>
                    <a:prstGeom prst="rect">
                      <a:avLst/>
                    </a:prstGeom>
                  </pic:spPr>
                </pic:pic>
              </a:graphicData>
            </a:graphic>
          </wp:inline>
        </w:drawing>
      </w:r>
      <w:r>
        <w:rPr>
          <w:rFonts w:ascii="標楷體" w:hAnsi="標楷體" w:eastAsia="標楷體" w:cs="標楷體"/>
          <w:b/>
          <w:sz w:val="30"/>
          <w:szCs w:val="30"/>
        </w:rPr>
        <w:drawing>
          <wp:inline distT="114300" distB="114300" distL="114300" distR="114300">
            <wp:extent cx="5730875" cy="12446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5"/>
                    <a:srcRect/>
                    <a:stretch>
                      <a:fillRect/>
                    </a:stretch>
                  </pic:blipFill>
                  <pic:spPr>
                    <a:xfrm>
                      <a:off x="0" y="0"/>
                      <a:ext cx="5731200" cy="1244600"/>
                    </a:xfrm>
                    <a:prstGeom prst="rect">
                      <a:avLst/>
                    </a:prstGeom>
                  </pic:spPr>
                </pic:pic>
              </a:graphicData>
            </a:graphic>
          </wp:inline>
        </w:drawing>
      </w:r>
    </w:p>
    <w:p>
      <w:pPr>
        <w:ind w:left="0" w:firstLine="0"/>
        <w:rPr>
          <w:rFonts w:ascii="標楷體" w:hAnsi="標楷體" w:eastAsia="標楷體" w:cs="標楷體"/>
          <w:b/>
          <w:sz w:val="30"/>
          <w:szCs w:val="30"/>
        </w:rPr>
      </w:pPr>
      <w:r>
        <w:rPr>
          <w:rFonts w:ascii="標楷體" w:hAnsi="標楷體" w:eastAsia="標楷體" w:cs="標楷體"/>
          <w:b/>
          <w:sz w:val="30"/>
          <w:szCs w:val="30"/>
          <w:rtl w:val="0"/>
        </w:rPr>
        <w:t>經過資料分析後 1006 資料由於各方面數值較差，並考量到資料筆數過小故排除  該資料進行訓練。</w:t>
      </w:r>
    </w:p>
    <w:p>
      <w:pPr>
        <w:ind w:left="0" w:firstLine="0"/>
        <w:rPr>
          <w:rFonts w:ascii="標楷體" w:hAnsi="標楷體" w:eastAsia="標楷體" w:cs="標楷體"/>
          <w:b/>
          <w:sz w:val="30"/>
          <w:szCs w:val="30"/>
        </w:rPr>
      </w:pPr>
    </w:p>
    <w:p>
      <w:pPr>
        <w:rPr>
          <w:rFonts w:ascii="標楷體" w:hAnsi="標楷體" w:eastAsia="標楷體" w:cs="標楷體"/>
          <w:b/>
          <w:sz w:val="60"/>
          <w:szCs w:val="60"/>
        </w:rPr>
      </w:pPr>
      <w:r>
        <w:rPr>
          <w:rFonts w:ascii="標楷體" w:hAnsi="標楷體" w:eastAsia="標楷體" w:cs="標楷體"/>
          <w:b/>
          <w:sz w:val="60"/>
          <w:szCs w:val="60"/>
          <w:rtl w:val="0"/>
        </w:rPr>
        <w:t>四、驗證假設</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參考論文(以機器學習建構一外銷銷售預測模型之研究，2018，蔡雅婷，國立屏東大學)研究結果是以 Random Forest、Logistic regression、Neural Network 模型進行分析。</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由於需要進行數量預測，所以需計算的 Y 需為數值類型，依造目前學習的方式，我認為 Linear regression 相較於 Logistic regression(分類)更為適合，故將 Logistic regression 替換為 Linear regression。</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故使用  Random Forest、Linear regression、Neural Network。</w:t>
      </w:r>
    </w:p>
    <w:p>
      <w:pPr>
        <w:rPr>
          <w:rFonts w:ascii="標楷體" w:hAnsi="標楷體" w:eastAsia="標楷體" w:cs="標楷體"/>
          <w:b/>
          <w:sz w:val="30"/>
          <w:szCs w:val="30"/>
        </w:rPr>
      </w:pPr>
    </w:p>
    <w:p>
      <w:pPr>
        <w:numPr>
          <w:ilvl w:val="0"/>
          <w:numId w:val="4"/>
        </w:numPr>
        <w:ind w:left="720" w:hanging="360"/>
        <w:rPr>
          <w:rFonts w:ascii="標楷體" w:hAnsi="標楷體" w:eastAsia="標楷體" w:cs="標楷體"/>
          <w:b/>
          <w:sz w:val="30"/>
          <w:szCs w:val="30"/>
          <w:u w:val="none"/>
        </w:rPr>
      </w:pPr>
      <w:r>
        <w:rPr>
          <w:rFonts w:ascii="標楷體" w:hAnsi="標楷體" w:eastAsia="標楷體" w:cs="標楷體"/>
          <w:b/>
          <w:sz w:val="30"/>
          <w:szCs w:val="30"/>
          <w:rtl w:val="0"/>
        </w:rPr>
        <w:t>Random Forest Regression</w:t>
      </w:r>
      <w:r>
        <w:rPr>
          <w:rFonts w:ascii="標楷體" w:hAnsi="標楷體" w:eastAsia="標楷體" w:cs="標楷體"/>
          <w:b/>
          <w:sz w:val="30"/>
          <w:szCs w:val="30"/>
        </w:rPr>
        <w:drawing>
          <wp:inline distT="114300" distB="114300" distL="114300" distR="114300">
            <wp:extent cx="4429125" cy="122491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20" name="image8.png"/>
                    <pic:cNvPicPr preferRelativeResize="0"/>
                  </pic:nvPicPr>
                  <pic:blipFill>
                    <a:blip r:embed="rId16"/>
                    <a:srcRect/>
                    <a:stretch>
                      <a:fillRect/>
                    </a:stretch>
                  </pic:blipFill>
                  <pic:spPr>
                    <a:xfrm>
                      <a:off x="0" y="0"/>
                      <a:ext cx="4429125" cy="1224915"/>
                    </a:xfrm>
                    <a:prstGeom prst="rect">
                      <a:avLst/>
                    </a:prstGeom>
                  </pic:spPr>
                </pic:pic>
              </a:graphicData>
            </a:graphic>
          </wp:inline>
        </w:drawing>
      </w:r>
      <w:r>
        <w:rPr>
          <w:rFonts w:ascii="標楷體" w:hAnsi="標楷體" w:eastAsia="標楷體" w:cs="標楷體"/>
          <w:b/>
          <w:sz w:val="30"/>
          <w:szCs w:val="30"/>
        </w:rPr>
        <w:drawing>
          <wp:inline distT="114300" distB="114300" distL="114300" distR="114300">
            <wp:extent cx="5730875" cy="2603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7"/>
                    <a:srcRect/>
                    <a:stretch>
                      <a:fillRect/>
                    </a:stretch>
                  </pic:blipFill>
                  <pic:spPr>
                    <a:xfrm>
                      <a:off x="0" y="0"/>
                      <a:ext cx="5731200" cy="2603500"/>
                    </a:xfrm>
                    <a:prstGeom prst="rect">
                      <a:avLst/>
                    </a:prstGeom>
                  </pic:spPr>
                </pic:pic>
              </a:graphicData>
            </a:graphic>
          </wp:inline>
        </w:drawing>
      </w:r>
    </w:p>
    <w:p>
      <w:pPr>
        <w:numPr>
          <w:ilvl w:val="0"/>
          <w:numId w:val="4"/>
        </w:numPr>
        <w:ind w:left="720" w:hanging="360"/>
        <w:rPr>
          <w:rFonts w:ascii="標楷體" w:hAnsi="標楷體" w:eastAsia="標楷體" w:cs="標楷體"/>
          <w:b/>
          <w:sz w:val="30"/>
          <w:szCs w:val="30"/>
          <w:u w:val="none"/>
        </w:rPr>
      </w:pPr>
      <w:r>
        <w:rPr>
          <w:rFonts w:ascii="標楷體" w:hAnsi="標楷體" w:eastAsia="標楷體" w:cs="標楷體"/>
          <w:b/>
          <w:sz w:val="30"/>
          <w:szCs w:val="30"/>
          <w:rtl w:val="0"/>
        </w:rPr>
        <w:t>Linear Regression</w:t>
      </w:r>
      <w:r>
        <w:rPr>
          <w:rFonts w:ascii="標楷體" w:hAnsi="標楷體" w:eastAsia="標楷體" w:cs="標楷體"/>
          <w:b/>
          <w:sz w:val="30"/>
          <w:szCs w:val="30"/>
        </w:rPr>
        <w:drawing>
          <wp:inline distT="114300" distB="114300" distL="114300" distR="114300">
            <wp:extent cx="3667125" cy="130111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18"/>
                    <a:srcRect/>
                    <a:stretch>
                      <a:fillRect/>
                    </a:stretch>
                  </pic:blipFill>
                  <pic:spPr>
                    <a:xfrm>
                      <a:off x="0" y="0"/>
                      <a:ext cx="3667125" cy="1301115"/>
                    </a:xfrm>
                    <a:prstGeom prst="rect">
                      <a:avLst/>
                    </a:prstGeom>
                  </pic:spPr>
                </pic:pic>
              </a:graphicData>
            </a:graphic>
          </wp:inline>
        </w:drawing>
      </w:r>
      <w:r>
        <w:rPr>
          <w:rFonts w:ascii="標楷體" w:hAnsi="標楷體" w:eastAsia="標楷體" w:cs="標楷體"/>
          <w:b/>
          <w:sz w:val="30"/>
          <w:szCs w:val="30"/>
        </w:rPr>
        <w:drawing>
          <wp:inline distT="114300" distB="114300" distL="114300" distR="114300">
            <wp:extent cx="5730875" cy="10795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19"/>
                    <a:srcRect/>
                    <a:stretch>
                      <a:fillRect/>
                    </a:stretch>
                  </pic:blipFill>
                  <pic:spPr>
                    <a:xfrm>
                      <a:off x="0" y="0"/>
                      <a:ext cx="5731200" cy="1079500"/>
                    </a:xfrm>
                    <a:prstGeom prst="rect">
                      <a:avLst/>
                    </a:prstGeom>
                  </pic:spPr>
                </pic:pic>
              </a:graphicData>
            </a:graphic>
          </wp:inline>
        </w:drawing>
      </w:r>
      <w:r>
        <w:rPr>
          <w:rFonts w:ascii="標楷體" w:hAnsi="標楷體" w:eastAsia="標楷體" w:cs="標楷體"/>
          <w:b/>
          <w:sz w:val="30"/>
          <w:szCs w:val="30"/>
        </w:rPr>
        <w:drawing>
          <wp:inline distT="114300" distB="114300" distL="114300" distR="114300">
            <wp:extent cx="5734050" cy="215074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20"/>
                    <a:srcRect/>
                    <a:stretch>
                      <a:fillRect/>
                    </a:stretch>
                  </pic:blipFill>
                  <pic:spPr>
                    <a:xfrm>
                      <a:off x="0" y="0"/>
                      <a:ext cx="5734050" cy="2151043"/>
                    </a:xfrm>
                    <a:prstGeom prst="rect">
                      <a:avLst/>
                    </a:prstGeom>
                  </pic:spPr>
                </pic:pic>
              </a:graphicData>
            </a:graphic>
          </wp:inline>
        </w:drawing>
      </w:r>
    </w:p>
    <w:p>
      <w:pPr>
        <w:numPr>
          <w:ilvl w:val="0"/>
          <w:numId w:val="4"/>
        </w:numPr>
        <w:ind w:left="720" w:hanging="360"/>
        <w:rPr>
          <w:rFonts w:ascii="標楷體" w:hAnsi="標楷體" w:eastAsia="標楷體" w:cs="標楷體"/>
          <w:b/>
          <w:sz w:val="30"/>
          <w:szCs w:val="30"/>
        </w:rPr>
      </w:pPr>
      <w:r>
        <w:rPr>
          <w:rFonts w:ascii="標楷體" w:hAnsi="標楷體" w:eastAsia="標楷體" w:cs="標楷體"/>
          <w:b/>
          <w:sz w:val="30"/>
          <w:szCs w:val="30"/>
          <w:rtl w:val="0"/>
        </w:rPr>
        <w:t>Neural network：使用 Sequential 的方式建立，Metrics： accuracy、 mse、 mae，Epoch：100。</w:t>
      </w:r>
      <w:r>
        <w:rPr>
          <w:rFonts w:ascii="標楷體" w:hAnsi="標楷體" w:eastAsia="標楷體" w:cs="標楷體"/>
          <w:b/>
          <w:sz w:val="30"/>
          <w:szCs w:val="30"/>
        </w:rPr>
        <w:drawing>
          <wp:inline distT="114300" distB="114300" distL="114300" distR="114300">
            <wp:extent cx="5734050" cy="29591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15" name="image20.png"/>
                    <pic:cNvPicPr preferRelativeResize="0"/>
                  </pic:nvPicPr>
                  <pic:blipFill>
                    <a:blip r:embed="rId21"/>
                    <a:srcRect/>
                    <a:stretch>
                      <a:fillRect/>
                    </a:stretch>
                  </pic:blipFill>
                  <pic:spPr>
                    <a:xfrm>
                      <a:off x="0" y="0"/>
                      <a:ext cx="5734050" cy="2959418"/>
                    </a:xfrm>
                    <a:prstGeom prst="rect">
                      <a:avLst/>
                    </a:prstGeom>
                  </pic:spPr>
                </pic:pic>
              </a:graphicData>
            </a:graphic>
          </wp:inline>
        </w:drawing>
      </w:r>
    </w:p>
    <w:p>
      <w:pPr>
        <w:ind w:left="720" w:firstLine="0"/>
        <w:rPr>
          <w:rFonts w:ascii="標楷體" w:hAnsi="標楷體" w:eastAsia="標楷體" w:cs="標楷體"/>
          <w:b/>
          <w:sz w:val="30"/>
          <w:szCs w:val="30"/>
        </w:rPr>
      </w:pPr>
      <w:r>
        <w:rPr>
          <w:rFonts w:ascii="標楷體" w:hAnsi="標楷體" w:eastAsia="標楷體" w:cs="標楷體"/>
          <w:b/>
          <w:sz w:val="30"/>
          <w:szCs w:val="30"/>
        </w:rPr>
        <w:drawing>
          <wp:inline distT="114300" distB="114300" distL="114300" distR="114300">
            <wp:extent cx="5730875" cy="21209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22"/>
                    <a:srcRect/>
                    <a:stretch>
                      <a:fillRect/>
                    </a:stretch>
                  </pic:blipFill>
                  <pic:spPr>
                    <a:xfrm>
                      <a:off x="0" y="0"/>
                      <a:ext cx="5731200" cy="2120900"/>
                    </a:xfrm>
                    <a:prstGeom prst="rect">
                      <a:avLst/>
                    </a:prstGeom>
                  </pic:spPr>
                </pic:pic>
              </a:graphicData>
            </a:graphic>
          </wp:inline>
        </w:drawing>
      </w:r>
    </w:p>
    <w:p>
      <w:pPr>
        <w:ind w:left="0" w:firstLine="0"/>
        <w:rPr>
          <w:rFonts w:ascii="標楷體" w:hAnsi="標楷體" w:eastAsia="標楷體" w:cs="標楷體"/>
          <w:b/>
          <w:sz w:val="30"/>
          <w:szCs w:val="30"/>
        </w:rPr>
      </w:pPr>
      <w:r>
        <w:rPr>
          <w:rFonts w:ascii="標楷體" w:hAnsi="標楷體" w:eastAsia="標楷體" w:cs="標楷體"/>
          <w:b/>
          <w:sz w:val="30"/>
          <w:szCs w:val="30"/>
          <w:rtl w:val="0"/>
        </w:rPr>
        <w:t>依個產品別分析各Model結果</w:t>
      </w:r>
    </w:p>
    <w:p>
      <w:pPr>
        <w:numPr>
          <w:ilvl w:val="0"/>
          <w:numId w:val="5"/>
        </w:numPr>
        <w:ind w:left="720" w:hanging="360"/>
        <w:rPr>
          <w:rFonts w:ascii="標楷體" w:hAnsi="標楷體" w:eastAsia="標楷體" w:cs="標楷體"/>
          <w:b/>
          <w:sz w:val="30"/>
          <w:szCs w:val="30"/>
          <w:u w:val="none"/>
        </w:rPr>
      </w:pPr>
      <w:r>
        <w:rPr>
          <w:rFonts w:ascii="標楷體" w:hAnsi="標楷體" w:eastAsia="標楷體" w:cs="標楷體"/>
          <w:b/>
          <w:sz w:val="30"/>
          <w:szCs w:val="30"/>
          <w:rtl w:val="0"/>
        </w:rPr>
        <w:t>1001 - 扣件類型產品</w:t>
      </w:r>
      <w:r>
        <w:rPr>
          <w:rFonts w:ascii="標楷體" w:hAnsi="標楷體" w:eastAsia="標楷體" w:cs="標楷體"/>
          <w:b/>
          <w:sz w:val="30"/>
          <w:szCs w:val="30"/>
        </w:rPr>
        <w:drawing>
          <wp:inline distT="114300" distB="114300" distL="114300" distR="114300">
            <wp:extent cx="5730875" cy="11430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23"/>
                    <a:srcRect/>
                    <a:stretch>
                      <a:fillRect/>
                    </a:stretch>
                  </pic:blipFill>
                  <pic:spPr>
                    <a:xfrm>
                      <a:off x="0" y="0"/>
                      <a:ext cx="5731200" cy="1143000"/>
                    </a:xfrm>
                    <a:prstGeom prst="rect">
                      <a:avLst/>
                    </a:prstGeom>
                  </pic:spPr>
                </pic:pic>
              </a:graphicData>
            </a:graphic>
          </wp:inline>
        </w:drawing>
      </w:r>
    </w:p>
    <w:p>
      <w:pPr>
        <w:numPr>
          <w:ilvl w:val="0"/>
          <w:numId w:val="5"/>
        </w:numPr>
        <w:ind w:left="720" w:hanging="360"/>
        <w:rPr>
          <w:rFonts w:ascii="標楷體" w:hAnsi="標楷體" w:eastAsia="標楷體" w:cs="標楷體"/>
          <w:b/>
          <w:sz w:val="30"/>
          <w:szCs w:val="30"/>
          <w:u w:val="none"/>
        </w:rPr>
      </w:pPr>
      <w:r>
        <w:rPr>
          <w:rFonts w:ascii="標楷體" w:hAnsi="標楷體" w:eastAsia="標楷體" w:cs="標楷體"/>
          <w:b/>
          <w:sz w:val="30"/>
          <w:szCs w:val="30"/>
          <w:rtl w:val="0"/>
        </w:rPr>
        <w:t>1002 – 手術器械類型產品</w:t>
      </w:r>
      <w:r>
        <w:rPr>
          <w:rFonts w:ascii="標楷體" w:hAnsi="標楷體" w:eastAsia="標楷體" w:cs="標楷體"/>
          <w:b/>
          <w:sz w:val="30"/>
          <w:szCs w:val="30"/>
        </w:rPr>
        <w:drawing>
          <wp:inline distT="114300" distB="114300" distL="114300" distR="114300">
            <wp:extent cx="5730875" cy="11049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16" name="image5.png"/>
                    <pic:cNvPicPr preferRelativeResize="0"/>
                  </pic:nvPicPr>
                  <pic:blipFill>
                    <a:blip r:embed="rId24"/>
                    <a:srcRect/>
                    <a:stretch>
                      <a:fillRect/>
                    </a:stretch>
                  </pic:blipFill>
                  <pic:spPr>
                    <a:xfrm>
                      <a:off x="0" y="0"/>
                      <a:ext cx="5731200" cy="1104900"/>
                    </a:xfrm>
                    <a:prstGeom prst="rect">
                      <a:avLst/>
                    </a:prstGeom>
                  </pic:spPr>
                </pic:pic>
              </a:graphicData>
            </a:graphic>
          </wp:inline>
        </w:drawing>
      </w:r>
    </w:p>
    <w:p>
      <w:pPr>
        <w:numPr>
          <w:ilvl w:val="0"/>
          <w:numId w:val="5"/>
        </w:numPr>
        <w:ind w:left="720" w:hanging="360"/>
        <w:rPr>
          <w:rFonts w:ascii="標楷體" w:hAnsi="標楷體" w:eastAsia="標楷體" w:cs="標楷體"/>
          <w:b/>
          <w:sz w:val="30"/>
          <w:szCs w:val="30"/>
          <w:u w:val="none"/>
        </w:rPr>
      </w:pPr>
      <w:r>
        <w:rPr>
          <w:rFonts w:ascii="標楷體" w:hAnsi="標楷體" w:eastAsia="標楷體" w:cs="標楷體"/>
          <w:b/>
          <w:sz w:val="30"/>
          <w:szCs w:val="30"/>
          <w:rtl w:val="0"/>
        </w:rPr>
        <w:t>1003 – 微波類型產品</w:t>
      </w:r>
      <w:r>
        <w:rPr>
          <w:rFonts w:ascii="標楷體" w:hAnsi="標楷體" w:eastAsia="標楷體" w:cs="標楷體"/>
          <w:b/>
          <w:sz w:val="30"/>
          <w:szCs w:val="30"/>
        </w:rPr>
        <w:drawing>
          <wp:inline distT="114300" distB="114300" distL="114300" distR="114300">
            <wp:extent cx="5730875" cy="11049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25"/>
                    <a:srcRect/>
                    <a:stretch>
                      <a:fillRect/>
                    </a:stretch>
                  </pic:blipFill>
                  <pic:spPr>
                    <a:xfrm>
                      <a:off x="0" y="0"/>
                      <a:ext cx="5731200" cy="1104900"/>
                    </a:xfrm>
                    <a:prstGeom prst="rect">
                      <a:avLst/>
                    </a:prstGeom>
                  </pic:spPr>
                </pic:pic>
              </a:graphicData>
            </a:graphic>
          </wp:inline>
        </w:drawing>
      </w:r>
    </w:p>
    <w:p>
      <w:pPr>
        <w:numPr>
          <w:ilvl w:val="0"/>
          <w:numId w:val="5"/>
        </w:numPr>
        <w:ind w:left="720" w:hanging="360"/>
        <w:rPr>
          <w:rFonts w:ascii="標楷體" w:hAnsi="標楷體" w:eastAsia="標楷體" w:cs="標楷體"/>
          <w:b/>
          <w:sz w:val="30"/>
          <w:szCs w:val="30"/>
          <w:u w:val="none"/>
        </w:rPr>
      </w:pPr>
      <w:r>
        <w:rPr>
          <w:rFonts w:ascii="標楷體" w:hAnsi="標楷體" w:eastAsia="標楷體" w:cs="標楷體"/>
          <w:b/>
          <w:sz w:val="30"/>
          <w:szCs w:val="30"/>
          <w:rtl w:val="0"/>
        </w:rPr>
        <w:t>1005 – 植入物類型產品</w:t>
      </w:r>
      <w:r>
        <w:rPr>
          <w:rFonts w:ascii="標楷體" w:hAnsi="標楷體" w:eastAsia="標楷體" w:cs="標楷體"/>
          <w:b/>
          <w:sz w:val="30"/>
          <w:szCs w:val="30"/>
        </w:rPr>
        <w:drawing>
          <wp:inline distT="114300" distB="114300" distL="114300" distR="114300">
            <wp:extent cx="5730875" cy="1130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26"/>
                    <a:srcRect/>
                    <a:stretch>
                      <a:fillRect/>
                    </a:stretch>
                  </pic:blipFill>
                  <pic:spPr>
                    <a:xfrm>
                      <a:off x="0" y="0"/>
                      <a:ext cx="5731200" cy="1130300"/>
                    </a:xfrm>
                    <a:prstGeom prst="rect">
                      <a:avLst/>
                    </a:prstGeom>
                  </pic:spPr>
                </pic:pic>
              </a:graphicData>
            </a:graphic>
          </wp:inline>
        </w:drawing>
      </w:r>
    </w:p>
    <w:p>
      <w:pPr>
        <w:rPr>
          <w:rFonts w:hint="eastAsia" w:ascii="標楷體" w:hAnsi="標楷體" w:eastAsia="標楷體" w:cs="標楷體"/>
          <w:b/>
          <w:sz w:val="30"/>
          <w:szCs w:val="30"/>
          <w:lang w:val="en-US" w:eastAsia="zh-TW"/>
        </w:rPr>
      </w:pPr>
      <w:bookmarkStart w:id="0" w:name="_GoBack"/>
      <w:bookmarkEnd w:id="0"/>
    </w:p>
    <w:p>
      <w:pPr>
        <w:rPr>
          <w:rFonts w:hint="eastAsia" w:ascii="標楷體" w:hAnsi="標楷體" w:eastAsia="標楷體" w:cs="標楷體"/>
          <w:b/>
          <w:sz w:val="30"/>
          <w:szCs w:val="30"/>
          <w:lang w:val="en-US" w:eastAsia="zh-TW"/>
        </w:rPr>
      </w:pPr>
    </w:p>
    <w:p>
      <w:pPr>
        <w:rPr>
          <w:rFonts w:ascii="標楷體" w:hAnsi="標楷體" w:eastAsia="標楷體" w:cs="標楷體"/>
          <w:b/>
          <w:sz w:val="30"/>
          <w:szCs w:val="30"/>
        </w:rPr>
      </w:pPr>
      <w:r>
        <w:rPr>
          <w:rFonts w:ascii="標楷體" w:hAnsi="標楷體" w:eastAsia="標楷體" w:cs="標楷體"/>
          <w:b/>
          <w:sz w:val="30"/>
          <w:szCs w:val="30"/>
          <w:rtl w:val="0"/>
        </w:rPr>
        <w:t>Model 可再改進項目：</w:t>
      </w:r>
    </w:p>
    <w:p>
      <w:pPr>
        <w:numPr>
          <w:ilvl w:val="0"/>
          <w:numId w:val="6"/>
        </w:numPr>
        <w:ind w:left="720" w:hanging="360"/>
        <w:rPr>
          <w:rFonts w:ascii="標楷體" w:hAnsi="標楷體" w:eastAsia="標楷體" w:cs="標楷體"/>
          <w:b/>
          <w:sz w:val="30"/>
          <w:szCs w:val="30"/>
          <w:u w:val="none"/>
        </w:rPr>
      </w:pPr>
      <w:r>
        <w:rPr>
          <w:rFonts w:ascii="標楷體" w:hAnsi="標楷體" w:eastAsia="標楷體" w:cs="標楷體"/>
          <w:b/>
          <w:sz w:val="30"/>
          <w:szCs w:val="30"/>
          <w:rtl w:val="0"/>
        </w:rPr>
        <w:t>資料筆數不足</w:t>
      </w:r>
    </w:p>
    <w:p>
      <w:pPr>
        <w:numPr>
          <w:ilvl w:val="0"/>
          <w:numId w:val="6"/>
        </w:numPr>
        <w:ind w:left="720" w:hanging="360"/>
        <w:rPr>
          <w:rFonts w:ascii="標楷體" w:hAnsi="標楷體" w:eastAsia="標楷體" w:cs="標楷體"/>
          <w:b/>
          <w:sz w:val="30"/>
          <w:szCs w:val="30"/>
          <w:u w:val="none"/>
        </w:rPr>
      </w:pPr>
      <w:r>
        <w:rPr>
          <w:rFonts w:ascii="標楷體" w:hAnsi="標楷體" w:eastAsia="標楷體" w:cs="標楷體"/>
          <w:b/>
          <w:sz w:val="30"/>
          <w:szCs w:val="30"/>
          <w:rtl w:val="0"/>
        </w:rPr>
        <w:t>未考慮時間序列(time series)問題</w:t>
      </w:r>
    </w:p>
    <w:p>
      <w:pPr>
        <w:numPr>
          <w:ilvl w:val="0"/>
          <w:numId w:val="6"/>
        </w:numPr>
        <w:ind w:left="720" w:hanging="360"/>
        <w:rPr>
          <w:rFonts w:ascii="標楷體" w:hAnsi="標楷體" w:eastAsia="標楷體" w:cs="標楷體"/>
          <w:b/>
          <w:sz w:val="30"/>
          <w:szCs w:val="30"/>
          <w:u w:val="none"/>
        </w:rPr>
      </w:pPr>
      <w:r>
        <w:rPr>
          <w:rFonts w:ascii="標楷體" w:hAnsi="標楷體" w:eastAsia="標楷體" w:cs="標楷體"/>
          <w:b/>
          <w:sz w:val="30"/>
          <w:szCs w:val="30"/>
          <w:rtl w:val="0"/>
        </w:rPr>
        <w:t>Feture 選取 (增加 or 減少)</w:t>
      </w:r>
    </w:p>
    <w:p>
      <w:pPr>
        <w:rPr>
          <w:rFonts w:ascii="標楷體" w:hAnsi="標楷體" w:eastAsia="標楷體" w:cs="標楷體"/>
          <w:b/>
          <w:sz w:val="30"/>
          <w:szCs w:val="30"/>
        </w:rPr>
      </w:pPr>
    </w:p>
    <w:p>
      <w:pPr>
        <w:rPr>
          <w:rFonts w:ascii="標楷體" w:hAnsi="標楷體" w:eastAsia="標楷體" w:cs="標楷體"/>
          <w:b/>
          <w:sz w:val="60"/>
          <w:szCs w:val="60"/>
        </w:rPr>
      </w:pPr>
      <w:r>
        <w:rPr>
          <w:rFonts w:ascii="標楷體" w:hAnsi="標楷體" w:eastAsia="標楷體" w:cs="標楷體"/>
          <w:b/>
          <w:sz w:val="60"/>
          <w:szCs w:val="60"/>
          <w:rtl w:val="0"/>
        </w:rPr>
        <w:t>五、檢定假設</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由於資料預計抓取區間為 2019/09 至 2022/12。</w:t>
      </w:r>
    </w:p>
    <w:p>
      <w:pPr>
        <w:rPr>
          <w:rFonts w:ascii="標楷體" w:hAnsi="標楷體" w:eastAsia="標楷體" w:cs="標楷體"/>
          <w:b/>
          <w:sz w:val="30"/>
          <w:szCs w:val="30"/>
        </w:rPr>
      </w:pPr>
    </w:p>
    <w:p>
      <w:pPr>
        <w:rPr>
          <w:rFonts w:ascii="標楷體" w:hAnsi="標楷體" w:eastAsia="標楷體" w:cs="標楷體"/>
          <w:b/>
          <w:sz w:val="30"/>
          <w:szCs w:val="30"/>
        </w:rPr>
      </w:pPr>
      <w:r>
        <w:rPr>
          <w:rFonts w:ascii="標楷體" w:hAnsi="標楷體" w:eastAsia="標楷體" w:cs="標楷體"/>
          <w:b/>
          <w:sz w:val="30"/>
          <w:szCs w:val="30"/>
          <w:rtl w:val="0"/>
        </w:rPr>
        <w:t>2023 年一月至十二月每月依造模型產出預測結果除以 2023 年一月至十二月每月實際出貨數量之絕對值，其值需小於 5 %。</w:t>
      </w:r>
    </w:p>
    <w:p>
      <w:pPr>
        <w:rPr>
          <w:rFonts w:ascii="標楷體" w:hAnsi="標楷體" w:eastAsia="標楷體" w:cs="標楷體"/>
          <w:b/>
          <w:sz w:val="30"/>
          <w:szCs w:val="30"/>
        </w:rPr>
      </w:pPr>
    </w:p>
    <w:p>
      <w:pPr>
        <w:rPr>
          <w:rFonts w:ascii="標楷體" w:hAnsi="標楷體" w:eastAsia="標楷體" w:cs="標楷體"/>
          <w:b/>
          <w:sz w:val="30"/>
          <w:szCs w:val="30"/>
        </w:rPr>
      </w:pPr>
    </w:p>
    <w:p>
      <w:pPr>
        <w:rPr>
          <w:rFonts w:ascii="標楷體" w:hAnsi="標楷體" w:eastAsia="標楷體" w:cs="標楷體"/>
          <w:b/>
          <w:sz w:val="30"/>
          <w:szCs w:val="30"/>
        </w:rPr>
      </w:pPr>
    </w:p>
    <w:p>
      <w:pPr>
        <w:rPr>
          <w:rFonts w:ascii="標楷體" w:hAnsi="標楷體" w:eastAsia="標楷體" w:cs="標楷體"/>
          <w:b/>
          <w:sz w:val="60"/>
          <w:szCs w:val="60"/>
        </w:rPr>
      </w:pPr>
      <w:r>
        <w:rPr>
          <w:rFonts w:ascii="標楷體" w:hAnsi="標楷體" w:eastAsia="標楷體" w:cs="標楷體"/>
          <w:b/>
          <w:sz w:val="60"/>
          <w:szCs w:val="60"/>
          <w:rtl w:val="0"/>
        </w:rPr>
        <w:t>六、參考資料</w:t>
      </w:r>
    </w:p>
    <w:p>
      <w:pPr>
        <w:ind w:left="720" w:firstLine="0"/>
        <w:rPr>
          <w:rFonts w:ascii="標楷體" w:hAnsi="標楷體" w:eastAsia="標楷體" w:cs="標楷體"/>
          <w:b/>
          <w:sz w:val="60"/>
          <w:szCs w:val="60"/>
        </w:rPr>
      </w:pPr>
    </w:p>
    <w:p>
      <w:pPr>
        <w:numPr>
          <w:ilvl w:val="0"/>
          <w:numId w:val="7"/>
        </w:numPr>
        <w:ind w:left="720" w:hanging="360"/>
        <w:rPr>
          <w:rFonts w:ascii="標楷體" w:hAnsi="標楷體" w:eastAsia="標楷體" w:cs="標楷體"/>
          <w:b/>
          <w:sz w:val="30"/>
          <w:szCs w:val="30"/>
        </w:rPr>
      </w:pPr>
      <w:r>
        <w:fldChar w:fldCharType="begin"/>
      </w:r>
      <w:r>
        <w:instrText xml:space="preserve"> HYPERLINK "https://ndltd.ncl.edu.tw/cgi-bin/gs32/gsweb.cgi?o=dnclcdr&amp;s=id=%22108NPTU0682001%22.&amp;searchmode=basic&amp;extralimit=asc=%22%E5%9C%8B%E7%AB%8B%E5%B1%8F%E6%9D%B1%E5%A4%A7%E5%AD%B8%22&amp;extralimitunit=%E5%9C%8B%E7%AB%8B%E5%B1%8F%E6%9D%B1%E5%A4%A7%E5%AD%B8" \h </w:instrText>
      </w:r>
      <w:r>
        <w:fldChar w:fldCharType="separate"/>
      </w:r>
      <w:r>
        <w:rPr>
          <w:rFonts w:ascii="標楷體" w:hAnsi="標楷體" w:eastAsia="標楷體" w:cs="標楷體"/>
          <w:b/>
          <w:color w:val="1155CC"/>
          <w:sz w:val="30"/>
          <w:szCs w:val="30"/>
          <w:u w:val="single"/>
          <w:rtl w:val="0"/>
        </w:rPr>
        <w:t>以機器學習建構一外銷銷售預測模型之研究，2018，蔡雅婷，國立屏東大學</w:t>
      </w:r>
      <w:r>
        <w:rPr>
          <w:rFonts w:ascii="標楷體" w:hAnsi="標楷體" w:eastAsia="標楷體" w:cs="標楷體"/>
          <w:b/>
          <w:color w:val="1155CC"/>
          <w:sz w:val="30"/>
          <w:szCs w:val="30"/>
          <w:u w:val="single"/>
          <w:rtl w:val="0"/>
        </w:rPr>
        <w:fldChar w:fldCharType="end"/>
      </w:r>
    </w:p>
    <w:p>
      <w:pPr>
        <w:numPr>
          <w:ilvl w:val="0"/>
          <w:numId w:val="7"/>
        </w:numPr>
        <w:ind w:left="720" w:hanging="360"/>
        <w:rPr>
          <w:rFonts w:ascii="標楷體" w:hAnsi="標楷體" w:eastAsia="標楷體" w:cs="標楷體"/>
          <w:b/>
          <w:sz w:val="30"/>
          <w:szCs w:val="30"/>
        </w:rPr>
      </w:pPr>
      <w:r>
        <w:fldChar w:fldCharType="begin"/>
      </w:r>
      <w:r>
        <w:instrText xml:space="preserve"> HYPERLINK "https://dmz26.moea.gov.tw/GA/common/Common.aspx?code=N&amp;no=27" \h </w:instrText>
      </w:r>
      <w:r>
        <w:fldChar w:fldCharType="separate"/>
      </w:r>
      <w:r>
        <w:rPr>
          <w:rFonts w:ascii="標楷體" w:hAnsi="標楷體" w:eastAsia="標楷體" w:cs="標楷體"/>
          <w:b/>
          <w:color w:val="1155CC"/>
          <w:sz w:val="30"/>
          <w:szCs w:val="30"/>
          <w:u w:val="single"/>
          <w:rtl w:val="0"/>
        </w:rPr>
        <w:t>經濟部統計匯率資料</w:t>
      </w:r>
      <w:r>
        <w:rPr>
          <w:rFonts w:ascii="標楷體" w:hAnsi="標楷體" w:eastAsia="標楷體" w:cs="標楷體"/>
          <w:b/>
          <w:color w:val="1155CC"/>
          <w:sz w:val="30"/>
          <w:szCs w:val="30"/>
          <w:u w:val="single"/>
          <w:rtl w:val="0"/>
        </w:rPr>
        <w:fldChar w:fldCharType="end"/>
      </w:r>
    </w:p>
    <w:p>
      <w:pPr>
        <w:numPr>
          <w:ilvl w:val="0"/>
          <w:numId w:val="7"/>
        </w:numPr>
        <w:ind w:left="720" w:hanging="360"/>
        <w:rPr>
          <w:rFonts w:ascii="標楷體" w:hAnsi="標楷體" w:eastAsia="標楷體" w:cs="標楷體"/>
          <w:b/>
          <w:sz w:val="30"/>
          <w:szCs w:val="30"/>
        </w:rPr>
      </w:pPr>
      <w:r>
        <w:fldChar w:fldCharType="begin"/>
      </w:r>
      <w:r>
        <w:instrText xml:space="preserve"> HYPERLINK "https://stat.ncl.edu.tw/pointer.jsp?p=2" \h </w:instrText>
      </w:r>
      <w:r>
        <w:fldChar w:fldCharType="separate"/>
      </w:r>
      <w:r>
        <w:rPr>
          <w:rFonts w:ascii="標楷體" w:hAnsi="標楷體" w:eastAsia="標楷體" w:cs="標楷體"/>
          <w:b/>
          <w:color w:val="1155CC"/>
          <w:sz w:val="30"/>
          <w:szCs w:val="30"/>
          <w:u w:val="single"/>
          <w:rtl w:val="0"/>
        </w:rPr>
        <w:t>歷年物價指數</w:t>
      </w:r>
      <w:r>
        <w:rPr>
          <w:rFonts w:ascii="標楷體" w:hAnsi="標楷體" w:eastAsia="標楷體" w:cs="標楷體"/>
          <w:b/>
          <w:color w:val="1155CC"/>
          <w:sz w:val="30"/>
          <w:szCs w:val="30"/>
          <w:u w:val="single"/>
          <w:rtl w:val="0"/>
        </w:rPr>
        <w:fldChar w:fldCharType="end"/>
      </w:r>
    </w:p>
    <w:p>
      <w:pPr>
        <w:numPr>
          <w:ilvl w:val="0"/>
          <w:numId w:val="7"/>
        </w:numPr>
        <w:ind w:left="720" w:hanging="360"/>
        <w:rPr>
          <w:rFonts w:ascii="標楷體" w:hAnsi="標楷體" w:eastAsia="標楷體" w:cs="標楷體"/>
          <w:b/>
          <w:sz w:val="30"/>
          <w:szCs w:val="30"/>
        </w:rPr>
      </w:pPr>
      <w:r>
        <w:fldChar w:fldCharType="begin"/>
      </w:r>
      <w:r>
        <w:instrText xml:space="preserve"> HYPERLINK "https://zh.wikipedia.org/zh-tw/%E9%80%9A%E8%B2%A8%E8%86%A8%E8%84%B9%E7%8E%87" \h </w:instrText>
      </w:r>
      <w:r>
        <w:fldChar w:fldCharType="separate"/>
      </w:r>
      <w:r>
        <w:rPr>
          <w:rFonts w:ascii="標楷體" w:hAnsi="標楷體" w:eastAsia="標楷體" w:cs="標楷體"/>
          <w:b/>
          <w:color w:val="1155CC"/>
          <w:sz w:val="30"/>
          <w:szCs w:val="30"/>
          <w:u w:val="single"/>
          <w:rtl w:val="0"/>
        </w:rPr>
        <w:t>通貨膨脹率</w:t>
      </w:r>
      <w:r>
        <w:rPr>
          <w:rFonts w:ascii="標楷體" w:hAnsi="標楷體" w:eastAsia="標楷體" w:cs="標楷體"/>
          <w:b/>
          <w:color w:val="1155CC"/>
          <w:sz w:val="30"/>
          <w:szCs w:val="30"/>
          <w:u w:val="single"/>
          <w:rtl w:val="0"/>
        </w:rPr>
        <w:fldChar w:fldCharType="end"/>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新細明體">
    <w:panose1 w:val="02020500000000000000"/>
    <w:charset w:val="88"/>
    <w:family w:val="roman"/>
    <w:pitch w:val="default"/>
    <w:sig w:usb0="A00002FF" w:usb1="28CFFCFA" w:usb2="00000016" w:usb3="00000000" w:csb0="00100001" w:csb1="00000000"/>
  </w:font>
  <w:font w:name="Arial">
    <w:panose1 w:val="020B0604020202020204"/>
    <w:charset w:val="86"/>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細明體">
    <w:panose1 w:val="02020509000000000000"/>
    <w:charset w:val="88"/>
    <w:family w:val="modern"/>
    <w:pitch w:val="default"/>
    <w:sig w:usb0="A00002FF" w:usb1="28CFFCFA" w:usb2="00000016" w:usb3="00000000" w:csb0="00100001" w:csb1="00000000"/>
  </w:font>
  <w:font w:name="Calibri">
    <w:panose1 w:val="020F0502020204030204"/>
    <w:charset w:val="00"/>
    <w:family w:val="swiss"/>
    <w:pitch w:val="default"/>
    <w:sig w:usb0="E4002EFF" w:usb1="C000247B" w:usb2="00000009" w:usb3="00000000" w:csb0="200001FF" w:csb1="00000000"/>
  </w:font>
  <w:font w:name="標楷體">
    <w:panose1 w:val="03000509000000000000"/>
    <w:charset w:val="88"/>
    <w:family w:val="auto"/>
    <w:pitch w:val="default"/>
    <w:sig w:usb0="00000003" w:usb1="082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BF205925"/>
    <w:multiLevelType w:val="multilevel"/>
    <w:tmpl w:val="BF2059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59ADCABA"/>
    <w:multiLevelType w:val="multilevel"/>
    <w:tmpl w:val="59ADCAB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36D26590"/>
    <w:rsid w:val="5C7469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
    <w:uiPriority w:val="0"/>
  </w:style>
  <w:style w:type="table" w:customStyle="1" w:styleId="13">
    <w:name w:val="_Style 10"/>
    <w:basedOn w:val="12"/>
    <w:qFormat/>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Office_11.8.2.11644_F1E327BC-269C-435d-A152-05C5408002CA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2023-01-02T13:13:54Z</dcterms:created>
  <dc:creator>User</dc:creator>
  <cp:lastModifiedBy>User</cp:lastModifiedBy>
  <dcterms:modified xsi:type="dcterms:W3CDTF">2023-01-02T13:14:24Z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1028-11.8.2.11644</vt:lpwstr>
  </property>
  <property fmtid="{D5CDD505-2E9C-101B-9397-08002B2CF9AE}" pid="3" name="ICV">
    <vt:lpwstr>0AD07D2893AF4C01B0792E6267F75B27</vt:lpwstr>
  </property>
</Properties>
</file>