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80n3dcp93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Aiglos: Complete Reference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AI Agent Security Platform — v0.25.3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"OpenClaw is the new computer." — Jensen Huang, GTC 2026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IBM shipped the PC in 1981. Norton launched in 1990. We're shipping the security layer in week three.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2bb4n7juk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Aiglos Is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 security enforcement for every AI agent. One import intercepts every tool call before execution, classifies it against 79 threat families, and produces a signed audit artifact.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problem no one stated directly:</w:t>
      </w:r>
      <w:r w:rsidDel="00000000" w:rsidR="00000000" w:rsidRPr="00000000">
        <w:rPr>
          <w:rtl w:val="0"/>
        </w:rPr>
        <w:t xml:space="preserve"> the dominant AI agent platform — OpenClaw, 311,000 GitHub stars, Jensen Huang calling it "the most popular open source project in the history of humanity" — has a security policy that says verbatim:</w:t>
      </w:r>
    </w:p>
    <w:p w:rsidR="00000000" w:rsidDel="00000000" w:rsidP="00000000" w:rsidRDefault="00000000" w:rsidRPr="00000000" w14:paraId="0000000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"Prompt injection attacks — Out of Scope."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OWASP published the Top 10 for Agentic Applications. Number one: Agent Goal Hijack. Prompt injection by another name. The most documented class of AI agent attacks is officially not the platform's problem. It is the ecosystem's.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Aiglos is the ecosystem's answer.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Three things nobody else can say: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3/3 published OpenClaw GHSAs caught by existing rules before the advisories were disclosed. The rules came first. Every time.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93% coverage of OpenClaw's own published MITRE ATLAS threat model. The company that covers the platform's own threat model better than any other tool is the default choice.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GOVBENCH — the first governance benchmark for AI agents. Published before any standard body required one. The company that defines the benchmark owns the compliance category for a decade.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ne3oslqp0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fqg0cxivo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Two Front Doors, Same Product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Security-first (GTM 1):</w:t>
      </w:r>
      <w:r w:rsidDel="00000000" w:rsidR="00000000" w:rsidRPr="00000000">
        <w:rPr>
          <w:rtl w:val="0"/>
        </w:rPr>
        <w:t xml:space="preserve"> Security engineers, DoD contractors, enterprise. Install because the security problem is real and the deadline is June 2026.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Onboarding-first (GTM 2):</w:t>
      </w:r>
      <w:r w:rsidDel="00000000" w:rsidR="00000000" w:rsidRPr="00000000">
        <w:rPr>
          <w:rtl w:val="0"/>
        </w:rPr>
        <w:t xml:space="preserve"> Every new OpenClaw user. Install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launch</w:t>
      </w:r>
      <w:r w:rsidDel="00000000" w:rsidR="00000000" w:rsidRPr="00000000">
        <w:rPr>
          <w:rtl w:val="0"/>
        </w:rPr>
        <w:t xml:space="preserve"> makes a working agent in 5 minutes. Security comes silently.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paths end with a signed session artifact and behavioral detection running on every tool call.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dbxc8enl5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Enforcement Position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Aiglos enforces outside the agent process — the same architectural position as NVIDIA OpenShell. The agent cannot reason around a rule it doesn't know exists.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architectural insight that defines the category: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Guardrails inside the agent</w:t>
      </w:r>
      <w:r w:rsidDel="00000000" w:rsidR="00000000" w:rsidRPr="00000000">
        <w:rPr>
          <w:rtl w:val="0"/>
        </w:rPr>
        <w:t xml:space="preserve"> can be reasoned around or rewritten. OpenClaw's config files were rewritten by an agent in under a minute in February 2026 testing. Claude Code's internal tool definitions silently overrode operator guardrails earlier this year — the agent self-approved a 383-line commit.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Guardrails outside the agent</w:t>
      </w:r>
      <w:r w:rsidDel="00000000" w:rsidR="00000000" w:rsidRPr="00000000">
        <w:rPr>
          <w:rtl w:val="0"/>
        </w:rPr>
        <w:t xml:space="preserve"> cannot be reasoned around. OpenShell and Aiglos both operate at this layer. OpenShell answers "what is this agent allowed to do" at the kernel/network level. Aiglos answers "what is this agent actually doing" at the behavioral sequence level. Two orthogonal guarantees. Neither can be bypassed.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va46dflzw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Interception Surfaces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surfaces operating simultaneously: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aiglos.attach(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agent_name            = "my-agent",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policy                = "enterprise",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intercept_http        = True,         # requests, httpx, urllib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intercept_subprocess  = True,         # subprocess.run, os.system, Popen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subprocess_tier3_mode = "pause",      # human confirmation on destructive ops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guard_memory_writes   = True,         # T31/T79 memory protection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guard_agent_defs      = True,         # T36 AgentDef protection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Under 1ms per call. Zero network dependency. No proxy. No sidecar. No port.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fkf82r6m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79 Threat Families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Mapped to MITRE ATLAS techniques. Citation-verified. Every rule has a corresponding ATLAS technique ID. No rule enters production without a citation anchor.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v8p437klp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T01-T43: Core Taxonomy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1.7204870301747"/>
        <w:gridCol w:w="8448.279512969824"/>
        <w:tblGridChange w:id="0">
          <w:tblGrid>
            <w:gridCol w:w="911.7204870301747"/>
            <w:gridCol w:w="8448.27951296982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T01-T10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Exfiltration and data exposure: EXFIL, SSRF, SHADOW_WRITE, CRED_HARVEST, PROMPT_INJECT, CAMPAIGN, RECON, LATERAL, PERSISTENCE, PRIV_ESC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T11-T20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abuse: ENV_LEAK, NET_SCAN, DNS_REBIND, CACHE_POISON, LOG_TAMPER, SHELL_INJECT, PATH_TRAV, SYM_LINK, CRED_HARVEST extended, DEST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T21-T30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Supply chain and agent trust: PKG_CONFUSE, TYPOSQUAT, DEP_CONFUSION, TOOL_REDEF, AGENT_IMPERSONATE, TRUST_CHAIN, MEM_INJECT, RAG_POISON, CONTEXT_MANIP, SUPPLY_CHAIN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T31-T43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Agentic threats: REWARD_HACK, GOAL_MISALIGN, SANDBOX_ESCAPE, DATA_PIPELINE, PERSONAL_AGENT, AGENTDEF, FIN_EXEC, AGENT_SPAWN, ORCHESTRATION, SHARED_CONTEXT_POISON, OUTBOUND_SECRET_LEAK, INSTRUCTION_REWRITE_POISON, HONEYPOT_ACCESS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lypvd6bzz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T44-T66: Infrastructure-to-Agent and Campaign Threats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INFERENCE_ROUTER_HIJACK, TOKEN_BUDGET_EXHAUSTION, COMPUTE_RESOURCE_ABUSE, and 20 additional rules covering infrastructure-to-agent attacks, agent-to-agent attacks at scale, and vector store poisoning.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hg7c4dw2i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T67-T79: New Rules (v0.20.0-v0.25.3)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9.4101995565411"/>
        <w:gridCol w:w="3104.7804878048782"/>
        <w:gridCol w:w="664.1241685144125"/>
        <w:gridCol w:w="3353.827050997783"/>
        <w:gridCol w:w="1647.8580931263857"/>
        <w:tblGridChange w:id="0">
          <w:tblGrid>
            <w:gridCol w:w="589.4101995565411"/>
            <w:gridCol w:w="3104.7804878048782"/>
            <w:gridCol w:w="664.1241685144125"/>
            <w:gridCol w:w="3353.827050997783"/>
            <w:gridCol w:w="1647.858093126385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catches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HEARTBEAT_SILENCE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0.88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Overnight job suppression — agent or adversary killing scheduled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Power user architecture pattern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INSECURE_DEFAULT_CONFIG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0.95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Root cause of 40,214 exposed OpenClaw instances — auth bypass 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SecurityScorecard STRIKE data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PLAN_DRIFT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0.95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Agent deviating from Superpowers-approved implementation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Superpowers integration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ENV_PATH_HIJACK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0.88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PATH/LD_PRELOAD/PYTHONPATH modification at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GHSA-mc68-q9jw-2h3v proof case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PAIRING_GRACE_ABUSE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0.87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30-second pairing window exploit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OpenClaw ATLAS T-ACCESS-001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CHANNEL_IDENTITY_SPOOF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0.89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AllowFrom header spoofing, X-Forwarded-For abuse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OpenClaw ATLAS T-ACCESS-002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TOOL_ENUMERATION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tools.list / empty-arg probes — reconnaissance before attack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OpenClaw ATLAS T-DISC-001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CONTENT_WRAPPER_ESCAPE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0.84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XML wrapper termination, CDATA injection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OpenClaw ATLAS T-EVADE-002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SESSION_DATA_EXTRACT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0.82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sessions.list / chat.history lateral 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OpenClaw ATLAS T-DISC-002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NEMOCLAW_POLICY_BYPASS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0.95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Agent writes to NemoClaw OpenShell policy files at runtime — governance escape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NemoClaw GTC 2026 launch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OVERNIGHT_JOB_INJECTION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0.87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Malicious writes to cron/scheduler config files — adversary injects job that runs at 3am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Vox AI company / Berman Tip 6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HALLUCINATION_CASCADE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0.82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Cross-agent confidence amplification — A tells B, B tells C, all three converge on high-confidence wrong conclusion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Vox AI company case study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PERSISTENT_MEMORY_INJECT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0.92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Adversarial content written to cross-session memory backends (Gigabrain SQLite, Chroma, Pinecone, Qdrant, Weaviate, mem0, Letta, Zep) — survives session close, injects into every future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WeeklyClaw #004 / Gigabrain</w:t>
            </w:r>
          </w:p>
        </w:tc>
      </w:tr>
    </w:tbl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T79 technical note:</w:t>
      </w:r>
      <w:r w:rsidDel="00000000" w:rsidR="00000000" w:rsidRPr="00000000">
        <w:rPr>
          <w:rtl w:val="0"/>
        </w:rPr>
        <w:t xml:space="preserve"> T31 fires on in-session memory writes cleared on session close. T79 fires specifically on writes to backends that persist — Gigabrain SQLite databases, vector stores, and compatible cross-session memory layers. The adversary compromises the memory once and gets permanent influence over all future sessions without re-injecting. Score 0.92 &gt; T31 (0.87) because persistence multiplies impact. Both conditions required for precision: path matches a known memory backend AND content contains injection patterns. Read operations early-exit cleanly.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yjpjmmsy2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 Campaign Patterns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Multi-step attack sequence detection invisible to single-call rule engines. Fires when individual tool calls form recognized attack sequences across time.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94.982115482882"/>
        <w:gridCol w:w="1697.9049565661728"/>
        <w:gridCol w:w="1310.4956566172714"/>
        <w:gridCol w:w="2056.617271333674"/>
        <w:tblGridChange w:id="0">
          <w:tblGrid>
            <w:gridCol w:w="4294.982115482882"/>
            <w:gridCol w:w="1697.9049565661728"/>
            <w:gridCol w:w="1310.4956566172714"/>
            <w:gridCol w:w="2056.61727133367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RECON_SWEEP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T07 → T04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0.88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Environment read → targeted credential access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CREDENTIAL_ACCUMULATE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T19 → T12 → T01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0.91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Progressive credential gathering → exfil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EXFIL_SETUP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T07 → T03 → T01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0.89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Recon → staging → exfiltration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PERSISTENCE_CHAIN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T09 → T34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0.87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Multi-step persistence installation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LATERAL_PREP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T08 → T13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0.85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Lateral movement preparation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AGENTDEF_CHAIN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T36 read → T36 write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0.94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Read-then-write on agent definitions — invisible to MCP-only tools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MEMORY_PERSISTENCE_CHAIN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T31 → T27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0.88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Cross-session memory persistence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REWARD_MANIPULATION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T31 → T32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0.86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RL reward signal manipulation sequence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REPEATED_INJECTION_ATTEMPT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T05 × 3+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0.84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Persistent injection retries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EXTERNAL_INSTRUCTION_CHANNEL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T13 → T05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0.87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External C2 channel establishment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SKILL_CHAIN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T30 → T10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0.89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Capability chaining for privilege escalation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SANDBOX_ESCAPE_ATTEMPT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T33 × 2+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0.88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Multi-step sandbox boundary probing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GAAS_TAKEOVER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T25 → T28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0.86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GaaS hijack sequence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INFERENCE_HIJACK_CHAIN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T44 → T01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0.87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Model routing compromise → exfil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RAG_POISON_CHAIN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T54 → T05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0.91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Retrieval context poisoning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MULTI_AGENT_IMPERSONATION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T25 × 3+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0.88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Agent identity substitution at scale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CAPABILITY_EXPLOIT_CHAIN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T38 → T10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0.86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Capability boundary exploitation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SANDBOX_CONFIRMED_ESCAPE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T33 → T01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0.96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Confirmed sandbox exit with evidence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SUPERPOWERS_PLAN_HIJACK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T69 → T01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0.97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Superpowers plan manipulation → exfil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NEMOCLAW_POLICY_HIJACK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T76 → {T68,T12,T14}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0.96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Policy bypass followed by insecure config or exfil. T76 amplifier 1.4x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GIGABRAIN_MEMORY_POISON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T31 → T79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0.95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In-session injection probe followed by commit to persistent memory store. T79 amplifier 1.5x. The only pattern targeting two-tier memory architecture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er71tsymu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 Inspection Triggers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anomaly signals that elevate inspection posture without requiring a hard block. Fire into the observation graph for behavioral analysis.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RATE_DROP, ZERO_FIRE, HIGH_OVERRIDE, AGENTDEF_REPEAT, SPAWN_NO_POLICY, FIN_EXEC_BYPASS, FALSE_POSITIVE, REWARD_DRIFT, CAUSAL_INJECTION_CONFIRMED, THREAT_FORECAST_ALERT, BEHAVIORAL_ANOMALY, REPEATED_TIER3_BLOCK, GLOBAL_PRIOR_MATCH, GAAS_ESCALATION_DETECTED, INFERENCE_HIJACK_CONFIRMED, CONTEXT_DRIFT_DETECTED, PLAN_DRIFT_DETECTED, UNVERIFIED_RULE_ACTIVE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a321x2jez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Integrations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jzczpiu55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OpenShell — Agent-Agnostic Sandbox (v0.25.1)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NemoClaw announced at GTC 2026. OpenShell is the sandbox layer. Aiglos is the behavioral detection layer above it.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aiglos.integrations.openShell import (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openshell_detect,          # zero config — reads OPENSHELL_SANDBOX_ID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attach_for_claude_code,    # openshell sandbox create -- claude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attach_for_codex,          # openshell sandbox create -- codex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attach_for_cursor,         # openshell sandbox create -- cursor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attach_for_openclaw,       # openshell sandbox create -- openclaw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is_inside_openShell,       # bool check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openShell_context,         # full sandbox context dict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 = openshell_detect(guard)  # auto-reads OPENSHELL_POLICY_PATH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9 known agents: Claude Code, Codex, Cursor, OpenClaw, Windsurf, Aider, Continue, Cody. Same YAML policy enforces identically for all agents — the sandbox does not know or care which agent is inside it. This is the architectural insight Jensen demonstrated at GTC and then didn't explain.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5xp11e0oq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NemoClaw — YAML Policy Import (v0.25.0)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aiglos.integrations.nemoclaw import mark_as_nemoclaw_session, validate_policy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 = mark_as_nemoclaw_session(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policy_path = "~/.nemoclaw/policy.yaml",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guard       = guard,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Allowed hosts/files/tools from YAML become T69/T76 enforcement boundary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T76 fires if agent writes to .nemoclaw/ policy files at runtime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Validate any policy: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nemoclaw validate --policy ~/.nemoclaw/policy.yaml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i3jzttzhr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Superpowers — Plan as Policy (v0.24.0)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approved implementation plan becomes the T69 enforcement boundary. Plan deviation fires T69 PLAN_DRIFT — the highest-confidence signal in the system (0.95) because it measures against explicit human approval, not statistical inference.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aiglos.integrations.superpowers import mark_as_superpowers_session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 = mark_as_superpowers_session(plan_path="./plan.md", guard=guard)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SUPERPOWERS_PLAN_HIJACK campaign pattern (confidence 0.97) — the most confident campaign pattern in the taxonomy.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5b1wmby3y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Sub-Agent Declaration (v0.25.2)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multi-agent setups. Resolves T38 false positives from legitimate background agent spawns while keeping detection active for undeclared spawns.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guard.declare_subagent(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"coding-agent",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tools       = ["filesystem", "shell.execute", "web_search"],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scope_files = ["src/", "tests/"],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model       = "claude-sonnet",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hard_bans   = ["fabricate_data", "unverified_claims"],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hard_bans</w:t>
      </w:r>
      <w:r w:rsidDel="00000000" w:rsidR="00000000" w:rsidRPr="00000000">
        <w:rPr>
          <w:rtl w:val="0"/>
        </w:rPr>
        <w:t xml:space="preserve"> implements the Role Card pattern from the Vox AI company architecture: semantic constraints declared at setup, violations logged to signed artifact.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T38 outcomes: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Declared + in-scope: score 0.0 (suppressed)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Declared + out-of-scope: score 0.90 (elevated)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Undeclared spawn: score 0.78 (normal threshold)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w6ru5yxds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Phase-Gated Delegation (v0.25.2)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5-phase progressive delegation. Each phase unlock recorded with timestamp + operator identity in the signed artifact.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aiglos.integrations.agent_phase import AgentPhase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guard.unlock_phase(AgentPhase.P1, operator="will@aiglos.dev")  # observe only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guard.unlock_phase(AgentPhase.P2, operator="will@aiglos.dev")  # low-risk auto-approve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guard.unlock_phase(AgentPhase.P3, operator="will@aiglos.dev")  # content autonomy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guard.unlock_phase(AgentPhase.P4, operator="will@aiglos.dev")  # site operations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guard.unlock_phase(AgentPhase.P5, operator="will@aiglos.dev")  # self-evolution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Auditor query answer: "When did this agent get production deployment access?"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print(guard.phase_log())</w:t>
      </w:r>
      <w:r w:rsidDel="00000000" w:rsidR="00000000" w:rsidRPr="00000000">
        <w:rPr>
          <w:rtl w:val="0"/>
        </w:rPr>
        <w:t xml:space="preserve"> — timestamp + operator for every unlock.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lnkhn392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Gigabrain + Persistent Memory Protection (v0.25.3)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Gigabrain is a SQLite-backed cross-session memory layer (WeeklyClaw #004 Skill of the Week). T79 sits at the write path.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aiglos.integrations.gigabrain import gigabrain_autodetect, declare_memory_backend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Zero config — scans ~/.gigabrain/, registers with T79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 = gigabrain_autodetect(guard)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Or explicit backend declaration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declare_memory_backend(guard, backend="chroma",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db_path="./chroma.db")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8 backends: Gigabrain, MemoryOS, mem0, Letta, Zep, Chroma, Pinecone, Qdrant.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GIGABRAIN_MEMORY_POISON campaign (confidence 0.95): T31 in-session probe followed by T79 persistent commit. The adversary tests injection in-session, then commits the payload to permanent storage. T31 without T79 = probing. T31 + T79 = persistent foothold.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9btxo1ovs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aiglos launch — OpenClaw Production-Ready in 5 Minutes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second GTM. The answer to the "default OpenClaw is useless" problem.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aiglos &amp;&amp; aiglos launch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Five questions about what you want to build. Generates in 30 seconds: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.aiglos/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soul.md         Hard rules, no hallucinations, hard_bans pre-populated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learnings.md    Mistake log, T79-protected, read-before-task wired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heartbeat.md    30-min cadence, T67 monitoring registered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crons.md        Heavy task template, separate from heartbeat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tools.md        Declared tool surface, lockdown policy auto-generated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agents.md       Sub-agent declarations, T38 enforcement wired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config.py       Ready-to-import guard, all 79 rules active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Non-interactive: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launch --from "Research AI news and post to Twitter"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Sub-agent scaffold: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agents scaffold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Takes plain English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declare_subagent()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calls. "CEO agent using Opus, push rights to main" → correct tools, scope, hard_bans.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aiglos/templates/</w:t>
      </w:r>
      <w:r w:rsidDel="00000000" w:rsidR="00000000" w:rsidRPr="00000000">
        <w:rPr>
          <w:rtl w:val="0"/>
        </w:rPr>
        <w:t xml:space="preserve"> — standalone reference files showing the output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launch</w:t>
      </w:r>
      <w:r w:rsidDel="00000000" w:rsidR="00000000" w:rsidRPr="00000000">
        <w:rPr>
          <w:rtl w:val="0"/>
        </w:rPr>
        <w:t xml:space="preserve"> for a two-agent setup.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n597xnhjb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 and Benchmarking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07qcej7o2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GOVBENCH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governance benchmark for AI agents. Published before any standard body required one. 5 dimensions, 20 scenarios, A-F grade, under 60 seconds.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benchmark run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Grade: A (92/100)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D1 Campaign detection:           19/20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D2 Agent definition resistance:  20/20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D3 Memory belief integrity:      18/20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D4 RL feedback loop resistance:  18/20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D5 Multi-agent cascading failure: 17/20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k356m2hphe" w:id="22"/>
      <w:bookmarkEnd w:id="2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GHSA Watcher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Monitors OSV.dev, NVD, GitHub Advisory API, and the OpenClaw CVE feed. Matches new advisories to T-rules within 6 hours of publication.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autoresearch watch-ghsa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autoresearch ghsa-coverage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3/3 published OpenClaw GHSAs covered by rules that existed before disclosure: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1.7151454363088"/>
        <w:gridCol w:w="793.2998996990973"/>
        <w:gridCol w:w="3032.3771313941825"/>
        <w:gridCol w:w="1427.001003009027"/>
        <w:gridCol w:w="2215.606820461384"/>
        <w:tblGridChange w:id="0">
          <w:tblGrid>
            <w:gridCol w:w="1891.7151454363088"/>
            <w:gridCol w:w="793.2998996990973"/>
            <w:gridCol w:w="3032.3771313941825"/>
            <w:gridCol w:w="1427.001003009027"/>
            <w:gridCol w:w="2215.60682046138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GHSA-g8p2-7wf7-98mq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Auth token exfiltration via gatewayUrl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T03 T12 T19 T68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OpenClaw team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GHSA-q284-4pvr-m585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OS command injection via path traversal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T03 T04 T70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mitsuhiko (Flask, Werkzeug)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GHSA-mc68-q9jw-2h3v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Command injection via PATH env 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T03 T70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OpenClaw team</w:t>
            </w:r>
          </w:p>
        </w:tc>
      </w:tr>
    </w:tbl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285 additional reports in the OpenClaw private queue. When they publish, the GHSA watcher matches and either confirms existing coverage or generates a pending rule proposal. The 285 are not a backlog — they are a rule generation pipeline.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cbzyoe3vd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ATLAS Coverage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autoresearch atlas-coverage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22 threats mapped, 19 full, 3 partial, 0 gaps — 93%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OpenClaw's own MITRE ATLAS threat model: 22 threats, 8 tactic categories. Aiglos covers 93%. The 3 partial cases are architecturally honest — passive fingerprinting, adversarial ML evasion, and semantically-appropriate-but-harmful content have no reliable behavioral signature at the tool call layer. We document gaps rather than overclaim.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qn2hra5nt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Layers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84nke8ghn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Behavioral Baseline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Per-agent statistical fingerprinting across three independent feature spaces:</w:t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rate:</w:t>
      </w:r>
      <w:r w:rsidDel="00000000" w:rsidR="00000000" w:rsidRPr="00000000">
        <w:rPr>
          <w:rtl w:val="0"/>
        </w:rPr>
        <w:t xml:space="preserve"> z-score against rolling session history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 mix:</w:t>
      </w:r>
      <w:r w:rsidDel="00000000" w:rsidR="00000000" w:rsidRPr="00000000">
        <w:rPr>
          <w:rtl w:val="0"/>
        </w:rPr>
        <w:t xml:space="preserve"> chi-squared test on MCP/HTTP/subprocess call distribution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 frequency:</w:t>
      </w:r>
      <w:r w:rsidDel="00000000" w:rsidR="00000000" w:rsidRPr="00000000">
        <w:rPr>
          <w:rtl w:val="0"/>
        </w:rPr>
        <w:t xml:space="preserve"> KL-divergence from historical rule firing pattern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BEHAVIORAL_ANOMALY</w:t>
      </w:r>
      <w:r w:rsidDel="00000000" w:rsidR="00000000" w:rsidRPr="00000000">
        <w:rPr>
          <w:rtl w:val="0"/>
        </w:rPr>
        <w:t xml:space="preserve"> trigger fires when composite deviation exceeds threshold. Baselines stored in the observation graph, improving with every session.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lvcabzanh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Predictive Intent Modeling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Deployment-specific Markov chain trained on local call history. No external ML dependency.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IntentPredictor</w:t>
      </w:r>
      <w:r w:rsidDel="00000000" w:rsidR="00000000" w:rsidRPr="00000000">
        <w:rPr>
          <w:rtl w:val="0"/>
        </w:rPr>
        <w:t xml:space="preserve"> builds transition probability matrix from session history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SessionForecaster</w:t>
      </w:r>
      <w:r w:rsidDel="00000000" w:rsidR="00000000" w:rsidRPr="00000000">
        <w:rPr>
          <w:rtl w:val="0"/>
        </w:rPr>
        <w:t xml:space="preserve"> pre-tightens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effective_tier()</w:t>
      </w:r>
      <w:r w:rsidDel="00000000" w:rsidR="00000000" w:rsidRPr="00000000">
        <w:rPr>
          <w:rtl w:val="0"/>
        </w:rPr>
        <w:t xml:space="preserve"> when predicted next action is Tier 2 or Tier 3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THREAT_FORECAST_ALERT</w:t>
      </w:r>
      <w:r w:rsidDel="00000000" w:rsidR="00000000" w:rsidRPr="00000000">
        <w:rPr>
          <w:rtl w:val="0"/>
        </w:rPr>
        <w:t xml:space="preserve"> fires before the threat executes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aiglos forecast</w:t>
      </w:r>
      <w:r w:rsidDel="00000000" w:rsidR="00000000" w:rsidRPr="00000000">
        <w:rPr>
          <w:rtl w:val="0"/>
        </w:rPr>
        <w:t xml:space="preserve"> surfaces current prediction state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lhvb78x7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Federated Threat Intelligence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Privacy-preserving global threat intelligence.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Differential privacy with Laplace mechanism (epsilon=0.1)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noisy unigram transition counts over the 79-element rule vocabulary leave a deployment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events, tool names, URLs, agent names, session IDs, content — never leave</w:t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deployments start pre-warmed from collective intelligence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GLOBAL_PRIOR_MATCH</w:t>
      </w:r>
      <w:r w:rsidDel="00000000" w:rsidR="00000000" w:rsidRPr="00000000">
        <w:rPr>
          <w:rtl w:val="0"/>
        </w:rPr>
        <w:t xml:space="preserve"> trigger fires when global prior identifies patterns not yet seen locally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Pull-only is free; contributing requires Pro tier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sh5z7hxkfm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Policy Proposals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Evidence-weighted policy decisions. One human decision permanently adjusts posture.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types triggered by evidence strength: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LOWER_TIER</w:t>
      </w:r>
      <w:r w:rsidDel="00000000" w:rsidR="00000000" w:rsidRPr="00000000">
        <w:rPr>
          <w:rtl w:val="0"/>
        </w:rPr>
        <w:t xml:space="preserve"> — 5+ blocks, 60% confidence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RAISE_THRESHOLD</w:t>
      </w:r>
      <w:r w:rsidDel="00000000" w:rsidR="00000000" w:rsidRPr="00000000">
        <w:rPr>
          <w:rtl w:val="0"/>
        </w:rPr>
        <w:t xml:space="preserve"> — 8+ blocks, 70% confidence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ALLOW_LIST</w:t>
      </w:r>
      <w:r w:rsidDel="00000000" w:rsidR="00000000" w:rsidRPr="00000000">
        <w:rPr>
          <w:rtl w:val="0"/>
        </w:rPr>
        <w:t xml:space="preserve"> — 10+ blocks, 80% confidence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SUPPRESS_PATTERN</w:t>
      </w:r>
      <w:r w:rsidDel="00000000" w:rsidR="00000000" w:rsidRPr="00000000">
        <w:rPr>
          <w:rtl w:val="0"/>
        </w:rPr>
        <w:t xml:space="preserve"> — 15+ blocks, 90% confidence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policy list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policy approve prp_a1b2c3d4 will@aiglos.dev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cuy4xhlorp" w:id="29"/>
      <w:bookmarkEnd w:id="2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Causal Attribution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Traces the causal chain from a block event back to the originating injection point. Answers "what caused this agent to make this call?" rather than just logging that it was blocked.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CAUSAL_INJECTION_CONFIRMED</w:t>
      </w:r>
      <w:r w:rsidDel="00000000" w:rsidR="00000000" w:rsidRPr="00000000">
        <w:rPr>
          <w:rtl w:val="0"/>
        </w:rPr>
        <w:t xml:space="preserve"> trigger.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tf9whxx1c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 Reputation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Inbound data sources scored against a reputation index. Sources that previously triggered injection rules receive elevated inspection in future sessions — across deployments when federation is enabled.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yguhg95mi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Specialized Security Modules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MemoryWriteGuard (T31)</w:t>
      </w:r>
      <w:r w:rsidDel="00000000" w:rsidR="00000000" w:rsidRPr="00000000">
        <w:rPr>
          <w:rtl w:val="0"/>
        </w:rPr>
        <w:t xml:space="preserve"> — intercepts every structured memory write before it commits. 38-phrase corpus covering authorization claims, endpoint redirects, instruction override commands, credential assertions.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RLFeedbackGuard (T32)</w:t>
      </w:r>
      <w:r w:rsidDel="00000000" w:rsidR="00000000" w:rsidRPr="00000000">
        <w:rPr>
          <w:rtl w:val="0"/>
        </w:rPr>
        <w:t xml:space="preserve"> — intercepts binary RL reward signals and Hindsight OPD feedback before they reach the training loop.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AgentDef Guard (T36)</w:t>
      </w:r>
      <w:r w:rsidDel="00000000" w:rsidR="00000000" w:rsidRPr="00000000">
        <w:rPr>
          <w:rtl w:val="0"/>
        </w:rPr>
        <w:t xml:space="preserve"> — monitors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~/.claude/agents/</w:t>
      </w:r>
      <w:r w:rsidDel="00000000" w:rsidR="00000000" w:rsidRPr="00000000">
        <w:rPr>
          <w:rtl w:val="0"/>
        </w:rPr>
        <w:t xml:space="preserve"> and equivalents at the subprocess layer. Catches the read-then-write AGENTDEF_CHAIN that is invisible to MCP-only tools.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Honeypot Detection (T43)</w:t>
      </w:r>
      <w:r w:rsidDel="00000000" w:rsidR="00000000" w:rsidRPr="00000000">
        <w:rPr>
          <w:rtl w:val="0"/>
        </w:rPr>
        <w:t xml:space="preserve"> — canary tool injection. Any probe fires T43 at score=1.0 — the highest possible score, no threshold required. The read itself is the evidence of credential harvesting intent.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OutboundSecretGuard (T41)</w:t>
      </w:r>
      <w:r w:rsidDel="00000000" w:rsidR="00000000" w:rsidRPr="00000000">
        <w:rPr>
          <w:rtl w:val="0"/>
        </w:rPr>
        <w:t xml:space="preserve"> — scans outbound HTTP content for API keys, credentials, and PII before transmission.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guard.before_send(content)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Injection Scanner</w:t>
      </w:r>
      <w:r w:rsidDel="00000000" w:rsidR="00000000" w:rsidRPr="00000000">
        <w:rPr>
          <w:rtl w:val="0"/>
        </w:rPr>
        <w:t xml:space="preserve"> — scans every tool response before it enters the agent's context.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guard.after_tool_call(tool_name, output)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Challenge-Response Override</w:t>
      </w:r>
      <w:r w:rsidDel="00000000" w:rsidR="00000000" w:rsidRPr="00000000">
        <w:rPr>
          <w:rtl w:val="0"/>
        </w:rPr>
        <w:t xml:space="preserve"> — Tier 3 blocked calls re-authorized via signed challenge-response. Override events recorded in artifact with full attribution.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Scan Exposed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scan-exposed</w:t>
      </w:r>
      <w:r w:rsidDel="00000000" w:rsidR="00000000" w:rsidRPr="00000000">
        <w:rPr>
          <w:rtl w:val="0"/>
        </w:rPr>
        <w:t xml:space="preserve"> probes for CVE-2026-25253 attack surface. 40,214 exposed OpenClaw instances as of February 2026.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Hardening Check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audit --hardening-check</w:t>
      </w:r>
      <w:r w:rsidDel="00000000" w:rsidR="00000000" w:rsidRPr="00000000">
        <w:rPr>
          <w:rtl w:val="0"/>
        </w:rPr>
        <w:t xml:space="preserve"> compares config against the official OpenClaw hardened baseline.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07jrtba6n5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Compliance and Attestation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cj04pw6vj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 Artifact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session close produces a cryptographically signed audit record: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"schema":             "aiglos/v1",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"artifact_id":        "3f9a1c2d-...",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"agent_name":         "my-agent",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"policy":             "federal",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"total_calls":        247,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"blocked_calls":      4,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"warned_calls":       2,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"attestation_ready":  true,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"phase_log":          [{"phase": 3, "operator": "will@aiglos.dev", "timestamp": 1742000000}],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"memory_backends":    [{"backend": "gigabrain", "paths": ["~/.gigabrain/memory.db"]}],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"subagent_registry":  [{"name": "coding-agent", "hard_bans": ["fabricate_data"]}],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"http_events":        [...],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"subproc_events":     [...],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"signature":          "sha256:a1b2c3d4..."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Free tier: HMAC-SHA256. Pro/Enterprise: RSA-2048 (required for C3PAO submission). Tamper-evident.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.aiglos</w:t>
      </w:r>
      <w:r w:rsidDel="00000000" w:rsidR="00000000" w:rsidRPr="00000000">
        <w:rPr>
          <w:rtl w:val="0"/>
        </w:rPr>
        <w:t xml:space="preserve"> format for archival.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sangbohej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Compliance Coverage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6"/>
        <w:gridCol w:w="1277.25"/>
        <w:gridCol w:w="6366.75"/>
        <w:tblGridChange w:id="0">
          <w:tblGrid>
            <w:gridCol w:w="1716"/>
            <w:gridCol w:w="1277.25"/>
            <w:gridCol w:w="6366.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NDAA §1513 FY2026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June 16,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attestation_ready: true</w:t>
            </w:r>
            <w:r w:rsidDel="00000000" w:rsidR="00000000" w:rsidRPr="00000000">
              <w:rPr>
                <w:rtl w:val="0"/>
              </w:rPr>
              <w:t xml:space="preserve"> auto-generated per session. 80,000 defense contractors need this artifact. Nothing else produces it.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CMMC Level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C3PAO-formatted evidence package. 8 controls mapped.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NIST SP 800-171 Rev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18 controls across AC, AU, IA, SC, SI families.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EU AI 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August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Pro tier and above.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SOC 2 Type 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CC6, CC7 coverage.</w:t>
            </w:r>
          </w:p>
        </w:tc>
      </w:tr>
    </w:tbl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zqsr7kb0n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History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9.633350075339"/>
        <w:gridCol w:w="723.9779005524862"/>
        <w:gridCol w:w="752.1848317428428"/>
        <w:gridCol w:w="1302.2199899547966"/>
        <w:gridCol w:w="5631.983927674536"/>
        <w:tblGridChange w:id="0">
          <w:tblGrid>
            <w:gridCol w:w="949.633350075339"/>
            <w:gridCol w:w="723.9779005524862"/>
            <w:gridCol w:w="752.1848317428428"/>
            <w:gridCol w:w="1302.2199899547966"/>
            <w:gridCol w:w="5631.98392767453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additions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v0.1.0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335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Initial release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v0.10.0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688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Intent prediction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v0.11.0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753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Behavioral baseline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v0.13.0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882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Federated intelligence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v0.19.0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1,300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Campaign patterns, new threat families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v0.24.0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1,514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GOVBENCH, ATLAS coverage, T71-T75, NemoClaw, T68/T69/T70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v0.25.0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1,582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T76 NEMOCLAW_POLICY_BYPASS, NemoClaw integration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v0.25.1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1,636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OpenShell agent-agnostic (9 known agents), openshell_detect()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v0.25.2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1,690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declare_subagent(), hard_bans, AgentPhase, T77 OVERNIGHT_JOB_INJECTION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v0.25.3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1,747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T78 HALLUCINATION_CASCADE, T79 PERSISTENT_MEMORY_INJECT, Gigabrain, aiglos launch</w:t>
            </w:r>
          </w:p>
        </w:tc>
      </w:tr>
    </w:tbl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duqeq5rg96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 Reference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Onboarding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launch                         # OpenClaw production-ready in 5 minutes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launch --from "description"    # Non-interactive, from description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aiglos agents scaffold                # NL description → declare_subagent() calls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Core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attach                         # Attach to running agent session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check &lt;tool&gt; &lt;args&gt;            # Manual check against all 79 rules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attest --session SESSION_ID    # Produce signed attestation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verify SESSION_ID.aiglos       # Verify artifact integrity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Policy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policy list                    # Pending proposals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policy approve prp_abc123 user@co.com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policy reject prp_abc123 --reason "false_positive"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policy lockdown                # Deny-first mode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policy allow --tool web_search --authorized-by will@aiglos.dev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policy recommend               # Min viable allowlist from session history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Memory backends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memory status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memory scan --backend gigabrain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Sub-agents and phases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subagents list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subagents declare --name scout --tools web_search,analytics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NemoClaw / OpenShell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nemoclaw validate --policy ~/.nemoclaw/policy.yaml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nemoclaw status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openShell detect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Intelligence and benchmarking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benchmark run                  # GOVBENCH A-F grade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forecast                       # Current intent prediction state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autoresearch watch-ghsa        # GHSA watcher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autoresearch atlas-coverage    # ATLAS threat model coverage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autoresearch ghsa-coverage     # GHSA validation report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scan-exposed                   # CVE-2026-25253 exposure probe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audit --hardening-check        # Compare against hardened baseline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Research and compliance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research report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report --level 2               # CMMC Level 2 summary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report --format json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Daemon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 daemon start / status / stop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kpod3qod3p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1.2792511700468"/>
        <w:gridCol w:w="1465.0858034321373"/>
        <w:gridCol w:w="6473.634945397816"/>
        <w:tblGridChange w:id="0">
          <w:tblGrid>
            <w:gridCol w:w="1421.2792511700468"/>
            <w:gridCol w:w="1465.0858034321373"/>
            <w:gridCol w:w="6473.63494539781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you 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$0 / 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Full T01-T79 detection, 3 surfaces, 21 campaign patterns, GOVBENCH, GHSA watcher, ATLAS coverage, OpenShell, NemoClaw, Superpowers, Gigabrain, declare_subagent(), hard_bans, AgentPhase, aiglos launch, GitHub Actions CI, aiglos agents scaffold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$49/dev/mo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Community + federated intelligence, behavioral baseline, RSA-2048 signed artifacts, NDAA §1513 + EU AI Act compliance export, policy proposals, cloud dashboard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$399/mo (15 devs)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Pro + centralized policy, aggregated threat view, Tier 3 approval workflows, audit exports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Custom, annual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Teams + private federation server, air-gap deployment, C3PAO packages, dedicated engineering, NET-30</w:t>
            </w:r>
          </w:p>
        </w:tc>
      </w:tr>
    </w:tbl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Conversion mechanic: first call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aiglos.attest()</w:t>
      </w:r>
      <w:r w:rsidDel="00000000" w:rsidR="00000000" w:rsidRPr="00000000">
        <w:rPr>
          <w:rtl w:val="0"/>
        </w:rPr>
        <w:t xml:space="preserve"> or cloud telemetry connection auto-starts a 30-day Pro trial. No feature blocked. By day 30, the developer has built their workflow around signed artifacts. The decision is already made.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4fa26unp9n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Makes Aiglos Structurally Differentiated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The only product that intercepts all three surfaces.</w:t>
      </w:r>
      <w:r w:rsidDel="00000000" w:rsidR="00000000" w:rsidRPr="00000000">
        <w:rPr>
          <w:rtl w:val="0"/>
        </w:rPr>
        <w:t xml:space="preserve"> MCP-only tools miss everything Claude Code, Cursor, and Aider do via subprocess and HTTP. The three-surface architecture is not a feature — it is the architecture.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Agent-agnostic from day one.</w:t>
      </w:r>
      <w:r w:rsidDel="00000000" w:rsidR="00000000" w:rsidRPr="00000000">
        <w:rPr>
          <w:rtl w:val="0"/>
        </w:rPr>
        <w:t xml:space="preserve"> OpenShell wraps any agent. Aiglos detects any agent. Same YAML policy, same T-rule set, same signed artifact — whether the agent is Claude Code, Cursor, Codex, or OpenClaw. The Kari Briski quote from GTC: "OpenShell provides the missing infrastructure layer beneath claws." The Zahra Timsah quote from Computerworld the same week: "The missing piece is not tooling. It is control. Real developers want observability, policy enforcement, rollback, and audit trails."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3/3 GHSAs caught before disclosure.</w:t>
      </w:r>
      <w:r w:rsidDel="00000000" w:rsidR="00000000" w:rsidRPr="00000000">
        <w:rPr>
          <w:rtl w:val="0"/>
        </w:rPr>
        <w:t xml:space="preserve"> This is empirical validation that no competitor can replicate. The rules came first. GHSA-q284-4pvr-m585 was reported by Armin Ronacher — Flask, Jinja2, Werkzeug. He documented the exact attack class T04 was built to catch.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Campaign detection.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21 named multi-step attack patterns invisible to single-call rule engines. AGENTDEF_CHAIN (read agent definition → write modified version) cannot be caught by any product that evaluates calls in isolation. GIGABRAIN_MEMORY_POISON (T31 probe → T79 persistent commit) is the only pattern targeting the two-tier memory architecture that Gigabrain and compatible tools create.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Persistent memory protection (T79).</w:t>
      </w:r>
      <w:r w:rsidDel="00000000" w:rsidR="00000000" w:rsidRPr="00000000">
        <w:rPr>
          <w:rtl w:val="0"/>
        </w:rPr>
        <w:t xml:space="preserve"> The only rule specifically designed for cross-session memory backends. An adversary who plants content in Gigabrain's SQLite database gets permanent influence over every future session. Every other tool misses this entirely.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The only product that produces a compliance artifact at session close.</w:t>
      </w:r>
      <w:r w:rsidDel="00000000" w:rsidR="00000000" w:rsidRPr="00000000">
        <w:rPr>
          <w:rtl w:val="0"/>
        </w:rPr>
        <w:t xml:space="preserve"> 80,000 defense contractors need a signed record of every autonomous AI agent action by June 16, 2026. NDAA §1513. Nothing else auto-generates the C3PAO-ready attestation document. The artifact is the product.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GOVBENCH defines the benchmark.</w:t>
      </w:r>
      <w:r w:rsidDel="00000000" w:rsidR="00000000" w:rsidRPr="00000000">
        <w:rPr>
          <w:rtl w:val="0"/>
        </w:rPr>
        <w:t xml:space="preserve"> Published before any standard body required one. The company that defines the benchmark owns the compliance infrastructure for a decade.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Detection that compounds.</w:t>
      </w:r>
      <w:r w:rsidDel="00000000" w:rsidR="00000000" w:rsidRPr="00000000">
        <w:rPr>
          <w:rtl w:val="0"/>
        </w:rPr>
        <w:t xml:space="preserve"> Behavioral baselines, intent prediction, and federated intelligence improve with every session and every deployment. A forked open-source version stays static. The moat grows with every deployment, every advisory published, every GHSA matched.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aiglos launch is the second front door.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aiglos &amp;&amp; aiglos launch</w:t>
      </w:r>
      <w:r w:rsidDel="00000000" w:rsidR="00000000" w:rsidRPr="00000000">
        <w:rPr>
          <w:rtl w:val="0"/>
        </w:rPr>
        <w:t xml:space="preserve"> answers the "default OpenClaw is useless" problem that the tweet author spent a weekend solving. Five questions. Working agent. Security built in by default. Every new OpenClaw user is now a potential Aiglos user before they know they need security.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The window.</w:t>
      </w:r>
      <w:r w:rsidDel="00000000" w:rsidR="00000000" w:rsidRPr="00000000">
        <w:rPr>
          <w:rtl w:val="0"/>
        </w:rPr>
        <w:t xml:space="preserve"> IBM shipped the PC in 1981. Norton launched in 1990. Nine years for the security layer. We're shipping in week three. The category-defining breach hasn't happened yet. The company that owns behavioral detection when it does owns the category.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Generated from v0.25.3 codebase — March 22, 2026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1,747 tests passing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github.com/aiglos/aiglos · aiglos.dev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