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rPr>
          <w:rFonts w:ascii="Microsoft YaHei" w:hAnsi="Microsoft YaHei" w:eastAsia="Microsoft YaHei"/>
          <w:b/>
          <w:color w:val="5A5A5A"/>
          <w:sz w:val="24"/>
        </w:rPr>
        <w:t>小凡教育科技</w:t>
      </w:r>
    </w:p>
    <w:p>
      <w:pPr>
        <w:spacing w:before="0" w:after="120" w:line="300" w:lineRule="auto"/>
        <w:jc w:val="center"/>
      </w:pPr>
      <w:r>
        <w:rPr>
          <w:rFonts w:ascii="Microsoft YaHei" w:hAnsi="Microsoft YaHei" w:eastAsia="Microsoft YaHei"/>
          <w:b/>
          <w:color w:val="1E1E1E"/>
          <w:sz w:val="52"/>
        </w:rPr>
        <w:t>业务流程与运营制度手册</w:t>
      </w:r>
    </w:p>
    <w:p>
      <w:pPr>
        <w:spacing w:before="0" w:after="360" w:line="300" w:lineRule="auto"/>
        <w:jc w:val="center"/>
      </w:pPr>
      <w:r>
        <w:rPr>
          <w:rFonts w:ascii="Microsoft YaHei" w:hAnsi="Microsoft YaHei" w:eastAsia="Microsoft YaHei"/>
          <w:b w:val="0"/>
          <w:color w:val="5A5A5A"/>
          <w:sz w:val="26"/>
        </w:rPr>
        <w:t>第一版底稿｜用于业务协同、岗位交接、运营管理与新人培训</w:t>
      </w:r>
    </w:p>
    <w:p>
      <w:pPr>
        <w:pBdr>
          <w:bottom w:val="single" w:sz="8" w:space="4" w:color="2E74B5"/>
        </w:pBdr>
        <w:spacing w:after="2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80" w:type="dxa"/>
              <w:end w:w="180" w:type="dxa"/>
            </w:tcMar>
            <w:shd w:fill="F2F4F7"/>
          </w:tcPr>
          <w:p>
            <w:pPr>
              <w:spacing w:before="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手册定位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E1E1E"/>
                <w:sz w:val="22"/>
              </w:rPr>
              <w:t>本手册用于把公司的业务链路、岗位协同、服务标准、管理制度和复盘机制沉淀为统一语言。它不是静态制度汇编，而是一份可以被培训、执行、检查和迭代的运营参考文件。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350"/>
        <w:gridCol w:w="2350"/>
        <w:gridCol w:w="3900"/>
        <w:gridCol w:w="1760"/>
      </w:tblGrid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版本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适用范围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主要使用者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更新建议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第一版底稿</w:t>
            </w:r>
          </w:p>
        </w:tc>
        <w:tc>
          <w:tcPr>
            <w:tcW w:type="dxa" w:w="23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集团及各业务品牌通用流程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管理者、校区负责人、咨询、教学、运营、教务、市场、HR、AI与系统支持岗位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建议每季度结合业务复盘更新一次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目录式导读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建议将本手册作为组织运行的“操作系统说明书”。阅读时不必从头到尾逐字阅读，管理者可先看全景和制度原则，一线岗位可直接进入与自己相关的流程章节。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300"/>
        <w:gridCol w:w="4750"/>
        <w:gridCol w:w="3310"/>
      </w:tblGrid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模块</w:t>
            </w:r>
          </w:p>
        </w:tc>
        <w:tc>
          <w:tcPr>
            <w:tcW w:type="dxa" w:w="47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回答的问题</w:t>
            </w:r>
          </w:p>
        </w:tc>
        <w:tc>
          <w:tcPr>
            <w:tcW w:type="dxa" w:w="331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适合谁重点阅读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一、手册导读</w:t>
            </w:r>
          </w:p>
        </w:tc>
        <w:tc>
          <w:tcPr>
            <w:tcW w:type="dxa" w:w="4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这本手册怎么用、按什么原则执行</w:t>
            </w:r>
          </w:p>
        </w:tc>
        <w:tc>
          <w:tcPr>
            <w:tcW w:type="dxa" w:w="33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全员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二、业务全景</w:t>
            </w:r>
          </w:p>
        </w:tc>
        <w:tc>
          <w:tcPr>
            <w:tcW w:type="dxa" w:w="4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公司业务如何分工、如何协同</w:t>
            </w:r>
          </w:p>
        </w:tc>
        <w:tc>
          <w:tcPr>
            <w:tcW w:type="dxa" w:w="33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管理层、跨部门岗位、新人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三、用户全生命周期</w:t>
            </w:r>
          </w:p>
        </w:tc>
        <w:tc>
          <w:tcPr>
            <w:tcW w:type="dxa" w:w="4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一个用户从线索到长期关系如何被服务</w:t>
            </w:r>
          </w:p>
        </w:tc>
        <w:tc>
          <w:tcPr>
            <w:tcW w:type="dxa" w:w="33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市场、咨询、教务、教学、运营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四、教学与服务流程</w:t>
            </w:r>
          </w:p>
        </w:tc>
        <w:tc>
          <w:tcPr>
            <w:tcW w:type="dxa" w:w="4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课程、学情、反馈、家校沟通如何标准化</w:t>
            </w:r>
          </w:p>
        </w:tc>
        <w:tc>
          <w:tcPr>
            <w:tcW w:type="dxa" w:w="33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教学、教研、教务、班主任、校区负责人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五、销售与市场流程</w:t>
            </w:r>
          </w:p>
        </w:tc>
        <w:tc>
          <w:tcPr>
            <w:tcW w:type="dxa" w:w="4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线索、跟进、转化、复盘如何闭环</w:t>
            </w:r>
          </w:p>
        </w:tc>
        <w:tc>
          <w:tcPr>
            <w:tcW w:type="dxa" w:w="33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市场、咨询、运营、校区负责人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六、运营管理制度</w:t>
            </w:r>
          </w:p>
        </w:tc>
        <w:tc>
          <w:tcPr>
            <w:tcW w:type="dxa" w:w="4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合同、收款、排课、退款、客诉等如何执行</w:t>
            </w:r>
          </w:p>
        </w:tc>
        <w:tc>
          <w:tcPr>
            <w:tcW w:type="dxa" w:w="33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运营、教务、财务协同、校区负责人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七、人员协作机制</w:t>
            </w:r>
          </w:p>
        </w:tc>
        <w:tc>
          <w:tcPr>
            <w:tcW w:type="dxa" w:w="4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岗位如何分工，跨部门如何交接与升级</w:t>
            </w:r>
          </w:p>
        </w:tc>
        <w:tc>
          <w:tcPr>
            <w:tcW w:type="dxa" w:w="33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管理者、HR、项目负责人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八、质量管理与复盘</w:t>
            </w:r>
          </w:p>
        </w:tc>
        <w:tc>
          <w:tcPr>
            <w:tcW w:type="dxa" w:w="4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如何检查质量、发现问题、推动改进</w:t>
            </w:r>
          </w:p>
        </w:tc>
        <w:tc>
          <w:tcPr>
            <w:tcW w:type="dxa" w:w="33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管理层、业务负责人、运营负责人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九、AI与系统规范</w:t>
            </w:r>
          </w:p>
        </w:tc>
        <w:tc>
          <w:tcPr>
            <w:tcW w:type="dxa" w:w="4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1605与数据系统如何支撑业务</w:t>
            </w:r>
          </w:p>
        </w:tc>
        <w:tc>
          <w:tcPr>
            <w:tcW w:type="dxa" w:w="33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全员，重点为教学、运营、产品与AI支持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十、附录工具包</w:t>
            </w:r>
          </w:p>
        </w:tc>
        <w:tc>
          <w:tcPr>
            <w:tcW w:type="dxa" w:w="47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哪些模板可直接拿来用</w:t>
            </w:r>
          </w:p>
        </w:tc>
        <w:tc>
          <w:tcPr>
            <w:tcW w:type="dxa" w:w="33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所有执行岗位</w:t>
            </w:r>
          </w:p>
        </w:tc>
      </w:tr>
    </w:tbl>
    <w:p>
      <w:pPr>
        <w:spacing w:after="60"/>
      </w:pP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一、手册导读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1.1 编写原则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以用户体验为中心：任何流程设计都要服务学生成长、家长信任和业务长期价值。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以岗位责任为边界：每个关键动作必须有明确责任人，避免“大家都知道，但没人负责”。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以数据和事实为依据：咨询、教学、服务、复盘都要尽量留下可追踪记录。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以闭环为标准：流程不是完成动作，而是让问题被发现、被响应、被复盘、被改进。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以简洁可执行为优先：制度应帮助一线更快做对事，而不是制造额外负担。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1.2 使用方式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新人学习：</w:t>
      </w:r>
      <w:r>
        <w:rPr>
          <w:rFonts w:ascii="Microsoft YaHei" w:hAnsi="Microsoft YaHei" w:eastAsia="Microsoft YaHei"/>
          <w:b w:val="0"/>
          <w:color w:val="1E1E1E"/>
          <w:sz w:val="22"/>
        </w:rPr>
        <w:t>先阅读业务全景、用户生命周期和本岗位相关流程，理解公司如何从线索到服务形成闭环。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岗位交接：</w:t>
      </w:r>
      <w:r>
        <w:rPr>
          <w:rFonts w:ascii="Microsoft YaHei" w:hAnsi="Microsoft YaHei" w:eastAsia="Microsoft YaHei"/>
          <w:b w:val="0"/>
          <w:color w:val="1E1E1E"/>
          <w:sz w:val="22"/>
        </w:rPr>
        <w:t>按流程清单核对客户、课程、数据、合同、家校沟通、异常事项和待办任务。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管理检查：</w:t>
      </w:r>
      <w:r>
        <w:rPr>
          <w:rFonts w:ascii="Microsoft YaHei" w:hAnsi="Microsoft YaHei" w:eastAsia="Microsoft YaHei"/>
          <w:b w:val="0"/>
          <w:color w:val="1E1E1E"/>
          <w:sz w:val="22"/>
        </w:rPr>
        <w:t>围绕关键节点检查记录是否完整、责任是否明确、风险是否升级、结果是否复盘。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制度迭代：</w:t>
      </w:r>
      <w:r>
        <w:rPr>
          <w:rFonts w:ascii="Microsoft YaHei" w:hAnsi="Microsoft YaHei" w:eastAsia="Microsoft YaHei"/>
          <w:b w:val="0"/>
          <w:color w:val="1E1E1E"/>
          <w:sz w:val="22"/>
        </w:rPr>
        <w:t>每季度收集一线反馈，将高频问题转化为流程补充、模板优化或系统字段更新。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80" w:type="dxa"/>
              <w:end w:w="180" w:type="dxa"/>
            </w:tcMar>
            <w:shd w:fill="F2F4F7"/>
          </w:tcPr>
          <w:p>
            <w:pPr>
              <w:spacing w:before="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执行口径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E1E1E"/>
                <w:sz w:val="22"/>
              </w:rPr>
              <w:t>当实际情况与手册不一致时，先保证用户利益和风险可控，再由责任岗位记录偏差原因并发起流程更新。</w:t>
            </w:r>
          </w:p>
        </w:tc>
      </w:tr>
    </w:tbl>
    <w:p>
      <w:pPr>
        <w:spacing w:after="40"/>
      </w:pP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二、公司业务全景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2.1 业务结构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小凡教育科技的业务可理解为“教育品牌 + 技术底座 + 组织能力”的组合。各业务品牌面向不同教育场景，1605人工智能作为技术底座，为教学、运营、学情分析、内容生产和管理决策提供支持。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2450"/>
        <w:gridCol w:w="3000"/>
        <w:gridCol w:w="241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业务单元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定位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核心任务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关键协同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非凡教育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面向艺考等升学场景的教育品牌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围绕学生阶段性目标，提供课程、陪伴、反馈与升学支持</w:t>
            </w:r>
          </w:p>
        </w:tc>
        <w:tc>
          <w:tcPr>
            <w:tcW w:type="dxa" w:w="24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市场获客、咨询转化、教学服务、活动运营、AI学情支持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小凡私塾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小而精的学生成长学院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以小班、个性化、大师课等配置陪伴学生成长</w:t>
            </w:r>
          </w:p>
        </w:tc>
        <w:tc>
          <w:tcPr>
            <w:tcW w:type="dxa" w:w="24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家校沟通、学情跟踪、学生状态管理、成长活动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小凡公学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面向未来教育探索的业务板块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沉淀课程体系、学习方式与教育实验机制</w:t>
            </w:r>
          </w:p>
        </w:tc>
        <w:tc>
          <w:tcPr>
            <w:tcW w:type="dxa" w:w="24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教研、项目制学习、专家资源、内容产品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1605人工智能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技术底座与智能支持系统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提升数据、内容、学情、运营和管理效率</w:t>
            </w:r>
          </w:p>
        </w:tc>
        <w:tc>
          <w:tcPr>
            <w:tcW w:type="dxa" w:w="24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与各业务系统、教学场景、运营流程深度连接</w:t>
            </w:r>
          </w:p>
        </w:tc>
      </w:tr>
    </w:tbl>
    <w:p>
      <w:pPr>
        <w:spacing w:after="60"/>
      </w:pP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2.2 业务运行总链路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被看见：</w:t>
      </w:r>
      <w:r>
        <w:rPr>
          <w:rFonts w:ascii="Microsoft YaHei" w:hAnsi="Microsoft YaHei" w:eastAsia="Microsoft YaHei"/>
          <w:b w:val="0"/>
          <w:color w:val="1E1E1E"/>
          <w:sz w:val="22"/>
        </w:rPr>
        <w:t>通过品牌内容、活动、渠道、转介绍和社群运营，让目标用户知道小凡教育科技。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被理解：</w:t>
      </w:r>
      <w:r>
        <w:rPr>
          <w:rFonts w:ascii="Microsoft YaHei" w:hAnsi="Microsoft YaHei" w:eastAsia="Microsoft YaHei"/>
          <w:b w:val="0"/>
          <w:color w:val="1E1E1E"/>
          <w:sz w:val="22"/>
        </w:rPr>
        <w:t>通过咨询、诊断、测评和沟通，理解学生基础、目标、状态与家庭期待。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被匹配：</w:t>
      </w:r>
      <w:r>
        <w:rPr>
          <w:rFonts w:ascii="Microsoft YaHei" w:hAnsi="Microsoft YaHei" w:eastAsia="Microsoft YaHei"/>
          <w:b w:val="0"/>
          <w:color w:val="1E1E1E"/>
          <w:sz w:val="22"/>
        </w:rPr>
        <w:t>基于诊断结果匹配课程、班型、老师、服务节奏和成长方案。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被陪伴：</w:t>
      </w:r>
      <w:r>
        <w:rPr>
          <w:rFonts w:ascii="Microsoft YaHei" w:hAnsi="Microsoft YaHei" w:eastAsia="Microsoft YaHei"/>
          <w:b w:val="0"/>
          <w:color w:val="1E1E1E"/>
          <w:sz w:val="22"/>
        </w:rPr>
        <w:t>通过教学、作业、反馈、家校沟通和阶段复盘持续陪伴学生。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被验证：</w:t>
      </w:r>
      <w:r>
        <w:rPr>
          <w:rFonts w:ascii="Microsoft YaHei" w:hAnsi="Microsoft YaHei" w:eastAsia="Microsoft YaHei"/>
          <w:b w:val="0"/>
          <w:color w:val="1E1E1E"/>
          <w:sz w:val="22"/>
        </w:rPr>
        <w:t>用学习结果、状态变化、家长反馈、续费转介绍等指标验证服务价值。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被沉淀：</w:t>
      </w:r>
      <w:r>
        <w:rPr>
          <w:rFonts w:ascii="Microsoft YaHei" w:hAnsi="Microsoft YaHei" w:eastAsia="Microsoft YaHei"/>
          <w:b w:val="0"/>
          <w:color w:val="1E1E1E"/>
          <w:sz w:val="22"/>
        </w:rPr>
        <w:t>将优秀案例、教学经验、流程方法和数据洞察沉淀为组织资产。</w:t>
      </w: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三、用户全生命周期流程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用户全生命周期流程是本手册的主流程。所有部门的工作最终都应回到同一条链路：让用户被准确理解、被合适服务、被持续反馈、被长期维护。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250"/>
        <w:gridCol w:w="2500"/>
        <w:gridCol w:w="1900"/>
        <w:gridCol w:w="3710"/>
      </w:tblGrid>
      <w:tr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阶段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关键目标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责任主岗</w:t>
            </w:r>
          </w:p>
        </w:tc>
        <w:tc>
          <w:tcPr>
            <w:tcW w:type="dxa" w:w="371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必须留下的记录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线索获取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识别有效用户来源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市场/运营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来源渠道、用户标签、首次触点、需求关键词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咨询接待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建立信任并完成基础信息收集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咨询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学生信息、家长诉求、目标、时间线、预算与顾虑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诊断评估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判断基础、问题和机会点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咨询/教学/测评支持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诊断表、测评结果、学习状态描述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方案制定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形成可执行学习方案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咨询/教学负责人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推荐课程、班型、师资、服务节奏、预期目标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报名转化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完成合同、缴费和入学确认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咨询/运营/财务协同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合同、缴费凭证、班级安排、交接单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入学交接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让教学服务准确接住用户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咨询/教务/班主任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学生画像、承诺事项、风险点、家长偏好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学习服务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持续交付课程与陪伴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教学/教务/班主任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出勤、作业、反馈、阶段测评、沟通记录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阶段复盘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判断效果并调整策略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教学负责人/班主任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阶段报告、问题清单、调整方案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续费转介绍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延续信任并放大口碑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咨询/班主任/运营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满意度、续费意向、转介绍线索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结课维护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保持长期关系和品牌资产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运营/班主任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结课报告、祝福触点、后续服务机会</w:t>
            </w:r>
          </w:p>
        </w:tc>
      </w:tr>
    </w:tbl>
    <w:p>
      <w:pPr>
        <w:spacing w:after="60"/>
      </w:pP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3.1 咨询接待流程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确认来源：</w:t>
      </w:r>
      <w:r>
        <w:rPr>
          <w:rFonts w:ascii="Microsoft YaHei" w:hAnsi="Microsoft YaHei" w:eastAsia="Microsoft YaHei"/>
          <w:b w:val="0"/>
          <w:color w:val="1E1E1E"/>
          <w:sz w:val="22"/>
        </w:rPr>
        <w:t>记录用户从哪里来，区分广告、活动、转介绍、自然咨询、社群等来源。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建立信任：</w:t>
      </w:r>
      <w:r>
        <w:rPr>
          <w:rFonts w:ascii="Microsoft YaHei" w:hAnsi="Microsoft YaHei" w:eastAsia="Microsoft YaHei"/>
          <w:b w:val="0"/>
          <w:color w:val="1E1E1E"/>
          <w:sz w:val="22"/>
        </w:rPr>
        <w:t>先回应用户最关心的问题，不急于推产品，避免未经诊断直接承诺结果。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收集信息：</w:t>
      </w:r>
      <w:r>
        <w:rPr>
          <w:rFonts w:ascii="Microsoft YaHei" w:hAnsi="Microsoft YaHei" w:eastAsia="Microsoft YaHei"/>
          <w:b w:val="0"/>
          <w:color w:val="1E1E1E"/>
          <w:sz w:val="22"/>
        </w:rPr>
        <w:t>围绕学生年级、基础、目标、时间、状态、过往学习经历和家庭期待建立初步画像。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识别需求：</w:t>
      </w:r>
      <w:r>
        <w:rPr>
          <w:rFonts w:ascii="Microsoft YaHei" w:hAnsi="Microsoft YaHei" w:eastAsia="Microsoft YaHei"/>
          <w:b w:val="0"/>
          <w:color w:val="1E1E1E"/>
          <w:sz w:val="22"/>
        </w:rPr>
        <w:t>区分显性需求和真实问题，例如升学焦虑背后可能是基础薄弱、方法失效或状态不稳定。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安排下一步：</w:t>
      </w:r>
      <w:r>
        <w:rPr>
          <w:rFonts w:ascii="Microsoft YaHei" w:hAnsi="Microsoft YaHei" w:eastAsia="Microsoft YaHei"/>
          <w:b w:val="0"/>
          <w:color w:val="1E1E1E"/>
          <w:sz w:val="22"/>
        </w:rPr>
        <w:t>根据情况安排测评、试听、诊断沟通或学习方案说明。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3.2 诊断评估流程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诊断不是为了证明学生“不行”，而是为了看见学生真实起点和可改变的路径。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诊断结果应包括基础水平、学习习惯、目标差距、状态风险和可优先突破的关键问题。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涉及专业课、文化课、心理状态或家庭沟通的复杂问题，应邀请对应负责人参与判断。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诊断结论必须转化为方案，不停留在笼统评价。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3.3 入学交接流程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咨询提交交接单：</w:t>
      </w:r>
      <w:r>
        <w:rPr>
          <w:rFonts w:ascii="Microsoft YaHei" w:hAnsi="Microsoft YaHei" w:eastAsia="Microsoft YaHei"/>
          <w:b w:val="0"/>
          <w:color w:val="1E1E1E"/>
          <w:sz w:val="22"/>
        </w:rPr>
        <w:t>包含学生基本情况、家长核心诉求、已承诺事项、敏感点、风险点和推荐方案。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教务确认排课：</w:t>
      </w:r>
      <w:r>
        <w:rPr>
          <w:rFonts w:ascii="Microsoft YaHei" w:hAnsi="Microsoft YaHei" w:eastAsia="Microsoft YaHei"/>
          <w:b w:val="0"/>
          <w:color w:val="1E1E1E"/>
          <w:sz w:val="22"/>
        </w:rPr>
        <w:t>确认班型、老师、时间、教室/线上入口、教材资料和首次上课提醒。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教学负责人复核：</w:t>
      </w:r>
      <w:r>
        <w:rPr>
          <w:rFonts w:ascii="Microsoft YaHei" w:hAnsi="Microsoft YaHei" w:eastAsia="Microsoft YaHei"/>
          <w:b w:val="0"/>
          <w:color w:val="1E1E1E"/>
          <w:sz w:val="22"/>
        </w:rPr>
        <w:t>确认课程匹配度和教师接手重点，必要时调整方案。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班主任建立关系：</w:t>
      </w:r>
      <w:r>
        <w:rPr>
          <w:rFonts w:ascii="Microsoft YaHei" w:hAnsi="Microsoft YaHei" w:eastAsia="Microsoft YaHei"/>
          <w:b w:val="0"/>
          <w:color w:val="1E1E1E"/>
          <w:sz w:val="22"/>
        </w:rPr>
        <w:t>完成入班欢迎、家长沟通群建立、规则说明和首次反馈时间约定。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首周回访：</w:t>
      </w:r>
      <w:r>
        <w:rPr>
          <w:rFonts w:ascii="Microsoft YaHei" w:hAnsi="Microsoft YaHei" w:eastAsia="Microsoft YaHei"/>
          <w:b w:val="0"/>
          <w:color w:val="1E1E1E"/>
          <w:sz w:val="22"/>
        </w:rPr>
        <w:t>入学后一周内确认适应情况，发现问题及时调整。</w:t>
      </w: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四、教学与服务流程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4.1 教学服务基本闭环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课前准备：</w:t>
      </w:r>
      <w:r>
        <w:rPr>
          <w:rFonts w:ascii="Microsoft YaHei" w:hAnsi="Microsoft YaHei" w:eastAsia="Microsoft YaHei"/>
          <w:b w:val="0"/>
          <w:color w:val="1E1E1E"/>
          <w:sz w:val="22"/>
        </w:rPr>
        <w:t>教师明确本节课目标、学生基础差异、重点难点、课堂产出和作业要求。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课堂交付：</w:t>
      </w:r>
      <w:r>
        <w:rPr>
          <w:rFonts w:ascii="Microsoft YaHei" w:hAnsi="Microsoft YaHei" w:eastAsia="Microsoft YaHei"/>
          <w:b w:val="0"/>
          <w:color w:val="1E1E1E"/>
          <w:sz w:val="22"/>
        </w:rPr>
        <w:t>课堂应有清晰目标、有效互动、即时反馈和可被学生带走的方法或成果。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课后记录：</w:t>
      </w:r>
      <w:r>
        <w:rPr>
          <w:rFonts w:ascii="Microsoft YaHei" w:hAnsi="Microsoft YaHei" w:eastAsia="Microsoft YaHei"/>
          <w:b w:val="0"/>
          <w:color w:val="1E1E1E"/>
          <w:sz w:val="22"/>
        </w:rPr>
        <w:t>教师完成出勤、课堂表现、掌握情况、作业布置和需要跟进的问题记录。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学情反馈：</w:t>
      </w:r>
      <w:r>
        <w:rPr>
          <w:rFonts w:ascii="Microsoft YaHei" w:hAnsi="Microsoft YaHei" w:eastAsia="Microsoft YaHei"/>
          <w:b w:val="0"/>
          <w:color w:val="1E1E1E"/>
          <w:sz w:val="22"/>
        </w:rPr>
        <w:t>班主任或教师按约定节奏向家长反馈真实进展，既讲结果，也讲原因和下一步。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阶段复盘：</w:t>
      </w:r>
      <w:r>
        <w:rPr>
          <w:rFonts w:ascii="Microsoft YaHei" w:hAnsi="Microsoft YaHei" w:eastAsia="Microsoft YaHei"/>
          <w:b w:val="0"/>
          <w:color w:val="1E1E1E"/>
          <w:sz w:val="22"/>
        </w:rPr>
        <w:t>按阶段输出学习报告，判断目标达成情况，并调整课程、作业或陪伴策略。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4.2 教研备课标准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课程目标要具体：学生学完后应能说清、做出或改正什么。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课件和材料要可复用：优秀内容进入教研资产库，而不是只停留在个人电脑里。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备课要考虑分层：同一班级内基础不同的学生，应有基础任务、提升任务和挑战任务。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每次重要课程后，教师应记录一个可复盘问题和一个可沉淀经验。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4.3 家校沟通标准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00"/>
        <w:gridCol w:w="3100"/>
        <w:gridCol w:w="1500"/>
        <w:gridCol w:w="3360"/>
      </w:tblGrid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沟通场景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沟通重点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建议频率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注意事项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入学初期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规则、目标、服务方式、反馈节奏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入学后1周内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避免承诺无法完全控制的结果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日常学习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出勤、作业、课堂状态、近期改进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按班型约定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真实具体，少用空泛评价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阶段复盘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目标差距、进步证据、问题原因、调整动作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每阶段一次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要有下一步方案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异常情况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缺勤、情绪波动、成绩下滑、家长投诉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发现后及时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先安抚，再查因，最后给方案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结课节点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学习成果、成长变化、后续建议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结课前后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维护长期关系，沉淀口碑</w:t>
            </w:r>
          </w:p>
        </w:tc>
      </w:tr>
    </w:tbl>
    <w:p>
      <w:pPr>
        <w:spacing w:after="60"/>
      </w:pP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五、销售与市场流程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5.1 市场活动流程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明确目标：</w:t>
      </w:r>
      <w:r>
        <w:rPr>
          <w:rFonts w:ascii="Microsoft YaHei" w:hAnsi="Microsoft YaHei" w:eastAsia="Microsoft YaHei"/>
          <w:b w:val="0"/>
          <w:color w:val="1E1E1E"/>
          <w:sz w:val="22"/>
        </w:rPr>
        <w:t>区分品牌曝光、线索收集、转化促进、老用户维护或转介绍激活。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设计内容：</w:t>
      </w:r>
      <w:r>
        <w:rPr>
          <w:rFonts w:ascii="Microsoft YaHei" w:hAnsi="Microsoft YaHei" w:eastAsia="Microsoft YaHei"/>
          <w:b w:val="0"/>
          <w:color w:val="1E1E1E"/>
          <w:sz w:val="22"/>
        </w:rPr>
        <w:t>活动主题必须与用户真实需求相关，避免为了热闹而热闹。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准备物料：</w:t>
      </w:r>
      <w:r>
        <w:rPr>
          <w:rFonts w:ascii="Microsoft YaHei" w:hAnsi="Microsoft YaHei" w:eastAsia="Microsoft YaHei"/>
          <w:b w:val="0"/>
          <w:color w:val="1E1E1E"/>
          <w:sz w:val="22"/>
        </w:rPr>
        <w:t>包括海报、话术、报名表、签到表、回访标签、转化路径和风险预案。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现场执行：</w:t>
      </w:r>
      <w:r>
        <w:rPr>
          <w:rFonts w:ascii="Microsoft YaHei" w:hAnsi="Microsoft YaHei" w:eastAsia="Microsoft YaHei"/>
          <w:b w:val="0"/>
          <w:color w:val="1E1E1E"/>
          <w:sz w:val="22"/>
        </w:rPr>
        <w:t>明确主持、接待、咨询、拍摄、数据记录和应急负责人。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活动复盘：</w:t>
      </w:r>
      <w:r>
        <w:rPr>
          <w:rFonts w:ascii="Microsoft YaHei" w:hAnsi="Microsoft YaHei" w:eastAsia="Microsoft YaHei"/>
          <w:b w:val="0"/>
          <w:color w:val="1E1E1E"/>
          <w:sz w:val="22"/>
        </w:rPr>
        <w:t>活动结束后复盘到访、留资、有效线索、转化、成本、用户反馈和可复制经验。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5.2 线索跟进规则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新线索必须尽快响应，首次沟通的质量直接影响用户信任。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每次跟进都要记录用户状态、核心顾虑、下一步动作和约定时间。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长期未转化线索不应反复打扰，应通过内容、活动和阶段性关怀保持关系。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转介绍线索要特别保护推荐人信任，跟进前先确认推荐背景和沟通边界。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5.3 咨询转化底线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80" w:type="dxa"/>
              <w:end w:w="180" w:type="dxa"/>
            </w:tcMar>
            <w:shd w:fill="F2F4F7"/>
          </w:tcPr>
          <w:p>
            <w:pPr>
              <w:spacing w:before="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转化底线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E1E1E"/>
                <w:sz w:val="22"/>
              </w:rPr>
              <w:t>不夸大结果、不制造焦虑、不隐瞒关键信息、不为了成交牺牲服务可交付性。真正稳定的转化来自理解、匹配和信任。</w:t>
            </w:r>
          </w:p>
        </w:tc>
      </w:tr>
    </w:tbl>
    <w:p>
      <w:pPr>
        <w:spacing w:after="40"/>
      </w:pP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六、运营管理制度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6.1 校区/项目日常运营标准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每日检查：教室环境、设备、物资、课程安排、老师到岗、学生出勤和当天异常事项。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每周检查：线索进展、在读服务、家校沟通、作业反馈、排课冲突、投诉风险和数据完整性。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每月检查：收入、续费、退费、满班率、课消、师资效率、活动效果和服务满意度。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6.2 合同、收款与退费流程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300"/>
        <w:gridCol w:w="3650"/>
        <w:gridCol w:w="1800"/>
        <w:gridCol w:w="2610"/>
      </w:tblGrid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事项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执行要求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责任岗位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风险提醒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合同签署</w:t>
            </w:r>
          </w:p>
        </w:tc>
        <w:tc>
          <w:tcPr>
            <w:tcW w:type="dxa" w:w="36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确认课程、金额、有效期、退转规则和双方权责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咨询/运营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不得口头承诺与合同不一致内容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收款确认</w:t>
            </w:r>
          </w:p>
        </w:tc>
        <w:tc>
          <w:tcPr>
            <w:tcW w:type="dxa" w:w="36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缴费后及时核对金额、项目、学生姓名和入账信息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运营/财务协同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避免错收、漏收、项目归属不清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转班/停课</w:t>
            </w:r>
          </w:p>
        </w:tc>
        <w:tc>
          <w:tcPr>
            <w:tcW w:type="dxa" w:w="36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确认原因、剩余课时、可选方案和家长确认记录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教务/运营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必须保留书面或系统记录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退费处理</w:t>
            </w:r>
          </w:p>
        </w:tc>
        <w:tc>
          <w:tcPr>
            <w:tcW w:type="dxa" w:w="36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先了解原因并评估可挽回方案，再按合同规则处理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校区负责人/运营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情绪类退费要先安抚，避免升级投诉</w:t>
            </w:r>
          </w:p>
        </w:tc>
      </w:tr>
    </w:tbl>
    <w:p>
      <w:pPr>
        <w:spacing w:after="60"/>
      </w:pP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6.3 客诉处理机制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接住情绪：</w:t>
      </w:r>
      <w:r>
        <w:rPr>
          <w:rFonts w:ascii="Microsoft YaHei" w:hAnsi="Microsoft YaHei" w:eastAsia="Microsoft YaHei"/>
          <w:b w:val="0"/>
          <w:color w:val="1E1E1E"/>
          <w:sz w:val="22"/>
        </w:rPr>
        <w:t>第一时间表达重视，不争辩，不推责，先让用户感到被看见。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还原事实：</w:t>
      </w:r>
      <w:r>
        <w:rPr>
          <w:rFonts w:ascii="Microsoft YaHei" w:hAnsi="Microsoft YaHei" w:eastAsia="Microsoft YaHei"/>
          <w:b w:val="0"/>
          <w:color w:val="1E1E1E"/>
          <w:sz w:val="22"/>
        </w:rPr>
        <w:t>收集合同、沟通记录、课堂记录、收费记录、教师反馈和相关人员说明。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判断等级：</w:t>
      </w:r>
      <w:r>
        <w:rPr>
          <w:rFonts w:ascii="Microsoft YaHei" w:hAnsi="Microsoft YaHei" w:eastAsia="Microsoft YaHei"/>
          <w:b w:val="0"/>
          <w:color w:val="1E1E1E"/>
          <w:sz w:val="22"/>
        </w:rPr>
        <w:t>根据影响范围、情绪强度、金额风险和传播风险判断是否升级。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给出方案：</w:t>
      </w:r>
      <w:r>
        <w:rPr>
          <w:rFonts w:ascii="Microsoft YaHei" w:hAnsi="Microsoft YaHei" w:eastAsia="Microsoft YaHei"/>
          <w:b w:val="0"/>
          <w:color w:val="1E1E1E"/>
          <w:sz w:val="22"/>
        </w:rPr>
        <w:t>方案应包括解释、补救、责任人、时间节点和后续跟踪方式。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复盘沉淀：</w:t>
      </w:r>
      <w:r>
        <w:rPr>
          <w:rFonts w:ascii="Microsoft YaHei" w:hAnsi="Microsoft YaHei" w:eastAsia="Microsoft YaHei"/>
          <w:b w:val="0"/>
          <w:color w:val="1E1E1E"/>
          <w:sz w:val="22"/>
        </w:rPr>
        <w:t>客诉结束后复盘流程漏洞，并转化为培训案例或制度补丁。</w:t>
      </w: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七、人员协作机制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7.1 岗位责任矩阵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1800"/>
        <w:gridCol w:w="2900"/>
        <w:gridCol w:w="2360"/>
      </w:tblGrid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关键事项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主责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协同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最终确认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线索来源与活动数据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市场/运营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咨询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业务负责人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用户诊断与方案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咨询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教学负责人/测评支持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校区负责人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排课与入学交接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教务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咨询/教师/班主任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教务负责人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课堂交付与作业反馈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教师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班主任/教研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教学负责人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家校沟通与服务维护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班主任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教师/咨询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校区负责人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合同收款与退转处理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运营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咨询/财务协同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校区负责人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AI与数据系统支持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1605/系统支持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各业务岗位</w:t>
            </w:r>
          </w:p>
        </w:tc>
        <w:tc>
          <w:tcPr>
            <w:tcW w:type="dxa" w:w="23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技术或业务负责人</w:t>
            </w:r>
          </w:p>
        </w:tc>
      </w:tr>
    </w:tbl>
    <w:p>
      <w:pPr>
        <w:spacing w:after="60"/>
      </w:pP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7.2 跨部门交接标准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交接必须包含背景、现状、风险、承诺、下一步和截止时间。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涉及用户体验的事项，不允许只口头交接；必须在系统或表单中留下记录。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交接后接收人需确认是否能完成，不能完成要及时说明原因并申请支持。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跨部门争议以用户利益、合同边界和组织长期价值为优先判断标准。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7.3 升级机制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4600"/>
        <w:gridCol w:w="326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等级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典型情况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处理要求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一级：岗位内处理</w:t>
            </w:r>
          </w:p>
        </w:tc>
        <w:tc>
          <w:tcPr>
            <w:tcW w:type="dxa" w:w="4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普通咨询、日常排课、常规学情反馈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责任岗位当天闭环并记录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二级：负责人介入</w:t>
            </w:r>
          </w:p>
        </w:tc>
        <w:tc>
          <w:tcPr>
            <w:tcW w:type="dxa" w:w="4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家长明显不满、教师临时冲突、学生连续缺勤、方案需要调整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24小时内给出处理方案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三级：管理层介入</w:t>
            </w:r>
          </w:p>
        </w:tc>
        <w:tc>
          <w:tcPr>
            <w:tcW w:type="dxa" w:w="4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退费争议、舆情风险、重大安全或合规风险、跨部门严重冲突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立即升级，统一口径，形成书面记录</w:t>
            </w:r>
          </w:p>
        </w:tc>
      </w:tr>
    </w:tbl>
    <w:p>
      <w:pPr>
        <w:spacing w:after="60"/>
      </w:pP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八、质量管理与复盘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8.1 指标体系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3900"/>
        <w:gridCol w:w="37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指标类别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关注内容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示例指标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增长指标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线索、到访、试听、报名、续费、转介绍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有效线索数、到访率、转化率、续费率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教学指标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出勤、作业、测评、阶段进步、课程满意度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出勤率、作业完成率、阶段测评变化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服务指标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反馈及时性、家校沟通质量、客诉响应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反馈准时率、满意度、投诉关闭时长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运营指标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排课效率、课消、师资利用、数据完整性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满班率、课消率、排课冲突数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组织指标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复盘质量、问题闭环、人才状态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复盘完成率、问题关闭率、关键岗位稳定性</w:t>
            </w:r>
          </w:p>
        </w:tc>
      </w:tr>
    </w:tbl>
    <w:p>
      <w:pPr>
        <w:spacing w:after="60"/>
      </w:pP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8.2 复盘机制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周复盘：</w:t>
      </w:r>
      <w:r>
        <w:rPr>
          <w:rFonts w:ascii="Microsoft YaHei" w:hAnsi="Microsoft YaHei" w:eastAsia="Microsoft YaHei"/>
          <w:b w:val="0"/>
          <w:color w:val="1E1E1E"/>
          <w:sz w:val="22"/>
        </w:rPr>
        <w:t>聚焦本周线索、课程、服务、异常、数据和下周重点动作。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月复盘：</w:t>
      </w:r>
      <w:r>
        <w:rPr>
          <w:rFonts w:ascii="Microsoft YaHei" w:hAnsi="Microsoft YaHei" w:eastAsia="Microsoft YaHei"/>
          <w:b w:val="0"/>
          <w:color w:val="1E1E1E"/>
          <w:sz w:val="22"/>
        </w:rPr>
        <w:t>聚焦业务结果、问题归因、流程漏洞、优秀案例和资源配置。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项目复盘：</w:t>
      </w:r>
      <w:r>
        <w:rPr>
          <w:rFonts w:ascii="Microsoft YaHei" w:hAnsi="Microsoft YaHei" w:eastAsia="Microsoft YaHei"/>
          <w:b w:val="0"/>
          <w:color w:val="1E1E1E"/>
          <w:sz w:val="22"/>
        </w:rPr>
        <w:t>围绕活动、招生季、课程项目或重大客诉进行专项复盘。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/>
          <w:color w:val="1E1E1E"/>
          <w:sz w:val="22"/>
        </w:rPr>
        <w:t>制度更新：</w:t>
      </w:r>
      <w:r>
        <w:rPr>
          <w:rFonts w:ascii="Microsoft YaHei" w:hAnsi="Microsoft YaHei" w:eastAsia="Microsoft YaHei"/>
          <w:b w:val="0"/>
          <w:color w:val="1E1E1E"/>
          <w:sz w:val="22"/>
        </w:rPr>
        <w:t>把复盘中重复出现的问题，沉淀为流程更新、话术模板、检查清单或培训内容。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80" w:type="dxa"/>
              <w:end w:w="180" w:type="dxa"/>
            </w:tcMar>
            <w:shd w:fill="F2F4F7"/>
          </w:tcPr>
          <w:p>
            <w:pPr>
              <w:spacing w:before="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复盘标准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E1E1E"/>
                <w:sz w:val="22"/>
              </w:rPr>
              <w:t>好的复盘不是开会总结情绪，而是把事实讲清、把原因挖透、把责任落下、把下一步动作排出来。</w:t>
            </w:r>
          </w:p>
        </w:tc>
      </w:tr>
    </w:tbl>
    <w:p>
      <w:pPr>
        <w:spacing w:after="40"/>
      </w:pP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九、AI与系统使用规范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9.1 1605人工智能的支持场景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教学支持：辅助生成练习、错题分析、课堂素材、阶段反馈和个性化学习建议。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运营支持：辅助整理线索标签、活动复盘、用户分层和服务提醒。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管理支持：辅助汇总指标、识别异常、形成复盘纪要和问题清单。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内容支持：辅助生成品牌内容、课程说明、活动文案和知识库材料。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9.2 数据录入规范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4550"/>
        <w:gridCol w:w="301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数据类型</w:t>
            </w:r>
          </w:p>
        </w:tc>
        <w:tc>
          <w:tcPr>
            <w:tcW w:type="dxa" w:w="45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录入要求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使用价值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用户基础信息</w:t>
            </w:r>
          </w:p>
        </w:tc>
        <w:tc>
          <w:tcPr>
            <w:tcW w:type="dxa" w:w="4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姓名、年级、联系方式、来源、目标、关键诉求准确完整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支持咨询跟进和用户分层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学习过程数据</w:t>
            </w:r>
          </w:p>
        </w:tc>
        <w:tc>
          <w:tcPr>
            <w:tcW w:type="dxa" w:w="4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出勤、作业、测评、课堂表现、阶段反馈及时记录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支持学情判断和个性化服务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沟通记录</w:t>
            </w:r>
          </w:p>
        </w:tc>
        <w:tc>
          <w:tcPr>
            <w:tcW w:type="dxa" w:w="4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记录沟通对象、时间、问题、结论和下一步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支持服务连续性和风险追溯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异常与客诉</w:t>
            </w:r>
          </w:p>
        </w:tc>
        <w:tc>
          <w:tcPr>
            <w:tcW w:type="dxa" w:w="45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记录事实、责任人、处理过程和关闭结果</w:t>
            </w:r>
          </w:p>
        </w:tc>
        <w:tc>
          <w:tcPr>
            <w:tcW w:type="dxa" w:w="301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支持风险管理和流程改进</w:t>
            </w:r>
          </w:p>
        </w:tc>
      </w:tr>
    </w:tbl>
    <w:p>
      <w:pPr>
        <w:spacing w:after="60"/>
      </w:pP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9.3 AI使用边界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AI可以辅助分析和生成，但不能替代教师、咨询和管理者的专业判断。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涉及学生隐私、家庭信息、合同金额和敏感沟通内容时，必须遵守内部权限和数据安全要求。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AI生成内容对外使用前必须人工审核，尤其是学习建议、宣传内容和家校反馈。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系统数据的价值取决于一线录入质量，缺失或失真的数据会影响后续判断。</w:t>
      </w: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十、附录工具包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10.1 建议配套表单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2700"/>
        <w:gridCol w:w="44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表单名称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使用场景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核心字段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用户咨询信息表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首次咨询和线索建档</w:t>
            </w:r>
          </w:p>
        </w:tc>
        <w:tc>
          <w:tcPr>
            <w:tcW w:type="dxa" w:w="44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来源、学生信息、目标、痛点、家长诉求、下一步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学习诊断记录表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测评后或试听后</w:t>
            </w:r>
          </w:p>
        </w:tc>
        <w:tc>
          <w:tcPr>
            <w:tcW w:type="dxa" w:w="44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基础水平、问题诊断、风险点、推荐方案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入学交接单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报名后交给教务/教学/班主任</w:t>
            </w:r>
          </w:p>
        </w:tc>
        <w:tc>
          <w:tcPr>
            <w:tcW w:type="dxa" w:w="44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承诺事项、学生画像、排课安排、沟通偏好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课堂反馈表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课后记录</w:t>
            </w:r>
          </w:p>
        </w:tc>
        <w:tc>
          <w:tcPr>
            <w:tcW w:type="dxa" w:w="44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出勤、掌握情况、作业、异常、需跟进事项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阶段学情报告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阶段复盘</w:t>
            </w:r>
          </w:p>
        </w:tc>
        <w:tc>
          <w:tcPr>
            <w:tcW w:type="dxa" w:w="44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目标、进展、证据、问题、调整方案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客诉处理记录表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投诉或重大不满</w:t>
            </w:r>
          </w:p>
        </w:tc>
        <w:tc>
          <w:tcPr>
            <w:tcW w:type="dxa" w:w="44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事实、诉求、责任、方案、关闭结果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活动复盘表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市场活动结束后</w:t>
            </w:r>
          </w:p>
        </w:tc>
        <w:tc>
          <w:tcPr>
            <w:tcW w:type="dxa" w:w="44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目标、投入、到访、留资、转化、问题、下次优化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月度运营复盘表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月度经营会议</w:t>
            </w:r>
          </w:p>
        </w:tc>
        <w:tc>
          <w:tcPr>
            <w:tcW w:type="dxa" w:w="44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指标、亮点、问题、归因、动作、责任人</w:t>
            </w:r>
          </w:p>
        </w:tc>
      </w:tr>
    </w:tbl>
    <w:p>
      <w:pPr>
        <w:spacing w:after="60"/>
      </w:pP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10.2 模板示例：入学交接单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字段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E1E1E"/>
                <w:sz w:val="20"/>
              </w:rPr>
              <w:t>填写说明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学生基本信息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姓名、年级、学校、目标、当前基础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家长核心诉求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最关心的问题、期望结果、沟通偏好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学生状态画像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学习习惯、情绪状态、自驱力、优势与短板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推荐方案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课程/班型/老师/服务节奏/阶段目标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已承诺事项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咨询过程中明确承诺过的内容，必须如实交接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风险提示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家长敏感点、学生抗拒点、时间冲突、费用或结果预期风险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首周重点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E1E1E"/>
                <w:sz w:val="20"/>
              </w:rPr>
              <w:t>首次上课提醒、课后反馈时间、需要重点观察的事项</w:t>
            </w:r>
          </w:p>
        </w:tc>
      </w:tr>
    </w:tbl>
    <w:p>
      <w:pPr>
        <w:spacing w:after="60"/>
      </w:pP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10.3 模板示例：周复盘问题清单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本周新增线索中，哪些来源质量最高？原因是什么？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本周咨询未转化的主要卡点是什么？是否是产品、价格、信任、时间或方案问题？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本周教学服务中，哪些学生出现异常？是否已经有人负责跟进？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本周家长反馈中，有没有重复出现的问题？是否需要调整流程？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本周有哪些值得复制的优秀案例？是否已经沉淀为话术、模板或培训材料？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下周最重要的三件事是什么？责任人和截止时间分别是什么？</w:t>
      </w: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结语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流程和制度的目的，不是把人变成机械执行者，而是让组织在复杂场景中仍然保持稳定、清晰和可信。真正有效的制度，最终会变成一线同事做对事情的默认路径，也会成为用户感受到专业、温度和确定性的来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icrosoft YaHei" w:hAnsi="Microsoft YaHei" w:eastAsia="Microsoft YaHei"/>
        <w:b w:val="0"/>
        <w:color w:val="5A5A5A"/>
        <w:sz w:val="18"/>
      </w:rPr>
      <w:t>内部运营参考文件 · 第一版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Microsoft YaHei" w:hAnsi="Microsoft YaHei" w:eastAsia="Microsoft YaHei"/>
        <w:b w:val="0"/>
        <w:color w:val="5A5A5A"/>
        <w:sz w:val="18"/>
      </w:rPr>
      <w:t>小凡教育科技业务流程与运营制度手册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