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76" w:lineRule="auto"/>
        <w:jc w:val="center"/>
      </w:pPr>
      <w:r>
        <w:t>AST + LLM Wiki 法律知识库原型最终构建报告</w:t>
      </w:r>
    </w:p>
    <w:p>
      <w:pPr>
        <w:spacing w:after="120" w:line="276" w:lineRule="auto"/>
      </w:pPr>
      <w:r>
        <w:t>生成时间：2026-05-20T04:53:53.708690+00:00</w:t>
      </w:r>
    </w:p>
    <w:p>
      <w:pPr>
        <w:pStyle w:val="Heading1"/>
        <w:spacing w:after="120" w:line="276" w:lineRule="auto"/>
      </w:pPr>
      <w:r>
        <w:t>1. 项目背景</w:t>
      </w:r>
    </w:p>
    <w:p>
      <w:pPr>
        <w:spacing w:after="120" w:line="276" w:lineRule="auto"/>
      </w:pPr>
      <w:r>
        <w:t>本项目围绕 9 篇新加坡相关法律、政策与数字治理文献，构建一个可运行的法律知识库原型。原型目标不是直接替代法律专业判断，而是验证能否将原始文献转化为可追溯、可维护、可检索的结构化知识资产。</w:t>
      </w:r>
    </w:p>
    <w:p>
      <w:pPr>
        <w:pStyle w:val="Heading1"/>
        <w:spacing w:after="120" w:line="276" w:lineRule="auto"/>
      </w:pPr>
      <w:r>
        <w:t>2. 构建目标</w:t>
      </w:r>
    </w:p>
    <w:p>
      <w:pPr>
        <w:spacing w:after="120" w:line="276" w:lineRule="auto"/>
      </w:pPr>
      <w:r>
        <w:t>项目目标包括：读取原始文献、转换纯文本、进行法律/政策文本切块、生成类 AST 结构化节点、构建 LLM Wiki、建立专业词汇库与口语表达映射，并通过轻量检索实验观察方案可行性。</w:t>
      </w:r>
    </w:p>
    <w:p>
      <w:pPr>
        <w:pStyle w:val="Heading1"/>
        <w:spacing w:after="120" w:line="276" w:lineRule="auto"/>
      </w:pPr>
      <w:r>
        <w:t>3. 数据来源说明</w:t>
      </w:r>
    </w:p>
    <w:p>
      <w:pPr>
        <w:spacing w:after="120" w:line="276" w:lineRule="auto"/>
      </w:pPr>
      <w:r>
        <w:t>原始文献统一放置在 `legal_ast_llm_wiki/raw/documents/`。流水线只读取原始文件，不修改、重命名或删除原始文献。当前样本数量有限，仅用于原型验证，不代表完整的新加坡法律知识库。</w:t>
      </w:r>
    </w:p>
    <w:p>
      <w:pPr>
        <w:pStyle w:val="Heading1"/>
        <w:spacing w:after="120" w:line="276" w:lineRule="auto"/>
      </w:pPr>
      <w:r>
        <w:t>4. 九篇文献处理情况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doc_id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文件名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格式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读取状态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chunk 数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AST 节点数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companies_act_1967_c8232023ef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Companies Act 1967.pdf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.pdf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1130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1130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entranslation_of_the_personal_data_protection_act_0_1c77b4099e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entranslation_of_the_personal_data_protection_act_0.pdf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.pdf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117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117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m_29_1bf3c639ac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M-29.pdf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.pdf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personal_data_protection_amendment_act_2020_d7cc5937b1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 Data Protection (Amendment) Act 2020.pdf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.pdf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173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173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personal_data_protection_act_2012_e857c5e9da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 Data Protection Act 2012.pdf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.pdf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213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213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t_0052_bb7bba92b8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T_0052.pdf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.pdf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93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93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document_0e841274ea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中华人民共和国个人信息保护法.docx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.docx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document_ba5049f6a2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中华人民共和国网络安全法.docx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.docx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document_318a65d5a2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网络预约出租汽车经营服务管理暂行办法.docx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.docx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5. 系统架构说明</w:t>
      </w:r>
    </w:p>
    <w:p>
      <w:pPr>
        <w:spacing w:after="120" w:line="276" w:lineRule="auto"/>
      </w:pPr>
      <w:r>
        <w:t>系统采用模块化流水线：`file_loader` 负责读取文件，`text_cleaner` 负责保守清洗，`chunker` 负责法律/政策友好的切块，`ast_parser` 负责本地规则解析，`wiki_builder` 负责 Markdown Wiki，`glossary_builder` 负责词汇与映射，`retriever` 和 `evaluator` 负责检索验证，`report_generator` 负责最终报告。</w:t>
      </w:r>
    </w:p>
    <w:p>
      <w:pPr>
        <w:spacing w:after="120" w:line="276" w:lineRule="auto"/>
      </w:pPr>
      <w:r>
        <w:t>关键产物统计如下：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数量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文献数量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成功读取文献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失败读取文献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chunk 数量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1769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AST 节点数量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1769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Wiki 页面数量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1848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专业术语数量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5690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口语映射数量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同义词/近义词记录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652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检索测试问题数量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t>Wiki 页面分布：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Wiki 区域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页面数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concepts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glossary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issues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laws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root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sources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structured_nodes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1769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6. 为什么采用“类 AST + LLM Wiki”</w:t>
      </w:r>
    </w:p>
    <w:p>
      <w:pPr>
        <w:spacing w:after="120" w:line="276" w:lineRule="auto"/>
      </w:pPr>
      <w:r>
        <w:t>普通全文检索主要依赖关键词或相似度，难以显式区分法律主体、行为、对象、条件、义务、例外和后果。类 AST 将法律/政策文本拆成可检索字段；LLM Wiki 则把这些字段组织为人类、Obsidian 和后续 Agent/LLM 都能阅读的知识层。二者结合的主要价值是提高检索精确性、可解释性、可追溯性和知识维护能力。</w:t>
      </w:r>
    </w:p>
    <w:p>
      <w:pPr>
        <w:pStyle w:val="Heading1"/>
        <w:spacing w:after="120" w:line="276" w:lineRule="auto"/>
      </w:pPr>
      <w:r>
        <w:t>7. 类 AST 节点设计</w:t>
      </w:r>
    </w:p>
    <w:p>
      <w:pPr>
        <w:spacing w:after="120" w:line="276" w:lineRule="auto"/>
      </w:pPr>
      <w:r>
        <w:t>本项目中的 AST 不是代码语法树，而是法律/政策文本的结构化解析树。每个节点保留 `doc_id`、`chunk_id`、`source_file`、`original_text`、`source_evidence` 等来源字段，并尝试抽取法域、文献类型、法律领域、法律主体、法律行为、法律对象、适用条件、义务、权利、禁止事项、法律后果、例外、定义、专业术语、相关术语、用户可能问题、置信度与审核状态。</w:t>
      </w:r>
    </w:p>
    <w:p>
      <w:pPr>
        <w:spacing w:after="120" w:line="276" w:lineRule="auto"/>
      </w:pPr>
      <w:r>
        <w:t>识别出的法律领域分布：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法律领域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节点数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unknown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1127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protection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cybersecurity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digital governance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electronic transactions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consumer protection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8. LLM Wiki 页面结构</w:t>
      </w:r>
    </w:p>
    <w:p>
      <w:pPr>
        <w:spacing w:after="120" w:line="276" w:lineRule="auto"/>
      </w:pPr>
      <w:r>
        <w:t>LLM Wiki 不是回答模型，而是知识存储、组织和维护层。它包括来源文献页面、法律/政策主题页面、概念页面、问题页面、术语表页面和结构化节点页面。后续 Agent 或 LLM 可以基于 Wiki 进行问答、检索、核验和更新，但 Wiki 本身不直接提供最终法律结论。</w:t>
      </w:r>
    </w:p>
    <w:p>
      <w:pPr>
        <w:pStyle w:val="Heading1"/>
        <w:spacing w:after="120" w:line="276" w:lineRule="auto"/>
      </w:pPr>
      <w:r>
        <w:t>9. 专业词汇库构建方法</w:t>
      </w:r>
    </w:p>
    <w:p>
      <w:pPr>
        <w:spacing w:after="120" w:line="276" w:lineRule="auto"/>
      </w:pPr>
      <w:r>
        <w:t>词汇库从 AST 节点的法律主体、行为、对象、条件、义务、权利、禁止事项、法律后果、定义、专业术语和相关术语中抽取候选词，并保留来源节点、来源文献和证据片段。当前词汇库为候选结果，全部需要人工审核。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词汇类别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数量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condition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2167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obligation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1640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legal_consequence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definition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right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275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prohibition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professional_term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legal_action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legal_subject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legal_domain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issue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legal_object</w:t>
            </w:r>
          </w:p>
        </w:tc>
        <w:tc>
          <w:tcPr>
            <w:tcW w:type="dxa" w:w="504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10. 口语表达映射方法</w:t>
      </w:r>
    </w:p>
    <w:p>
      <w:pPr>
        <w:spacing w:after="120" w:line="276" w:lineRule="auto"/>
      </w:pPr>
      <w:r>
        <w:t>口语表达映射用于把普通用户的问题表达映射到专业术语、法律问题或概念。例如，关于“send my data overseas”的问题会尝试映射到跨境传输或 personal data transfer 相关术语。当前映射由规则和 AST 证据生成，仍属于待审核候选结果。</w:t>
      </w:r>
    </w:p>
    <w:p>
      <w:pPr>
        <w:pStyle w:val="Heading1"/>
        <w:spacing w:after="120" w:line="276" w:lineRule="auto"/>
      </w:pPr>
      <w:r>
        <w:t>11. 检索验证方法</w:t>
      </w:r>
    </w:p>
    <w:p>
      <w:pPr>
        <w:spacing w:after="120" w:line="276" w:lineRule="auto"/>
      </w:pPr>
      <w:r>
        <w:t>检索验证使用 8 个英文问题，采用本地轻量方法：TF-IDF 相似度、关键词命中、专业术语匹配、AST 字段权重、Wiki 标题与 YAML tags 匹配，以及原文 chunk 相似度。检索只输出候选结果和证据，不冒充正式法律咨询。</w:t>
      </w:r>
    </w:p>
    <w:p>
      <w:pPr>
        <w:pStyle w:val="Heading1"/>
        <w:spacing w:after="120" w:line="276" w:lineRule="auto"/>
      </w:pPr>
      <w:r>
        <w:t>12. 检索验证结果</w:t>
      </w:r>
    </w:p>
    <w:p>
      <w:pPr>
        <w:spacing w:after="120" w:line="276" w:lineRule="auto"/>
      </w:pPr>
      <w:r>
        <w:t>平均增强检索得分为 0.5787。8/8 个问题返回了专业术语，8/8 个问题返回了 AST 节点，8/8 个问题返回了 Wiki 页面，8/8 个问题返回了来源文献。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query_id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映射术语示例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AST 命中数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Wiki 命中数</w:t>
            </w:r>
          </w:p>
        </w:tc>
        <w:tc>
          <w:tcPr>
            <w:tcW w:type="dxa" w:w="1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得分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q01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What counts as personal data in Singapore?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definition of personal data, personal data protection, unknown, disclosure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0.6545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q02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 a company transfer personal data overseas?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cross-border transfer of personal data, personal data protection, data protection, transfer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0.613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q03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Does an organisation need consent before using personal data?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 data, data protection, consent, data subject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0.601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q04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What are the obligations of organisations under Singapore data protection rules?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transfer, transfer data, business, data protection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0.5989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q05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What happens if a company breaches data protection obligations?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transfer, transfer data, business, data protection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0.5337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q06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What are the rules for electronic transactions?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enforcement, authority, business, electronic transactions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0.6058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q07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What cybersecurity obligations are mentioned in the documents?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网络安全, 关键信息基础设施, 网络运营者, 法律责任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0.5296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q08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How is digital governance described in these documents?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liability, Authority, Authority’s website, banking corporation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0.4928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13. 与普通全文检索的对比</w:t>
      </w:r>
    </w:p>
    <w:p>
      <w:pPr>
        <w:spacing w:after="120" w:line="276" w:lineRule="auto"/>
      </w:pPr>
      <w:r>
        <w:t>A 方案只检索原始文本 chunk，优点是直接、透明，适合作为基线。B 方案使用专业词汇库、AST 节点和 Wiki 页面，能够返回专业术语、AST 节点、Wiki 页面和来源文献，因此解释性和可追溯性更强。B 方案的不足是会继承规则抽取产生的噪声，尤其当 chunk 来自目录页或长条款时，候选术语可能过长或过宽。</w:t>
      </w:r>
    </w:p>
    <w:p>
      <w:pPr>
        <w:pStyle w:val="Heading1"/>
        <w:spacing w:after="120" w:line="276" w:lineRule="auto"/>
      </w:pPr>
      <w:r>
        <w:t>14. 当前方案优势</w:t>
      </w:r>
    </w:p>
    <w:p>
      <w:pPr>
        <w:pStyle w:val="ListBullet"/>
        <w:spacing w:after="120" w:line="276" w:lineRule="auto"/>
      </w:pPr>
      <w:r>
        <w:t>保留从原始文献到文本、chunk、AST 节点、Wiki 页面和检索结果的链路。</w:t>
      </w:r>
    </w:p>
    <w:p>
      <w:pPr>
        <w:pStyle w:val="ListBullet"/>
        <w:spacing w:after="120" w:line="276" w:lineRule="auto"/>
      </w:pPr>
      <w:r>
        <w:t>将法律主体、行为、对象、条件、义务、后果等字段显式化，便于后续检索和审核。</w:t>
      </w:r>
    </w:p>
    <w:p>
      <w:pPr>
        <w:pStyle w:val="ListBullet"/>
        <w:spacing w:after="120" w:line="276" w:lineRule="auto"/>
      </w:pPr>
      <w:r>
        <w:t>Markdown Wiki 适合 Obsidian、人类维护和 LLM/Agent 调用。</w:t>
      </w:r>
    </w:p>
    <w:p>
      <w:pPr>
        <w:pStyle w:val="ListBullet"/>
        <w:spacing w:after="120" w:line="276" w:lineRule="auto"/>
      </w:pPr>
      <w:r>
        <w:t>在没有外部 LLM API 的情况下，仍可用本地规则和 TF-IDF 完成可运行原型。</w:t>
      </w:r>
    </w:p>
    <w:p>
      <w:pPr>
        <w:pStyle w:val="Heading1"/>
        <w:spacing w:after="120" w:line="276" w:lineRule="auto"/>
      </w:pPr>
      <w:r>
        <w:t>15. 当前方案不足</w:t>
      </w:r>
    </w:p>
    <w:p>
      <w:pPr>
        <w:pStyle w:val="ListBullet"/>
        <w:spacing w:after="120" w:line="276" w:lineRule="auto"/>
      </w:pPr>
      <w:r>
        <w:t>当前九篇文献只是原型验证样本，不代表完整法律知识库。</w:t>
      </w:r>
    </w:p>
    <w:p>
      <w:pPr>
        <w:pStyle w:val="ListBullet"/>
        <w:spacing w:after="120" w:line="276" w:lineRule="auto"/>
      </w:pPr>
      <w:r>
        <w:t>规则解析无法替代专业法律解释，可能产生过度抽取、漏抽取或字段分类错误。</w:t>
      </w:r>
    </w:p>
    <w:p>
      <w:pPr>
        <w:pStyle w:val="ListBullet"/>
        <w:spacing w:after="120" w:line="276" w:lineRule="auto"/>
      </w:pPr>
      <w:r>
        <w:t>词汇库、口语映射和 AST 节点均为候选结果，需要人工审核。</w:t>
      </w:r>
    </w:p>
    <w:p>
      <w:pPr>
        <w:pStyle w:val="ListBullet"/>
        <w:spacing w:after="120" w:line="276" w:lineRule="auto"/>
      </w:pPr>
      <w:r>
        <w:t>检索验证没有人工标注的 gold set，因此只能说明原型可运行，不能证明法律准确性。</w:t>
      </w:r>
    </w:p>
    <w:p>
      <w:pPr>
        <w:pStyle w:val="Heading1"/>
        <w:spacing w:after="120" w:line="276" w:lineRule="auto"/>
      </w:pPr>
      <w:r>
        <w:t>16. 后续优化方向</w:t>
      </w:r>
    </w:p>
    <w:p>
      <w:pPr>
        <w:pStyle w:val="ListBullet"/>
        <w:spacing w:after="120" w:line="276" w:lineRule="auto"/>
      </w:pPr>
      <w:r>
        <w:t>建立人工审核工作流，为 AST 节点、Wiki 页面和词汇条目添加 approved/rejected 状态。</w:t>
      </w:r>
    </w:p>
    <w:p>
      <w:pPr>
        <w:pStyle w:val="ListBullet"/>
        <w:spacing w:after="120" w:line="276" w:lineRule="auto"/>
      </w:pPr>
      <w:r>
        <w:t>引入更细的文献类型识别、法律领域过滤和条文层级识别。</w:t>
      </w:r>
    </w:p>
    <w:p>
      <w:pPr>
        <w:pStyle w:val="ListBullet"/>
        <w:spacing w:after="120" w:line="276" w:lineRule="auto"/>
      </w:pPr>
      <w:r>
        <w:t>使用人工标注问题集评估 Top-K 相关性、召回率、准确率和证据质量。</w:t>
      </w:r>
    </w:p>
    <w:p>
      <w:pPr>
        <w:pStyle w:val="ListBullet"/>
        <w:spacing w:after="120" w:line="276" w:lineRule="auto"/>
      </w:pPr>
      <w:r>
        <w:t>在环境变量配置 API Key 的前提下，可选接入 LLM 或 embedding 模型辅助解析和检索。</w:t>
      </w:r>
    </w:p>
    <w:p>
      <w:pPr>
        <w:pStyle w:val="ListBullet"/>
        <w:spacing w:after="120" w:line="276" w:lineRule="auto"/>
      </w:pPr>
      <w:r>
        <w:t>加入增量构建能力，避免每次运行都重建全部 Wiki 页面。</w:t>
      </w:r>
    </w:p>
    <w:p>
      <w:pPr>
        <w:pStyle w:val="Heading1"/>
        <w:spacing w:after="120" w:line="276" w:lineRule="auto"/>
      </w:pPr>
      <w:r>
        <w:t>17. 结论</w:t>
      </w:r>
    </w:p>
    <w:p>
      <w:pPr>
        <w:spacing w:after="120" w:line="276" w:lineRule="auto"/>
      </w:pPr>
      <w:r>
        <w:t>本原型证明“类 AST + LLM Wiki”用于法律/政策文献知识组织是可行的。它不能直接给出权威法律结论，但能把原始文献转化为带来源证据的结构化候选知识，并支持专业术语映射、Wiki 组织和可解释检索。当前结果适合作为后续 Agent/LLM 问答、人工审核和检索增强实验的基础。</w:t>
      </w:r>
    </w:p>
    <w:p>
      <w:pPr>
        <w:pStyle w:val="IntenseQuote"/>
        <w:spacing w:after="120" w:line="276" w:lineRule="auto"/>
      </w:pPr>
      <w:r>
        <w:t>重要提示：本报告和所有生成内容仅为原型验证材料，不构成法律意见。所有候选 AST 节点、Wiki 页面、词汇库和检索结果均应保持 `review_status = pending`，直到经过人工审核。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