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40" w:lineRule="exact"/>
        <w:jc w:val="left"/>
        <w:rPr>
          <w:rFonts w:hint="eastAsia" w:ascii="黑体" w:hAnsi="黑体" w:eastAsia="黑体" w:cs="黑体"/>
          <w:sz w:val="32"/>
          <w:szCs w:val="32"/>
        </w:rPr>
      </w:pPr>
      <w:r>
        <w:rPr>
          <w:rFonts w:hint="eastAsia" w:ascii="黑体" w:hAnsi="黑体" w:eastAsia="黑体" w:cs="黑体"/>
          <w:sz w:val="32"/>
          <w:szCs w:val="32"/>
        </w:rPr>
        <w:t>附件1</w:t>
      </w:r>
    </w:p>
    <w:p>
      <w:pPr>
        <w:widowControl/>
        <w:spacing w:line="440" w:lineRule="exact"/>
        <w:ind w:left="2107" w:leftChars="267" w:hanging="1546" w:hangingChars="350"/>
        <w:jc w:val="center"/>
        <w:rPr>
          <w:rFonts w:hint="eastAsia" w:ascii="宋体" w:hAnsi="宋体" w:eastAsia="宋体"/>
          <w:b/>
          <w:sz w:val="44"/>
          <w:szCs w:val="44"/>
          <w:lang w:eastAsia="zh-CN"/>
        </w:rPr>
      </w:pPr>
      <w:r>
        <w:rPr>
          <w:rFonts w:hint="eastAsia" w:ascii="宋体" w:hAnsi="宋体"/>
          <w:b/>
          <w:sz w:val="44"/>
          <w:szCs w:val="44"/>
        </w:rPr>
        <w:t>招聘岗位、人数</w:t>
      </w:r>
      <w:r>
        <w:rPr>
          <w:rFonts w:hint="eastAsia" w:ascii="宋体" w:hAnsi="宋体"/>
          <w:b/>
          <w:sz w:val="44"/>
          <w:szCs w:val="44"/>
          <w:lang w:eastAsia="zh-CN"/>
        </w:rPr>
        <w:t>及</w:t>
      </w:r>
      <w:r>
        <w:rPr>
          <w:rFonts w:hint="eastAsia" w:ascii="宋体" w:hAnsi="宋体"/>
          <w:b/>
          <w:sz w:val="44"/>
          <w:szCs w:val="44"/>
        </w:rPr>
        <w:t>专业</w:t>
      </w:r>
      <w:r>
        <w:rPr>
          <w:rFonts w:hint="eastAsia" w:ascii="宋体" w:hAnsi="宋体"/>
          <w:b/>
          <w:sz w:val="44"/>
          <w:szCs w:val="44"/>
          <w:lang w:eastAsia="zh-CN"/>
        </w:rPr>
        <w:t>要求</w:t>
      </w:r>
    </w:p>
    <w:tbl>
      <w:tblPr>
        <w:tblStyle w:val="4"/>
        <w:tblpPr w:leftFromText="180" w:rightFromText="180" w:vertAnchor="text" w:horzAnchor="page" w:tblpX="1815" w:tblpY="293"/>
        <w:tblOverlap w:val="never"/>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1267"/>
        <w:gridCol w:w="5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76" w:hRule="atLeast"/>
        </w:trPr>
        <w:tc>
          <w:tcPr>
            <w:tcW w:w="1873" w:type="dxa"/>
            <w:vAlign w:val="center"/>
          </w:tcPr>
          <w:p>
            <w:pPr>
              <w:spacing w:line="240" w:lineRule="atLeast"/>
              <w:jc w:val="center"/>
              <w:rPr>
                <w:rFonts w:asciiTheme="minorEastAsia" w:hAnsiTheme="minorEastAsia" w:eastAsiaTheme="minorEastAsia"/>
                <w:b/>
                <w:color w:val="000000" w:themeColor="text1"/>
                <w:sz w:val="18"/>
                <w:szCs w:val="18"/>
                <w14:textFill>
                  <w14:solidFill>
                    <w14:schemeClr w14:val="tx1"/>
                  </w14:solidFill>
                </w14:textFill>
              </w:rPr>
            </w:pPr>
            <w:r>
              <w:rPr>
                <w:rFonts w:hint="eastAsia" w:asciiTheme="minorEastAsia" w:hAnsiTheme="minorEastAsia" w:eastAsiaTheme="minorEastAsia"/>
                <w:b/>
                <w:color w:val="000000" w:themeColor="text1"/>
                <w:sz w:val="18"/>
                <w:szCs w:val="18"/>
                <w14:textFill>
                  <w14:solidFill>
                    <w14:schemeClr w14:val="tx1"/>
                  </w14:solidFill>
                </w14:textFill>
              </w:rPr>
              <w:t>招聘岗位</w:t>
            </w:r>
          </w:p>
        </w:tc>
        <w:tc>
          <w:tcPr>
            <w:tcW w:w="1267" w:type="dxa"/>
            <w:vAlign w:val="center"/>
          </w:tcPr>
          <w:p>
            <w:pPr>
              <w:spacing w:line="240" w:lineRule="atLeast"/>
              <w:jc w:val="center"/>
              <w:rPr>
                <w:rFonts w:asciiTheme="minorEastAsia" w:hAnsiTheme="minorEastAsia" w:eastAsiaTheme="minorEastAsia"/>
                <w:b/>
                <w:color w:val="000000" w:themeColor="text1"/>
                <w:sz w:val="18"/>
                <w:szCs w:val="18"/>
                <w14:textFill>
                  <w14:solidFill>
                    <w14:schemeClr w14:val="tx1"/>
                  </w14:solidFill>
                </w14:textFill>
              </w:rPr>
            </w:pPr>
            <w:r>
              <w:rPr>
                <w:rFonts w:hint="eastAsia" w:asciiTheme="minorEastAsia" w:hAnsiTheme="minorEastAsia" w:eastAsiaTheme="minorEastAsia"/>
                <w:b/>
                <w:color w:val="000000" w:themeColor="text1"/>
                <w:sz w:val="18"/>
                <w:szCs w:val="18"/>
                <w14:textFill>
                  <w14:solidFill>
                    <w14:schemeClr w14:val="tx1"/>
                  </w14:solidFill>
                </w14:textFill>
              </w:rPr>
              <w:t>招聘人数</w:t>
            </w:r>
          </w:p>
        </w:tc>
        <w:tc>
          <w:tcPr>
            <w:tcW w:w="5640" w:type="dxa"/>
            <w:vAlign w:val="center"/>
          </w:tcPr>
          <w:p>
            <w:pPr>
              <w:spacing w:line="240" w:lineRule="atLeast"/>
              <w:jc w:val="center"/>
              <w:rPr>
                <w:rFonts w:asciiTheme="minorEastAsia" w:hAnsiTheme="minorEastAsia" w:eastAsiaTheme="minorEastAsia"/>
                <w:b/>
                <w:color w:val="000000" w:themeColor="text1"/>
                <w:sz w:val="18"/>
                <w:szCs w:val="18"/>
                <w14:textFill>
                  <w14:solidFill>
                    <w14:schemeClr w14:val="tx1"/>
                  </w14:solidFill>
                </w14:textFill>
              </w:rPr>
            </w:pPr>
            <w:r>
              <w:rPr>
                <w:rFonts w:hint="eastAsia" w:asciiTheme="minorEastAsia" w:hAnsiTheme="minorEastAsia" w:eastAsiaTheme="minorEastAsia"/>
                <w:b/>
                <w:color w:val="000000" w:themeColor="text1"/>
                <w:sz w:val="18"/>
                <w:szCs w:val="18"/>
                <w14:textFill>
                  <w14:solidFill>
                    <w14:schemeClr w14:val="tx1"/>
                  </w14:solidFill>
                </w14:textFill>
              </w:rPr>
              <w:t>专业要求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91" w:hRule="atLeast"/>
        </w:trPr>
        <w:tc>
          <w:tcPr>
            <w:tcW w:w="1873" w:type="dxa"/>
            <w:vAlign w:val="center"/>
          </w:tcPr>
          <w:p>
            <w:pPr>
              <w:spacing w:line="240" w:lineRule="atLeast"/>
              <w:jc w:val="center"/>
              <w:rPr>
                <w:rFonts w:hint="eastAsia" w:asciiTheme="minorEastAsia" w:hAnsiTheme="minorEastAsia" w:eastAsiaTheme="minorEastAsia"/>
                <w:b w:val="0"/>
                <w:bCs/>
                <w:color w:val="000000" w:themeColor="text1"/>
                <w:sz w:val="18"/>
                <w:szCs w:val="18"/>
                <w:lang w:eastAsia="zh-CN"/>
                <w14:textFill>
                  <w14:solidFill>
                    <w14:schemeClr w14:val="tx1"/>
                  </w14:solidFill>
                </w14:textFill>
              </w:rPr>
            </w:pPr>
            <w:r>
              <w:rPr>
                <w:rFonts w:hint="eastAsia" w:asciiTheme="minorEastAsia" w:hAnsiTheme="minorEastAsia" w:eastAsiaTheme="minorEastAsia"/>
                <w:color w:val="000000" w:themeColor="text1"/>
                <w:sz w:val="18"/>
                <w:szCs w:val="18"/>
                <w14:textFill>
                  <w14:solidFill>
                    <w14:schemeClr w14:val="tx1"/>
                  </w14:solidFill>
                </w14:textFill>
              </w:rPr>
              <w:t>小学语文</w:t>
            </w:r>
          </w:p>
        </w:tc>
        <w:tc>
          <w:tcPr>
            <w:tcW w:w="1267" w:type="dxa"/>
            <w:vAlign w:val="center"/>
          </w:tcPr>
          <w:p>
            <w:pPr>
              <w:spacing w:line="240" w:lineRule="atLeast"/>
              <w:jc w:val="center"/>
              <w:rPr>
                <w:rFonts w:hint="eastAsia" w:asciiTheme="minorEastAsia" w:hAnsiTheme="minorEastAsia" w:eastAsiaTheme="minorEastAsia"/>
                <w:b w:val="0"/>
                <w:bCs/>
                <w:color w:val="000000" w:themeColor="text1"/>
                <w:sz w:val="18"/>
                <w:szCs w:val="18"/>
                <w:lang w:val="en-US" w:eastAsia="zh-CN"/>
                <w14:textFill>
                  <w14:solidFill>
                    <w14:schemeClr w14:val="tx1"/>
                  </w14:solidFill>
                </w14:textFill>
              </w:rPr>
            </w:pPr>
            <w:r>
              <w:rPr>
                <w:rFonts w:hint="eastAsia" w:asciiTheme="minorEastAsia" w:hAnsiTheme="minorEastAsia" w:eastAsiaTheme="minorEastAsia"/>
                <w:color w:val="000000" w:themeColor="text1"/>
                <w:sz w:val="18"/>
                <w:szCs w:val="18"/>
                <w:lang w:val="en-US" w:eastAsia="zh-CN"/>
                <w14:textFill>
                  <w14:solidFill>
                    <w14:schemeClr w14:val="tx1"/>
                  </w14:solidFill>
                </w14:textFill>
              </w:rPr>
              <w:t>10</w:t>
            </w:r>
          </w:p>
        </w:tc>
        <w:tc>
          <w:tcPr>
            <w:tcW w:w="5640" w:type="dxa"/>
            <w:vAlign w:val="center"/>
          </w:tcPr>
          <w:p>
            <w:pPr>
              <w:spacing w:line="240" w:lineRule="atLeast"/>
              <w:jc w:val="both"/>
              <w:rPr>
                <w:rFonts w:hint="eastAsia" w:cs="宋体" w:asciiTheme="minorEastAsia" w:hAnsiTheme="minorEastAsia" w:eastAsiaTheme="minorEastAsia"/>
                <w:b w:val="0"/>
                <w:bCs/>
                <w:color w:val="000000" w:themeColor="text1"/>
                <w:kern w:val="0"/>
                <w:sz w:val="18"/>
                <w:szCs w:val="18"/>
                <w:lang w:eastAsia="zh-CN"/>
                <w14:textFill>
                  <w14:solidFill>
                    <w14:schemeClr w14:val="tx1"/>
                  </w14:solidFill>
                </w14:textFill>
              </w:rPr>
            </w:pPr>
            <w:r>
              <w:rPr>
                <w:rFonts w:hint="eastAsia" w:cs="宋体" w:asciiTheme="minorEastAsia" w:hAnsiTheme="minorEastAsia" w:eastAsiaTheme="minorEastAsia"/>
                <w:color w:val="000000" w:themeColor="text1"/>
                <w:kern w:val="0"/>
                <w:sz w:val="18"/>
                <w:szCs w:val="18"/>
                <w:lang w:eastAsia="zh-CN"/>
                <w14:textFill>
                  <w14:solidFill>
                    <w14:schemeClr w14:val="tx1"/>
                  </w14:solidFill>
                </w14:textFill>
              </w:rPr>
              <w:t>本科：</w:t>
            </w:r>
            <w:r>
              <w:rPr>
                <w:rFonts w:cs="宋体" w:asciiTheme="minorEastAsia" w:hAnsiTheme="minorEastAsia" w:eastAsiaTheme="minorEastAsia"/>
                <w:color w:val="000000" w:themeColor="text1"/>
                <w:kern w:val="0"/>
                <w:sz w:val="18"/>
                <w:szCs w:val="18"/>
                <w14:textFill>
                  <w14:solidFill>
                    <w14:schemeClr w14:val="tx1"/>
                  </w14:solidFill>
                </w14:textFill>
              </w:rPr>
              <w:t>汉语言文学、汉语言、汉语国际教育</w:t>
            </w:r>
            <w:r>
              <w:rPr>
                <w:rFonts w:hint="eastAsia" w:cs="宋体" w:asciiTheme="minorEastAsia" w:hAnsiTheme="minorEastAsia" w:eastAsiaTheme="minorEastAsia"/>
                <w:color w:val="000000" w:themeColor="text1"/>
                <w:kern w:val="0"/>
                <w:sz w:val="18"/>
                <w:szCs w:val="18"/>
                <w14:textFill>
                  <w14:solidFill>
                    <w14:schemeClr w14:val="tx1"/>
                  </w14:solidFill>
                </w14:textFill>
              </w:rPr>
              <w:t>、</w:t>
            </w:r>
            <w:r>
              <w:rPr>
                <w:rFonts w:hint="eastAsia" w:cs="宋体" w:asciiTheme="minorEastAsia" w:hAnsiTheme="minorEastAsia" w:eastAsiaTheme="minorEastAsia"/>
                <w:color w:val="000000" w:themeColor="text1"/>
                <w:kern w:val="0"/>
                <w:sz w:val="18"/>
                <w:szCs w:val="18"/>
                <w:lang w:eastAsia="zh-CN"/>
                <w14:textFill>
                  <w14:solidFill>
                    <w14:schemeClr w14:val="tx1"/>
                  </w14:solidFill>
                </w14:textFill>
              </w:rPr>
              <w:t>对外汉语、古典文献学、应用语言学、</w:t>
            </w:r>
            <w:r>
              <w:rPr>
                <w:rFonts w:cs="宋体" w:asciiTheme="minorEastAsia" w:hAnsiTheme="minorEastAsia" w:eastAsiaTheme="minorEastAsia"/>
                <w:b w:val="0"/>
                <w:bCs/>
                <w:color w:val="000000" w:themeColor="text1"/>
                <w:kern w:val="0"/>
                <w:sz w:val="18"/>
                <w:szCs w:val="18"/>
                <w14:textFill>
                  <w14:solidFill>
                    <w14:schemeClr w14:val="tx1"/>
                  </w14:solidFill>
                </w14:textFill>
              </w:rPr>
              <w:t>小学教育</w:t>
            </w:r>
            <w:r>
              <w:rPr>
                <w:rFonts w:hint="eastAsia" w:cs="宋体" w:asciiTheme="minorEastAsia" w:hAnsiTheme="minorEastAsia" w:eastAsiaTheme="minorEastAsia"/>
                <w:b w:val="0"/>
                <w:bCs/>
                <w:color w:val="000000" w:themeColor="text1"/>
                <w:kern w:val="0"/>
                <w:sz w:val="18"/>
                <w:szCs w:val="18"/>
                <w14:textFill>
                  <w14:solidFill>
                    <w14:schemeClr w14:val="tx1"/>
                  </w14:solidFill>
                </w14:textFill>
              </w:rPr>
              <w:t>（</w:t>
            </w:r>
            <w:r>
              <w:rPr>
                <w:rFonts w:hint="eastAsia" w:cs="宋体" w:asciiTheme="minorEastAsia" w:hAnsiTheme="minorEastAsia" w:eastAsiaTheme="minorEastAsia"/>
                <w:b w:val="0"/>
                <w:bCs/>
                <w:color w:val="000000" w:themeColor="text1"/>
                <w:kern w:val="0"/>
                <w:sz w:val="18"/>
                <w:szCs w:val="18"/>
                <w:lang w:eastAsia="zh-CN"/>
                <w14:textFill>
                  <w14:solidFill>
                    <w14:schemeClr w14:val="tx1"/>
                  </w14:solidFill>
                </w14:textFill>
              </w:rPr>
              <w:t>语文</w:t>
            </w:r>
            <w:r>
              <w:rPr>
                <w:rFonts w:hint="eastAsia" w:cs="宋体" w:asciiTheme="minorEastAsia" w:hAnsiTheme="minorEastAsia" w:eastAsiaTheme="minorEastAsia"/>
                <w:b w:val="0"/>
                <w:bCs/>
                <w:color w:val="000000" w:themeColor="text1"/>
                <w:kern w:val="0"/>
                <w:sz w:val="18"/>
                <w:szCs w:val="18"/>
                <w14:textFill>
                  <w14:solidFill>
                    <w14:schemeClr w14:val="tx1"/>
                  </w14:solidFill>
                </w14:textFill>
              </w:rPr>
              <w:t>）</w:t>
            </w:r>
            <w:r>
              <w:rPr>
                <w:rFonts w:cs="宋体" w:asciiTheme="minorEastAsia" w:hAnsiTheme="minorEastAsia" w:eastAsiaTheme="minorEastAsia"/>
                <w:b w:val="0"/>
                <w:bCs/>
                <w:color w:val="000000" w:themeColor="text1"/>
                <w:kern w:val="0"/>
                <w:sz w:val="18"/>
                <w:szCs w:val="18"/>
                <w14:textFill>
                  <w14:solidFill>
                    <w14:schemeClr w14:val="tx1"/>
                  </w14:solidFill>
                </w14:textFill>
              </w:rPr>
              <w:t>、初等教育</w:t>
            </w:r>
            <w:r>
              <w:rPr>
                <w:rFonts w:hint="eastAsia" w:cs="宋体" w:asciiTheme="minorEastAsia" w:hAnsiTheme="minorEastAsia" w:eastAsiaTheme="minorEastAsia"/>
                <w:b w:val="0"/>
                <w:bCs/>
                <w:color w:val="000000" w:themeColor="text1"/>
                <w:kern w:val="0"/>
                <w:sz w:val="18"/>
                <w:szCs w:val="18"/>
                <w14:textFill>
                  <w14:solidFill>
                    <w14:schemeClr w14:val="tx1"/>
                  </w14:solidFill>
                </w14:textFill>
              </w:rPr>
              <w:t>（</w:t>
            </w:r>
            <w:r>
              <w:rPr>
                <w:rFonts w:hint="eastAsia" w:cs="宋体" w:asciiTheme="minorEastAsia" w:hAnsiTheme="minorEastAsia" w:eastAsiaTheme="minorEastAsia"/>
                <w:b w:val="0"/>
                <w:bCs/>
                <w:color w:val="000000" w:themeColor="text1"/>
                <w:kern w:val="0"/>
                <w:sz w:val="18"/>
                <w:szCs w:val="18"/>
                <w:lang w:eastAsia="zh-CN"/>
                <w14:textFill>
                  <w14:solidFill>
                    <w14:schemeClr w14:val="tx1"/>
                  </w14:solidFill>
                </w14:textFill>
              </w:rPr>
              <w:t>语文</w:t>
            </w:r>
            <w:r>
              <w:rPr>
                <w:rFonts w:hint="eastAsia" w:cs="宋体" w:asciiTheme="minorEastAsia" w:hAnsiTheme="minorEastAsia" w:eastAsiaTheme="minorEastAsia"/>
                <w:b w:val="0"/>
                <w:bCs/>
                <w:color w:val="000000" w:themeColor="text1"/>
                <w:kern w:val="0"/>
                <w:sz w:val="18"/>
                <w:szCs w:val="18"/>
                <w14:textFill>
                  <w14:solidFill>
                    <w14:schemeClr w14:val="tx1"/>
                  </w14:solidFill>
                </w14:textFill>
              </w:rPr>
              <w:t>）</w:t>
            </w:r>
          </w:p>
          <w:p>
            <w:pPr>
              <w:spacing w:line="240" w:lineRule="atLeast"/>
              <w:jc w:val="both"/>
              <w:rPr>
                <w:rFonts w:cs="宋体" w:asciiTheme="minorEastAsia" w:hAnsiTheme="minorEastAsia" w:eastAsiaTheme="minorEastAsia"/>
                <w:color w:val="000000" w:themeColor="text1"/>
                <w:kern w:val="0"/>
                <w:sz w:val="18"/>
                <w:szCs w:val="18"/>
                <w14:textFill>
                  <w14:solidFill>
                    <w14:schemeClr w14:val="tx1"/>
                  </w14:solidFill>
                </w14:textFill>
              </w:rPr>
            </w:pPr>
            <w:r>
              <w:rPr>
                <w:rFonts w:hint="eastAsia" w:cs="宋体" w:asciiTheme="minorEastAsia" w:hAnsiTheme="minorEastAsia" w:eastAsiaTheme="minorEastAsia"/>
                <w:color w:val="000000" w:themeColor="text1"/>
                <w:kern w:val="0"/>
                <w:sz w:val="18"/>
                <w:szCs w:val="18"/>
                <w:lang w:eastAsia="zh-CN"/>
                <w14:textFill>
                  <w14:solidFill>
                    <w14:schemeClr w14:val="tx1"/>
                  </w14:solidFill>
                </w14:textFill>
              </w:rPr>
              <w:t>研究生：</w:t>
            </w:r>
            <w:r>
              <w:rPr>
                <w:rFonts w:cs="宋体" w:asciiTheme="minorEastAsia" w:hAnsiTheme="minorEastAsia" w:eastAsiaTheme="minorEastAsia"/>
                <w:color w:val="000000" w:themeColor="text1"/>
                <w:kern w:val="0"/>
                <w:sz w:val="18"/>
                <w:szCs w:val="18"/>
                <w14:textFill>
                  <w14:solidFill>
                    <w14:schemeClr w14:val="tx1"/>
                  </w14:solidFill>
                </w14:textFill>
              </w:rPr>
              <w:t>中国古代文学、中国现当代文学、语言学</w:t>
            </w:r>
            <w:r>
              <w:rPr>
                <w:rFonts w:hint="eastAsia" w:cs="宋体" w:asciiTheme="minorEastAsia" w:hAnsiTheme="minorEastAsia" w:eastAsiaTheme="minorEastAsia"/>
                <w:color w:val="000000" w:themeColor="text1"/>
                <w:kern w:val="0"/>
                <w:sz w:val="18"/>
                <w:szCs w:val="18"/>
                <w:lang w:eastAsia="zh-CN"/>
                <w14:textFill>
                  <w14:solidFill>
                    <w14:schemeClr w14:val="tx1"/>
                  </w14:solidFill>
                </w14:textFill>
              </w:rPr>
              <w:t>及</w:t>
            </w:r>
            <w:r>
              <w:rPr>
                <w:rFonts w:cs="宋体" w:asciiTheme="minorEastAsia" w:hAnsiTheme="minorEastAsia" w:eastAsiaTheme="minorEastAsia"/>
                <w:color w:val="000000" w:themeColor="text1"/>
                <w:kern w:val="0"/>
                <w:sz w:val="18"/>
                <w:szCs w:val="18"/>
                <w14:textFill>
                  <w14:solidFill>
                    <w14:schemeClr w14:val="tx1"/>
                  </w14:solidFill>
                </w14:textFill>
              </w:rPr>
              <w:t>应用语言学</w:t>
            </w:r>
            <w:r>
              <w:rPr>
                <w:rFonts w:hint="eastAsia" w:cs="宋体" w:asciiTheme="minorEastAsia" w:hAnsiTheme="minorEastAsia" w:eastAsiaTheme="minorEastAsia"/>
                <w:color w:val="000000" w:themeColor="text1"/>
                <w:kern w:val="0"/>
                <w:sz w:val="18"/>
                <w:szCs w:val="18"/>
                <w:lang w:eastAsia="zh-CN"/>
                <w14:textFill>
                  <w14:solidFill>
                    <w14:schemeClr w14:val="tx1"/>
                  </w14:solidFill>
                </w14:textFill>
              </w:rPr>
              <w:t>、</w:t>
            </w:r>
            <w:r>
              <w:rPr>
                <w:rFonts w:cs="宋体" w:asciiTheme="minorEastAsia" w:hAnsiTheme="minorEastAsia" w:eastAsiaTheme="minorEastAsia"/>
                <w:color w:val="000000" w:themeColor="text1"/>
                <w:kern w:val="0"/>
                <w:sz w:val="18"/>
                <w:szCs w:val="18"/>
                <w14:textFill>
                  <w14:solidFill>
                    <w14:schemeClr w14:val="tx1"/>
                  </w14:solidFill>
                </w14:textFill>
              </w:rPr>
              <w:t>汉语言文字学</w:t>
            </w:r>
            <w:r>
              <w:rPr>
                <w:rFonts w:hint="eastAsia" w:cs="宋体" w:asciiTheme="minorEastAsia" w:hAnsiTheme="minorEastAsia" w:eastAsiaTheme="minorEastAsia"/>
                <w:color w:val="000000" w:themeColor="text1"/>
                <w:kern w:val="0"/>
                <w:sz w:val="18"/>
                <w:szCs w:val="18"/>
                <w:lang w:eastAsia="zh-CN"/>
                <w14:textFill>
                  <w14:solidFill>
                    <w14:schemeClr w14:val="tx1"/>
                  </w14:solidFill>
                </w14:textFill>
              </w:rPr>
              <w:t>、中国古典文献学、比较文学与世界文学、文艺学、</w:t>
            </w:r>
            <w:r>
              <w:rPr>
                <w:rFonts w:cs="宋体" w:asciiTheme="minorEastAsia" w:hAnsiTheme="minorEastAsia" w:eastAsiaTheme="minorEastAsia"/>
                <w:color w:val="000000" w:themeColor="text1"/>
                <w:kern w:val="0"/>
                <w:sz w:val="18"/>
                <w:szCs w:val="18"/>
                <w14:textFill>
                  <w14:solidFill>
                    <w14:schemeClr w14:val="tx1"/>
                  </w14:solidFill>
                </w14:textFill>
              </w:rPr>
              <w:t>汉语国际教育</w:t>
            </w:r>
            <w:r>
              <w:rPr>
                <w:rFonts w:hint="eastAsia" w:cs="宋体" w:asciiTheme="minorEastAsia" w:hAnsiTheme="minorEastAsia" w:eastAsiaTheme="minorEastAsia"/>
                <w:color w:val="000000" w:themeColor="text1"/>
                <w:kern w:val="0"/>
                <w:sz w:val="18"/>
                <w:szCs w:val="18"/>
                <w:lang w:eastAsia="zh-CN"/>
                <w14:textFill>
                  <w14:solidFill>
                    <w14:schemeClr w14:val="tx1"/>
                  </w14:solidFill>
                </w14:textFill>
              </w:rPr>
              <w:t>、</w:t>
            </w:r>
            <w:r>
              <w:rPr>
                <w:rFonts w:cs="宋体" w:asciiTheme="minorEastAsia" w:hAnsiTheme="minorEastAsia" w:eastAsiaTheme="minorEastAsia"/>
                <w:color w:val="000000" w:themeColor="text1"/>
                <w:kern w:val="0"/>
                <w:sz w:val="18"/>
                <w:szCs w:val="18"/>
                <w14:textFill>
                  <w14:solidFill>
                    <w14:schemeClr w14:val="tx1"/>
                  </w14:solidFill>
                </w14:textFill>
              </w:rPr>
              <w:t>课程与教学论（语文</w:t>
            </w:r>
            <w:r>
              <w:rPr>
                <w:rFonts w:hint="eastAsia" w:cs="宋体" w:asciiTheme="minorEastAsia" w:hAnsiTheme="minorEastAsia" w:eastAsiaTheme="minorEastAsia"/>
                <w:color w:val="000000" w:themeColor="text1"/>
                <w:kern w:val="0"/>
                <w:sz w:val="18"/>
                <w:szCs w:val="18"/>
                <w:lang w:eastAsia="zh-CN"/>
                <w14:textFill>
                  <w14:solidFill>
                    <w14:schemeClr w14:val="tx1"/>
                  </w14:solidFill>
                </w14:textFill>
              </w:rPr>
              <w:t>）</w:t>
            </w:r>
            <w:r>
              <w:rPr>
                <w:rFonts w:cs="宋体" w:asciiTheme="minorEastAsia" w:hAnsiTheme="minorEastAsia" w:eastAsiaTheme="minorEastAsia"/>
                <w:color w:val="000000" w:themeColor="text1"/>
                <w:kern w:val="0"/>
                <w:sz w:val="18"/>
                <w:szCs w:val="18"/>
                <w14:textFill>
                  <w14:solidFill>
                    <w14:schemeClr w14:val="tx1"/>
                  </w14:solidFill>
                </w14:textFill>
              </w:rPr>
              <w:t>、学科教学（语文）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9" w:hRule="atLeast"/>
        </w:trPr>
        <w:tc>
          <w:tcPr>
            <w:tcW w:w="1873" w:type="dxa"/>
            <w:vAlign w:val="center"/>
          </w:tcPr>
          <w:p>
            <w:pPr>
              <w:spacing w:line="240" w:lineRule="atLeast"/>
              <w:jc w:val="center"/>
              <w:rPr>
                <w:rFonts w:hint="eastAsia" w:asciiTheme="minorEastAsia" w:hAnsiTheme="minorEastAsia" w:eastAsiaTheme="minorEastAsia"/>
                <w:b w:val="0"/>
                <w:bCs/>
                <w:color w:val="000000" w:themeColor="text1"/>
                <w:sz w:val="18"/>
                <w:szCs w:val="18"/>
                <w:lang w:eastAsia="zh-CN"/>
                <w14:textFill>
                  <w14:solidFill>
                    <w14:schemeClr w14:val="tx1"/>
                  </w14:solidFill>
                </w14:textFill>
              </w:rPr>
            </w:pPr>
            <w:r>
              <w:rPr>
                <w:rFonts w:hint="eastAsia" w:asciiTheme="minorEastAsia" w:hAnsiTheme="minorEastAsia" w:eastAsiaTheme="minorEastAsia"/>
                <w:color w:val="000000" w:themeColor="text1"/>
                <w:sz w:val="18"/>
                <w:szCs w:val="18"/>
                <w14:textFill>
                  <w14:solidFill>
                    <w14:schemeClr w14:val="tx1"/>
                  </w14:solidFill>
                </w14:textFill>
              </w:rPr>
              <w:t>小学数学</w:t>
            </w:r>
          </w:p>
        </w:tc>
        <w:tc>
          <w:tcPr>
            <w:tcW w:w="1267" w:type="dxa"/>
            <w:vAlign w:val="center"/>
          </w:tcPr>
          <w:p>
            <w:pPr>
              <w:spacing w:line="240" w:lineRule="atLeast"/>
              <w:jc w:val="center"/>
              <w:rPr>
                <w:rFonts w:hint="eastAsia" w:asciiTheme="minorEastAsia" w:hAnsiTheme="minorEastAsia" w:eastAsiaTheme="minorEastAsia"/>
                <w:b w:val="0"/>
                <w:bCs/>
                <w:color w:val="000000" w:themeColor="text1"/>
                <w:sz w:val="18"/>
                <w:szCs w:val="18"/>
                <w:lang w:val="en-US" w:eastAsia="zh-CN"/>
                <w14:textFill>
                  <w14:solidFill>
                    <w14:schemeClr w14:val="tx1"/>
                  </w14:solidFill>
                </w14:textFill>
              </w:rPr>
            </w:pPr>
            <w:r>
              <w:rPr>
                <w:rFonts w:hint="eastAsia" w:asciiTheme="minorEastAsia" w:hAnsiTheme="minorEastAsia" w:eastAsiaTheme="minorEastAsia"/>
                <w:color w:val="000000" w:themeColor="text1"/>
                <w:sz w:val="18"/>
                <w:szCs w:val="18"/>
                <w:lang w:val="en-US" w:eastAsia="zh-CN"/>
                <w14:textFill>
                  <w14:solidFill>
                    <w14:schemeClr w14:val="tx1"/>
                  </w14:solidFill>
                </w14:textFill>
              </w:rPr>
              <w:t>5</w:t>
            </w:r>
          </w:p>
        </w:tc>
        <w:tc>
          <w:tcPr>
            <w:tcW w:w="5640" w:type="dxa"/>
            <w:vAlign w:val="center"/>
          </w:tcPr>
          <w:p>
            <w:pPr>
              <w:spacing w:line="240" w:lineRule="atLeast"/>
              <w:jc w:val="both"/>
              <w:rPr>
                <w:rFonts w:hint="eastAsia" w:cs="宋体" w:asciiTheme="minorEastAsia" w:hAnsiTheme="minorEastAsia" w:eastAsiaTheme="minorEastAsia"/>
                <w:b w:val="0"/>
                <w:bCs/>
                <w:color w:val="000000" w:themeColor="text1"/>
                <w:kern w:val="0"/>
                <w:sz w:val="18"/>
                <w:szCs w:val="18"/>
                <w14:textFill>
                  <w14:solidFill>
                    <w14:schemeClr w14:val="tx1"/>
                  </w14:solidFill>
                </w14:textFill>
              </w:rPr>
            </w:pPr>
            <w:r>
              <w:rPr>
                <w:rFonts w:hint="eastAsia" w:cs="宋体" w:asciiTheme="minorEastAsia" w:hAnsiTheme="minorEastAsia" w:eastAsiaTheme="minorEastAsia"/>
                <w:color w:val="000000" w:themeColor="text1"/>
                <w:kern w:val="0"/>
                <w:sz w:val="18"/>
                <w:szCs w:val="18"/>
                <w:lang w:eastAsia="zh-CN"/>
                <w14:textFill>
                  <w14:solidFill>
                    <w14:schemeClr w14:val="tx1"/>
                  </w14:solidFill>
                </w14:textFill>
              </w:rPr>
              <w:t>本科：</w:t>
            </w:r>
            <w:r>
              <w:rPr>
                <w:rFonts w:cs="宋体" w:asciiTheme="minorEastAsia" w:hAnsiTheme="minorEastAsia" w:eastAsiaTheme="minorEastAsia"/>
                <w:color w:val="000000" w:themeColor="text1"/>
                <w:kern w:val="0"/>
                <w:sz w:val="18"/>
                <w:szCs w:val="18"/>
                <w14:textFill>
                  <w14:solidFill>
                    <w14:schemeClr w14:val="tx1"/>
                  </w14:solidFill>
                </w14:textFill>
              </w:rPr>
              <w:t>数学与应用数学、信息与计算科学</w:t>
            </w:r>
            <w:r>
              <w:rPr>
                <w:rFonts w:hint="eastAsia" w:cs="宋体" w:asciiTheme="minorEastAsia" w:hAnsiTheme="minorEastAsia" w:eastAsiaTheme="minorEastAsia"/>
                <w:color w:val="000000" w:themeColor="text1"/>
                <w:kern w:val="0"/>
                <w:sz w:val="18"/>
                <w:szCs w:val="18"/>
                <w:lang w:eastAsia="zh-CN"/>
                <w14:textFill>
                  <w14:solidFill>
                    <w14:schemeClr w14:val="tx1"/>
                  </w14:solidFill>
                </w14:textFill>
              </w:rPr>
              <w:t>、</w:t>
            </w:r>
            <w:r>
              <w:rPr>
                <w:rFonts w:cs="宋体" w:asciiTheme="minorEastAsia" w:hAnsiTheme="minorEastAsia" w:eastAsiaTheme="minorEastAsia"/>
                <w:b w:val="0"/>
                <w:bCs/>
                <w:color w:val="000000" w:themeColor="text1"/>
                <w:kern w:val="0"/>
                <w:sz w:val="18"/>
                <w:szCs w:val="18"/>
                <w14:textFill>
                  <w14:solidFill>
                    <w14:schemeClr w14:val="tx1"/>
                  </w14:solidFill>
                </w14:textFill>
              </w:rPr>
              <w:t>小学教育</w:t>
            </w:r>
            <w:r>
              <w:rPr>
                <w:rFonts w:hint="eastAsia" w:cs="宋体" w:asciiTheme="minorEastAsia" w:hAnsiTheme="minorEastAsia" w:eastAsiaTheme="minorEastAsia"/>
                <w:b w:val="0"/>
                <w:bCs/>
                <w:color w:val="000000" w:themeColor="text1"/>
                <w:kern w:val="0"/>
                <w:sz w:val="18"/>
                <w:szCs w:val="18"/>
                <w14:textFill>
                  <w14:solidFill>
                    <w14:schemeClr w14:val="tx1"/>
                  </w14:solidFill>
                </w14:textFill>
              </w:rPr>
              <w:t>（数学）</w:t>
            </w:r>
            <w:r>
              <w:rPr>
                <w:rFonts w:cs="宋体" w:asciiTheme="minorEastAsia" w:hAnsiTheme="minorEastAsia" w:eastAsiaTheme="minorEastAsia"/>
                <w:b w:val="0"/>
                <w:bCs/>
                <w:color w:val="000000" w:themeColor="text1"/>
                <w:kern w:val="0"/>
                <w:sz w:val="18"/>
                <w:szCs w:val="18"/>
                <w14:textFill>
                  <w14:solidFill>
                    <w14:schemeClr w14:val="tx1"/>
                  </w14:solidFill>
                </w14:textFill>
              </w:rPr>
              <w:t>、初等教育</w:t>
            </w:r>
            <w:r>
              <w:rPr>
                <w:rFonts w:hint="eastAsia" w:cs="宋体" w:asciiTheme="minorEastAsia" w:hAnsiTheme="minorEastAsia" w:eastAsiaTheme="minorEastAsia"/>
                <w:b w:val="0"/>
                <w:bCs/>
                <w:color w:val="000000" w:themeColor="text1"/>
                <w:kern w:val="0"/>
                <w:sz w:val="18"/>
                <w:szCs w:val="18"/>
                <w14:textFill>
                  <w14:solidFill>
                    <w14:schemeClr w14:val="tx1"/>
                  </w14:solidFill>
                </w14:textFill>
              </w:rPr>
              <w:t>（数学）</w:t>
            </w:r>
          </w:p>
          <w:p>
            <w:pPr>
              <w:spacing w:line="240" w:lineRule="atLeast"/>
              <w:jc w:val="both"/>
              <w:rPr>
                <w:rFonts w:hint="eastAsia" w:cs="宋体" w:asciiTheme="minorEastAsia" w:hAnsiTheme="minorEastAsia" w:eastAsiaTheme="minorEastAsia"/>
                <w:color w:val="000000" w:themeColor="text1"/>
                <w:kern w:val="0"/>
                <w:sz w:val="18"/>
                <w:szCs w:val="18"/>
                <w:lang w:eastAsia="zh-CN"/>
                <w14:textFill>
                  <w14:solidFill>
                    <w14:schemeClr w14:val="tx1"/>
                  </w14:solidFill>
                </w14:textFill>
              </w:rPr>
            </w:pPr>
            <w:r>
              <w:rPr>
                <w:rFonts w:hint="eastAsia" w:cs="宋体" w:asciiTheme="minorEastAsia" w:hAnsiTheme="minorEastAsia" w:eastAsiaTheme="minorEastAsia"/>
                <w:color w:val="000000" w:themeColor="text1"/>
                <w:kern w:val="0"/>
                <w:sz w:val="18"/>
                <w:szCs w:val="18"/>
                <w:lang w:eastAsia="zh-CN"/>
                <w14:textFill>
                  <w14:solidFill>
                    <w14:schemeClr w14:val="tx1"/>
                  </w14:solidFill>
                </w14:textFill>
              </w:rPr>
              <w:t>研究生：</w:t>
            </w:r>
            <w:r>
              <w:rPr>
                <w:rFonts w:cs="宋体" w:asciiTheme="minorEastAsia" w:hAnsiTheme="minorEastAsia" w:eastAsiaTheme="minorEastAsia"/>
                <w:color w:val="000000" w:themeColor="text1"/>
                <w:kern w:val="0"/>
                <w:sz w:val="18"/>
                <w:szCs w:val="18"/>
                <w14:textFill>
                  <w14:solidFill>
                    <w14:schemeClr w14:val="tx1"/>
                  </w14:solidFill>
                </w14:textFill>
              </w:rPr>
              <w:t>基础数学、计算数学、应用数学</w:t>
            </w:r>
            <w:r>
              <w:rPr>
                <w:rFonts w:hint="eastAsia" w:cs="宋体" w:asciiTheme="minorEastAsia" w:hAnsiTheme="minorEastAsia" w:eastAsiaTheme="minorEastAsia"/>
                <w:color w:val="000000" w:themeColor="text1"/>
                <w:kern w:val="0"/>
                <w:sz w:val="18"/>
                <w:szCs w:val="18"/>
                <w:lang w:eastAsia="zh-CN"/>
                <w14:textFill>
                  <w14:solidFill>
                    <w14:schemeClr w14:val="tx1"/>
                  </w14:solidFill>
                </w14:textFill>
              </w:rPr>
              <w:t>、</w:t>
            </w:r>
            <w:r>
              <w:rPr>
                <w:rFonts w:hint="eastAsia" w:ascii="宋体" w:hAnsi="宋体" w:cs="宋体"/>
                <w:color w:val="000000"/>
                <w:kern w:val="0"/>
                <w:sz w:val="18"/>
                <w:szCs w:val="18"/>
                <w:lang w:val="en-US" w:eastAsia="zh-CN"/>
              </w:rPr>
              <w:t>概率论与数理统计、运筹学与控制论、</w:t>
            </w:r>
            <w:r>
              <w:rPr>
                <w:rFonts w:cs="宋体" w:asciiTheme="minorEastAsia" w:hAnsiTheme="minorEastAsia" w:eastAsiaTheme="minorEastAsia"/>
                <w:color w:val="000000" w:themeColor="text1"/>
                <w:kern w:val="0"/>
                <w:sz w:val="18"/>
                <w:szCs w:val="18"/>
                <w14:textFill>
                  <w14:solidFill>
                    <w14:schemeClr w14:val="tx1"/>
                  </w14:solidFill>
                </w14:textFill>
              </w:rPr>
              <w:t>课程与教学论（数学）、学科教学（数学）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873" w:type="dxa"/>
            <w:vAlign w:val="center"/>
          </w:tcPr>
          <w:p>
            <w:pPr>
              <w:spacing w:line="240" w:lineRule="atLeast"/>
              <w:jc w:val="center"/>
              <w:rPr>
                <w:rFonts w:hint="eastAsia" w:asciiTheme="minorEastAsia" w:hAnsiTheme="minorEastAsia" w:eastAsiaTheme="minorEastAsia"/>
                <w:color w:val="000000" w:themeColor="text1"/>
                <w:sz w:val="18"/>
                <w:szCs w:val="18"/>
                <w:lang w:eastAsia="zh-CN"/>
                <w14:textFill>
                  <w14:solidFill>
                    <w14:schemeClr w14:val="tx1"/>
                  </w14:solidFill>
                </w14:textFill>
              </w:rPr>
            </w:pPr>
            <w:r>
              <w:rPr>
                <w:rFonts w:hint="eastAsia" w:asciiTheme="minorEastAsia" w:hAnsiTheme="minorEastAsia" w:eastAsiaTheme="minorEastAsia"/>
                <w:color w:val="000000" w:themeColor="text1"/>
                <w:sz w:val="18"/>
                <w:szCs w:val="18"/>
                <w:lang w:eastAsia="zh-CN"/>
                <w14:textFill>
                  <w14:solidFill>
                    <w14:schemeClr w14:val="tx1"/>
                  </w14:solidFill>
                </w14:textFill>
              </w:rPr>
              <w:t>合计</w:t>
            </w:r>
          </w:p>
        </w:tc>
        <w:tc>
          <w:tcPr>
            <w:tcW w:w="1267" w:type="dxa"/>
            <w:vAlign w:val="center"/>
          </w:tcPr>
          <w:p>
            <w:pPr>
              <w:spacing w:line="240" w:lineRule="atLeast"/>
              <w:jc w:val="center"/>
              <w:rPr>
                <w:rFonts w:hint="eastAsia" w:asciiTheme="minorEastAsia" w:hAnsiTheme="minorEastAsia" w:eastAsiaTheme="minorEastAsia"/>
                <w:color w:val="000000" w:themeColor="text1"/>
                <w:sz w:val="18"/>
                <w:szCs w:val="18"/>
                <w:lang w:val="en-US" w:eastAsia="zh-CN"/>
                <w14:textFill>
                  <w14:solidFill>
                    <w14:schemeClr w14:val="tx1"/>
                  </w14:solidFill>
                </w14:textFill>
              </w:rPr>
            </w:pPr>
            <w:r>
              <w:rPr>
                <w:rFonts w:hint="eastAsia" w:asciiTheme="minorEastAsia" w:hAnsiTheme="minorEastAsia" w:eastAsiaTheme="minorEastAsia"/>
                <w:color w:val="000000" w:themeColor="text1"/>
                <w:sz w:val="18"/>
                <w:szCs w:val="18"/>
                <w:lang w:val="en-US" w:eastAsia="zh-CN"/>
                <w14:textFill>
                  <w14:solidFill>
                    <w14:schemeClr w14:val="tx1"/>
                  </w14:solidFill>
                </w14:textFill>
              </w:rPr>
              <w:t>15</w:t>
            </w:r>
          </w:p>
        </w:tc>
        <w:tc>
          <w:tcPr>
            <w:tcW w:w="5640" w:type="dxa"/>
            <w:vAlign w:val="center"/>
          </w:tcPr>
          <w:p>
            <w:pPr>
              <w:spacing w:line="240" w:lineRule="atLeast"/>
              <w:jc w:val="both"/>
              <w:rPr>
                <w:rFonts w:cs="宋体" w:asciiTheme="minorEastAsia" w:hAnsiTheme="minorEastAsia" w:eastAsiaTheme="minorEastAsia"/>
                <w:color w:val="000000" w:themeColor="text1"/>
                <w:kern w:val="0"/>
                <w:sz w:val="18"/>
                <w:szCs w:val="18"/>
                <w14:textFill>
                  <w14:solidFill>
                    <w14:schemeClr w14:val="tx1"/>
                  </w14:solidFill>
                </w14:textFill>
              </w:rPr>
            </w:pPr>
          </w:p>
        </w:tc>
      </w:tr>
    </w:tbl>
    <w:p>
      <w:pPr>
        <w:widowControl/>
        <w:shd w:val="clear" w:color="auto" w:fill="FFFFFF"/>
        <w:spacing w:before="100" w:beforeAutospacing="1" w:after="100" w:afterAutospacing="1" w:line="330" w:lineRule="atLeast"/>
        <w:rPr>
          <w:rFonts w:ascii="Verdana" w:hAnsi="Verdana" w:cs="宋体"/>
          <w:kern w:val="0"/>
          <w:sz w:val="18"/>
          <w:szCs w:val="18"/>
        </w:rPr>
      </w:pPr>
    </w:p>
    <w:p>
      <w:pPr>
        <w:widowControl/>
        <w:rPr>
          <w:rFonts w:hint="eastAsia" w:ascii="宋体" w:hAnsi="宋体" w:eastAsia="宋体" w:cs="宋体"/>
          <w:kern w:val="0"/>
          <w:sz w:val="18"/>
          <w:szCs w:val="18"/>
          <w:lang w:eastAsia="zh-CN"/>
        </w:rPr>
      </w:pPr>
      <w:r>
        <w:rPr>
          <w:rFonts w:hint="eastAsia" w:ascii="Verdana" w:hAnsi="Verdana" w:cs="宋体"/>
          <w:kern w:val="0"/>
          <w:sz w:val="18"/>
          <w:szCs w:val="18"/>
        </w:rPr>
        <w:t>注：岗位均应按已经明确的专业要求报考</w:t>
      </w:r>
      <w:r>
        <w:rPr>
          <w:rFonts w:hint="eastAsia" w:ascii="Verdana" w:hAnsi="Verdana" w:cs="宋体"/>
          <w:kern w:val="0"/>
          <w:sz w:val="18"/>
          <w:szCs w:val="18"/>
          <w:lang w:eastAsia="zh-CN"/>
        </w:rPr>
        <w:t>。专业以毕业证书上的为准。</w:t>
      </w:r>
      <w:r>
        <w:rPr>
          <w:rFonts w:hint="eastAsia" w:ascii="Verdana" w:hAnsi="Verdana" w:cs="宋体"/>
          <w:kern w:val="0"/>
          <w:sz w:val="18"/>
          <w:szCs w:val="18"/>
        </w:rPr>
        <w:t>课程与教学论、学科教学专业按所学专业方向报考</w:t>
      </w:r>
      <w:r>
        <w:rPr>
          <w:rFonts w:hint="eastAsia" w:ascii="Verdana" w:hAnsi="Verdana" w:cs="宋体"/>
          <w:kern w:val="0"/>
          <w:sz w:val="18"/>
          <w:szCs w:val="18"/>
          <w:lang w:eastAsia="zh-CN"/>
        </w:rPr>
        <w:t>，</w:t>
      </w:r>
      <w:r>
        <w:rPr>
          <w:rFonts w:hint="eastAsia" w:ascii="Verdana" w:hAnsi="Verdana" w:cs="宋体"/>
          <w:kern w:val="0"/>
          <w:sz w:val="18"/>
          <w:szCs w:val="18"/>
        </w:rPr>
        <w:t>小学教育、初等教育专业人员按所学专业侧重方向报考</w:t>
      </w:r>
      <w:r>
        <w:rPr>
          <w:rFonts w:hint="eastAsia" w:ascii="Verdana" w:hAnsi="Verdana" w:cs="宋体"/>
          <w:kern w:val="0"/>
          <w:sz w:val="18"/>
          <w:szCs w:val="18"/>
          <w:lang w:eastAsia="zh-CN"/>
        </w:rPr>
        <w:t>，</w:t>
      </w:r>
      <w:r>
        <w:rPr>
          <w:rFonts w:hint="eastAsia" w:asciiTheme="minorEastAsia" w:hAnsiTheme="minorEastAsia" w:eastAsiaTheme="minorEastAsia" w:cstheme="minorEastAsia"/>
          <w:b w:val="0"/>
          <w:bCs w:val="0"/>
          <w:color w:val="000000"/>
          <w:kern w:val="0"/>
          <w:sz w:val="18"/>
          <w:szCs w:val="18"/>
          <w:highlight w:val="none"/>
          <w:u w:val="none" w:color="auto"/>
          <w:lang w:val="en-US" w:eastAsia="zh-CN"/>
        </w:rPr>
        <w:t>上述4个专业报考人员需提供学校相关专业方向或专业侧重方向证明及学习成绩单</w:t>
      </w:r>
      <w:r>
        <w:rPr>
          <w:rFonts w:hint="eastAsia" w:asciiTheme="minorEastAsia" w:hAnsiTheme="minorEastAsia" w:eastAsiaTheme="minorEastAsia" w:cstheme="minorEastAsia"/>
          <w:b w:val="0"/>
          <w:bCs w:val="0"/>
          <w:color w:val="000000"/>
          <w:kern w:val="0"/>
          <w:sz w:val="18"/>
          <w:szCs w:val="18"/>
          <w:highlight w:val="none"/>
          <w:u w:val="none" w:color="auto"/>
        </w:rPr>
        <w:t>。</w:t>
      </w:r>
      <w:r>
        <w:rPr>
          <w:rFonts w:hint="eastAsia" w:ascii="宋体" w:hAnsi="宋体" w:eastAsia="宋体" w:cs="宋体"/>
          <w:kern w:val="0"/>
          <w:sz w:val="18"/>
          <w:szCs w:val="18"/>
          <w:lang w:val="en-US" w:eastAsia="zh-CN"/>
        </w:rPr>
        <w:t>2019</w:t>
      </w:r>
      <w:r>
        <w:rPr>
          <w:rFonts w:hint="eastAsia" w:ascii="Verdana" w:hAnsi="Verdana" w:cs="宋体"/>
          <w:kern w:val="0"/>
          <w:sz w:val="18"/>
          <w:szCs w:val="18"/>
          <w:lang w:val="en-US" w:eastAsia="zh-CN"/>
        </w:rPr>
        <w:t>年全日制普通高校硕士</w:t>
      </w:r>
      <w:r>
        <w:rPr>
          <w:rFonts w:hint="eastAsia" w:ascii="Verdana" w:hAnsi="Verdana" w:cs="宋体"/>
          <w:kern w:val="0"/>
          <w:sz w:val="18"/>
          <w:szCs w:val="18"/>
          <w:lang w:eastAsia="zh-CN"/>
        </w:rPr>
        <w:t>研究生</w:t>
      </w:r>
      <w:r>
        <w:rPr>
          <w:rFonts w:hint="eastAsia" w:ascii="Verdana" w:hAnsi="Verdana" w:cs="宋体"/>
          <w:kern w:val="0"/>
          <w:sz w:val="18"/>
          <w:szCs w:val="18"/>
          <w:lang w:val="en-US" w:eastAsia="zh-CN"/>
        </w:rPr>
        <w:t>及以上学历学位应届毕业生</w:t>
      </w:r>
      <w:r>
        <w:rPr>
          <w:rFonts w:hint="eastAsia" w:ascii="Verdana" w:hAnsi="Verdana" w:cs="宋体"/>
          <w:kern w:val="0"/>
          <w:sz w:val="18"/>
          <w:szCs w:val="18"/>
          <w:lang w:eastAsia="zh-CN"/>
        </w:rPr>
        <w:t>须以研究生专业报考。</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AF5F25"/>
    <w:rsid w:val="04AF5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2018-11-08T02:35:00Z</dcterms:created>
  <dc:creator>Administrator</dc:creator>
  <cp:lastModifiedBy>Administrator</cp:lastModifiedBy>
  <dcterms:modified xsi:type="dcterms:W3CDTF">2018-11-08T02:35:42Z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2052-10.1.0.7359</vt:lpwstr>
  </property>
</Properties>
</file>