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6"/>
        </w:rPr>
      </w:pPr>
      <w:bookmarkStart w:id="1" w:name="_GoBack"/>
      <w:bookmarkEnd w:id="1"/>
    </w:p>
    <w:p>
      <w:pPr>
        <w:spacing w:after="0"/>
        <w:rPr>
          <w:rFonts w:ascii="Times New Roman"/>
          <w:sz w:val="26"/>
        </w:rPr>
        <w:sectPr>
          <w:footerReference r:id="rId3" w:type="default"/>
          <w:type w:val="continuous"/>
          <w:pgSz w:w="16840" w:h="11910" w:orient="landscape"/>
          <w:pgMar w:top="1100" w:right="1340" w:bottom="1080" w:left="1360" w:header="720" w:footer="895" w:gutter="0"/>
          <w:pgNumType w:start="1"/>
        </w:sectPr>
      </w:pPr>
    </w:p>
    <w:p>
      <w:pPr>
        <w:spacing w:before="0" w:line="532" w:lineRule="exact"/>
        <w:ind w:left="228" w:right="0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 xml:space="preserve">附件 </w:t>
      </w:r>
      <w:r>
        <w:rPr>
          <w:rFonts w:ascii="Times New Roman" w:eastAsia="Times New Roman"/>
          <w:sz w:val="30"/>
        </w:rPr>
        <w:t>1</w:t>
      </w:r>
    </w:p>
    <w:p>
      <w:pPr>
        <w:pStyle w:val="2"/>
        <w:spacing w:before="9"/>
        <w:rPr>
          <w:rFonts w:ascii="Times New Roman"/>
          <w:sz w:val="63"/>
        </w:rPr>
      </w:pPr>
      <w:r>
        <w:br w:type="column"/>
      </w:r>
    </w:p>
    <w:p>
      <w:pPr>
        <w:pStyle w:val="2"/>
        <w:ind w:left="228"/>
      </w:pPr>
      <w:bookmarkStart w:id="0" w:name="认定领域和重点（2016～2018年）"/>
      <w:bookmarkEnd w:id="0"/>
      <w:r>
        <w:t>认定领域和重点（</w:t>
      </w:r>
      <w:r>
        <w:rPr>
          <w:rFonts w:ascii="Times New Roman" w:eastAsia="Times New Roman"/>
        </w:rPr>
        <w:t>2016</w:t>
      </w:r>
      <w:r>
        <w:t>～</w:t>
      </w:r>
      <w:r>
        <w:rPr>
          <w:rFonts w:ascii="Times New Roman" w:eastAsia="Times New Roman"/>
        </w:rPr>
        <w:t xml:space="preserve">2018 </w:t>
      </w:r>
      <w:r>
        <w:t>年）</w:t>
      </w:r>
    </w:p>
    <w:p>
      <w:pPr>
        <w:spacing w:after="0"/>
        <w:sectPr>
          <w:type w:val="continuous"/>
          <w:pgSz w:w="16840" w:h="11910" w:orient="landscape"/>
          <w:pgMar w:top="1100" w:right="1340" w:bottom="1080" w:left="1360" w:header="720" w:footer="720" w:gutter="0"/>
          <w:cols w:equalWidth="0" w:num="2">
            <w:col w:w="1094" w:space="2686"/>
            <w:col w:w="10360"/>
          </w:cols>
        </w:sectPr>
      </w:pPr>
    </w:p>
    <w:p>
      <w:pPr>
        <w:pStyle w:val="2"/>
        <w:spacing w:before="5" w:after="1"/>
        <w:rPr>
          <w:sz w:val="11"/>
        </w:rPr>
      </w:pPr>
    </w:p>
    <w:tbl>
      <w:tblPr>
        <w:tblStyle w:val="4"/>
        <w:tblW w:w="13905" w:type="dxa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2"/>
        <w:gridCol w:w="1723"/>
        <w:gridCol w:w="3240"/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42" w:type="dxa"/>
          </w:tcPr>
          <w:p>
            <w:pPr>
              <w:pStyle w:val="7"/>
              <w:spacing w:before="14" w:line="386" w:lineRule="exact"/>
              <w:ind w:left="180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1723" w:type="dxa"/>
          </w:tcPr>
          <w:p>
            <w:pPr>
              <w:pStyle w:val="7"/>
              <w:spacing w:before="14" w:line="386" w:lineRule="exact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行业</w:t>
            </w:r>
          </w:p>
        </w:tc>
        <w:tc>
          <w:tcPr>
            <w:tcW w:w="3240" w:type="dxa"/>
          </w:tcPr>
          <w:p>
            <w:pPr>
              <w:pStyle w:val="7"/>
              <w:spacing w:before="14" w:line="386" w:lineRule="exact"/>
              <w:ind w:left="1360" w:right="1349"/>
              <w:jc w:val="center"/>
              <w:rPr>
                <w:sz w:val="24"/>
              </w:rPr>
            </w:pPr>
            <w:r>
              <w:rPr>
                <w:sz w:val="24"/>
              </w:rPr>
              <w:t>领域</w:t>
            </w:r>
          </w:p>
        </w:tc>
        <w:tc>
          <w:tcPr>
            <w:tcW w:w="8100" w:type="dxa"/>
          </w:tcPr>
          <w:p>
            <w:pPr>
              <w:pStyle w:val="7"/>
              <w:spacing w:before="14" w:line="386" w:lineRule="exact"/>
              <w:ind w:left="3789" w:right="3780"/>
              <w:jc w:val="center"/>
              <w:rPr>
                <w:sz w:val="24"/>
              </w:rPr>
            </w:pPr>
            <w:r>
              <w:rPr>
                <w:sz w:val="24"/>
              </w:rPr>
              <w:t>重点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sz w:val="26"/>
              </w:rPr>
            </w:pPr>
          </w:p>
          <w:p>
            <w:pPr>
              <w:pStyle w:val="7"/>
              <w:spacing w:before="6"/>
              <w:ind w:left="0"/>
              <w:rPr>
                <w:sz w:val="32"/>
              </w:rPr>
            </w:pPr>
          </w:p>
          <w:p>
            <w:pPr>
              <w:pStyle w:val="7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sz w:val="26"/>
              </w:rPr>
            </w:pPr>
          </w:p>
          <w:p>
            <w:pPr>
              <w:pStyle w:val="7"/>
              <w:spacing w:before="3"/>
              <w:ind w:left="0"/>
              <w:rPr>
                <w:sz w:val="27"/>
              </w:rPr>
            </w:pPr>
          </w:p>
          <w:p>
            <w:pPr>
              <w:pStyle w:val="7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农业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农业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农业优良育种、中药材种植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林业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林木优良育种、育苗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畜牧业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优良品种牲畜、家禽饲养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渔业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物种保护领域水生动植物饲养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农、林、牧、渔服务业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牧渔废弃物资源化利用、利用生物技术培育优良牧渔品种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sz w:val="26"/>
              </w:rPr>
            </w:pPr>
          </w:p>
          <w:p>
            <w:pPr>
              <w:pStyle w:val="7"/>
              <w:ind w:left="0"/>
              <w:rPr>
                <w:sz w:val="26"/>
              </w:rPr>
            </w:pPr>
          </w:p>
          <w:p>
            <w:pPr>
              <w:pStyle w:val="7"/>
              <w:spacing w:before="1"/>
              <w:ind w:left="0"/>
              <w:rPr>
                <w:sz w:val="19"/>
              </w:rPr>
            </w:pPr>
          </w:p>
          <w:p>
            <w:pPr>
              <w:pStyle w:val="7"/>
              <w:spacing w:before="1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sz w:val="26"/>
              </w:rPr>
            </w:pPr>
          </w:p>
          <w:p>
            <w:pPr>
              <w:pStyle w:val="7"/>
              <w:ind w:left="0"/>
              <w:rPr>
                <w:sz w:val="26"/>
              </w:rPr>
            </w:pPr>
          </w:p>
          <w:p>
            <w:pPr>
              <w:pStyle w:val="7"/>
              <w:spacing w:before="17"/>
              <w:ind w:left="0"/>
              <w:rPr>
                <w:sz w:val="13"/>
              </w:rPr>
            </w:pPr>
          </w:p>
          <w:p>
            <w:pPr>
              <w:pStyle w:val="7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采矿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煤炭开采和洗选业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烟煤和无烟煤、褐煤、其他煤炭尾矿再开发利用及其综合利用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石油和天然气开采业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煤层气综合开发利用及其微生物开采技术应用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黑色金属矿采选业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铁矿、锰矿、铬矿、其他黑色金属矿尾矿再开发利用及其综合利用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有色金属矿采选业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常用有色金属矿、贵金属矿、稀有稀土金属矿尾矿再开发利用及其综合利用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非金属矿采选业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土砂石、化学矿尾矿再开发利用及其综合利用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其他采矿业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地热能开发、回灌及综合利用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spacing w:before="15"/>
              <w:ind w:left="0"/>
              <w:rPr>
                <w:sz w:val="32"/>
              </w:rPr>
            </w:pPr>
          </w:p>
          <w:p>
            <w:pPr>
              <w:pStyle w:val="7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spacing w:before="12"/>
              <w:ind w:left="0"/>
              <w:rPr>
                <w:sz w:val="27"/>
              </w:rPr>
            </w:pPr>
          </w:p>
          <w:p>
            <w:pPr>
              <w:pStyle w:val="7"/>
              <w:ind w:left="499"/>
              <w:rPr>
                <w:sz w:val="24"/>
              </w:rPr>
            </w:pPr>
            <w:r>
              <w:rPr>
                <w:sz w:val="24"/>
              </w:rPr>
              <w:t>制造业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农副食品加工业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生物饲料、农副产品精深加工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纺织业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棉、毛、麻、丝绢印染废水综合利用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08" w:lineRule="exact"/>
              <w:rPr>
                <w:sz w:val="24"/>
              </w:rPr>
            </w:pPr>
            <w:r>
              <w:rPr>
                <w:sz w:val="24"/>
              </w:rPr>
              <w:t>皮革</w:t>
            </w:r>
          </w:p>
        </w:tc>
        <w:tc>
          <w:tcPr>
            <w:tcW w:w="8100" w:type="dxa"/>
          </w:tcPr>
          <w:p>
            <w:pPr>
              <w:pStyle w:val="7"/>
              <w:spacing w:before="40" w:line="408" w:lineRule="exact"/>
              <w:rPr>
                <w:sz w:val="24"/>
              </w:rPr>
            </w:pPr>
            <w:r>
              <w:rPr>
                <w:sz w:val="24"/>
              </w:rPr>
              <w:t>皮革、毛皮鞣制加工固体废弃物和废水综合利用</w:t>
            </w:r>
          </w:p>
        </w:tc>
      </w:tr>
    </w:tbl>
    <w:p>
      <w:pPr>
        <w:spacing w:after="0" w:line="408" w:lineRule="exact"/>
        <w:rPr>
          <w:sz w:val="24"/>
        </w:rPr>
        <w:sectPr>
          <w:type w:val="continuous"/>
          <w:pgSz w:w="16840" w:h="11910" w:orient="landscape"/>
          <w:pgMar w:top="1100" w:right="1340" w:bottom="1080" w:left="1360" w:header="720" w:footer="720" w:gutter="0"/>
        </w:sectPr>
      </w:pPr>
    </w:p>
    <w:p>
      <w:pPr>
        <w:pStyle w:val="2"/>
        <w:spacing w:before="2"/>
        <w:rPr>
          <w:rFonts w:ascii="Times New Roman"/>
          <w:sz w:val="17"/>
        </w:rPr>
      </w:pPr>
    </w:p>
    <w:tbl>
      <w:tblPr>
        <w:tblStyle w:val="4"/>
        <w:tblW w:w="13905" w:type="dxa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2"/>
        <w:gridCol w:w="1723"/>
        <w:gridCol w:w="3240"/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842" w:type="dxa"/>
          </w:tcPr>
          <w:p>
            <w:pPr>
              <w:pStyle w:val="7"/>
              <w:spacing w:before="14" w:line="386" w:lineRule="exact"/>
              <w:ind w:left="180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1723" w:type="dxa"/>
          </w:tcPr>
          <w:p>
            <w:pPr>
              <w:pStyle w:val="7"/>
              <w:spacing w:before="14" w:line="386" w:lineRule="exact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行业</w:t>
            </w:r>
          </w:p>
        </w:tc>
        <w:tc>
          <w:tcPr>
            <w:tcW w:w="3240" w:type="dxa"/>
          </w:tcPr>
          <w:p>
            <w:pPr>
              <w:pStyle w:val="7"/>
              <w:spacing w:before="14" w:line="386" w:lineRule="exact"/>
              <w:ind w:left="1360" w:right="1349"/>
              <w:jc w:val="center"/>
              <w:rPr>
                <w:sz w:val="24"/>
              </w:rPr>
            </w:pPr>
            <w:r>
              <w:rPr>
                <w:sz w:val="24"/>
              </w:rPr>
              <w:t>领域</w:t>
            </w:r>
          </w:p>
        </w:tc>
        <w:tc>
          <w:tcPr>
            <w:tcW w:w="8100" w:type="dxa"/>
          </w:tcPr>
          <w:p>
            <w:pPr>
              <w:pStyle w:val="7"/>
              <w:spacing w:before="14" w:line="386" w:lineRule="exact"/>
              <w:ind w:left="3789" w:right="3780"/>
              <w:jc w:val="center"/>
              <w:rPr>
                <w:sz w:val="24"/>
              </w:rPr>
            </w:pPr>
            <w:r>
              <w:rPr>
                <w:sz w:val="24"/>
              </w:rPr>
              <w:t>重点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5"/>
              <w:ind w:left="0"/>
              <w:rPr>
                <w:rFonts w:ascii="Times New Roman"/>
                <w:sz w:val="22"/>
              </w:rPr>
            </w:pPr>
          </w:p>
          <w:p>
            <w:pPr>
              <w:pStyle w:val="7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160"/>
              <w:ind w:left="499"/>
              <w:rPr>
                <w:sz w:val="24"/>
              </w:rPr>
            </w:pPr>
            <w:r>
              <w:rPr>
                <w:sz w:val="24"/>
              </w:rPr>
              <w:t>制造业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造纸和纸制品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纸浆造纸废水、碱回收白泥、废水污泥、脱墨污泥综合利用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line="320" w:lineRule="exact"/>
              <w:rPr>
                <w:sz w:val="24"/>
              </w:rPr>
            </w:pPr>
            <w:r>
              <w:rPr>
                <w:sz w:val="24"/>
              </w:rPr>
              <w:t>文教、工美、体育和娱乐用品</w:t>
            </w:r>
          </w:p>
          <w:p>
            <w:pPr>
              <w:pStyle w:val="7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制造</w:t>
            </w:r>
          </w:p>
        </w:tc>
        <w:tc>
          <w:tcPr>
            <w:tcW w:w="8100" w:type="dxa"/>
          </w:tcPr>
          <w:p>
            <w:pPr>
              <w:pStyle w:val="7"/>
              <w:spacing w:before="95"/>
              <w:rPr>
                <w:sz w:val="24"/>
              </w:rPr>
            </w:pPr>
            <w:r>
              <w:rPr>
                <w:sz w:val="24"/>
              </w:rPr>
              <w:t>文具、教具、体育器材、训练健身器材制造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石油加工、炼焦和核燃料加工</w:t>
            </w:r>
          </w:p>
          <w:p>
            <w:pPr>
              <w:pStyle w:val="7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业</w:t>
            </w:r>
          </w:p>
        </w:tc>
        <w:tc>
          <w:tcPr>
            <w:tcW w:w="8100" w:type="dxa"/>
          </w:tcPr>
          <w:p>
            <w:pPr>
              <w:pStyle w:val="7"/>
              <w:spacing w:before="93"/>
              <w:rPr>
                <w:sz w:val="24"/>
              </w:rPr>
            </w:pPr>
            <w:r>
              <w:rPr>
                <w:sz w:val="24"/>
              </w:rPr>
              <w:t>炼油废气废润滑油机油综合利用、焦化废气综合利用、生物燃油制造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化学原料和化学制品制造业</w:t>
            </w:r>
          </w:p>
        </w:tc>
        <w:tc>
          <w:tcPr>
            <w:tcW w:w="8100" w:type="dxa"/>
          </w:tcPr>
          <w:p>
            <w:pPr>
              <w:pStyle w:val="7"/>
              <w:spacing w:before="29" w:line="170" w:lineRule="auto"/>
              <w:ind w:right="38"/>
              <w:rPr>
                <w:sz w:val="24"/>
              </w:rPr>
            </w:pPr>
            <w:r>
              <w:rPr>
                <w:sz w:val="24"/>
              </w:rPr>
              <w:t>新型基础化学原料、新型肥料和农药、生物和新型膜材料专项化学产品、新型涂料油墨颜料及类似产品涂层材料、高性能合成材料、电子功能信息化学</w:t>
            </w:r>
          </w:p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品制造、环境污染处理专用药剂材料制造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38" w:line="412" w:lineRule="exact"/>
              <w:rPr>
                <w:sz w:val="24"/>
              </w:rPr>
            </w:pPr>
            <w:r>
              <w:rPr>
                <w:sz w:val="24"/>
              </w:rPr>
              <w:t>医药制造业</w:t>
            </w:r>
          </w:p>
        </w:tc>
        <w:tc>
          <w:tcPr>
            <w:tcW w:w="8100" w:type="dxa"/>
          </w:tcPr>
          <w:p>
            <w:pPr>
              <w:pStyle w:val="7"/>
              <w:spacing w:before="38" w:line="412" w:lineRule="exact"/>
              <w:rPr>
                <w:sz w:val="24"/>
              </w:rPr>
            </w:pPr>
            <w:r>
              <w:rPr>
                <w:sz w:val="24"/>
              </w:rPr>
              <w:t>中药饮片、生物药品、兽用药品、卫生材料及医药用品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38" w:line="412" w:lineRule="exact"/>
              <w:rPr>
                <w:sz w:val="24"/>
              </w:rPr>
            </w:pPr>
            <w:r>
              <w:rPr>
                <w:sz w:val="24"/>
              </w:rPr>
              <w:t>化学纤维制造业</w:t>
            </w:r>
          </w:p>
        </w:tc>
        <w:tc>
          <w:tcPr>
            <w:tcW w:w="8100" w:type="dxa"/>
          </w:tcPr>
          <w:p>
            <w:pPr>
              <w:pStyle w:val="7"/>
              <w:spacing w:before="38" w:line="412" w:lineRule="exact"/>
              <w:rPr>
                <w:sz w:val="24"/>
              </w:rPr>
            </w:pPr>
            <w:r>
              <w:rPr>
                <w:sz w:val="24"/>
              </w:rPr>
              <w:t>高性能合成纤维材料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38" w:line="412" w:lineRule="exact"/>
              <w:rPr>
                <w:sz w:val="24"/>
              </w:rPr>
            </w:pPr>
            <w:r>
              <w:rPr>
                <w:sz w:val="24"/>
              </w:rPr>
              <w:t>橡胶和塑料制品业</w:t>
            </w:r>
          </w:p>
        </w:tc>
        <w:tc>
          <w:tcPr>
            <w:tcW w:w="8100" w:type="dxa"/>
          </w:tcPr>
          <w:p>
            <w:pPr>
              <w:pStyle w:val="7"/>
              <w:spacing w:before="38" w:line="412" w:lineRule="exact"/>
              <w:rPr>
                <w:sz w:val="24"/>
              </w:rPr>
            </w:pPr>
            <w:r>
              <w:rPr>
                <w:sz w:val="24"/>
              </w:rPr>
              <w:t>农用新型塑料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93"/>
              <w:rPr>
                <w:sz w:val="24"/>
              </w:rPr>
            </w:pPr>
            <w:r>
              <w:rPr>
                <w:sz w:val="24"/>
              </w:rPr>
              <w:t>非金属矿物制品业</w:t>
            </w:r>
          </w:p>
        </w:tc>
        <w:tc>
          <w:tcPr>
            <w:tcW w:w="8100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新型建筑材料、特殊玻璃制造、新型功能玻璃纤维、石墨及其他非金属矿物</w:t>
            </w:r>
          </w:p>
          <w:p>
            <w:pPr>
              <w:pStyle w:val="7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制品、高性能复合玻璃纤维制品、前沿新材料、废气综合利用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39" w:line="411" w:lineRule="exact"/>
              <w:rPr>
                <w:sz w:val="24"/>
              </w:rPr>
            </w:pPr>
            <w:r>
              <w:rPr>
                <w:sz w:val="24"/>
              </w:rPr>
              <w:t>黑色金属冶炼和压延加工业</w:t>
            </w:r>
          </w:p>
        </w:tc>
        <w:tc>
          <w:tcPr>
            <w:tcW w:w="8100" w:type="dxa"/>
          </w:tcPr>
          <w:p>
            <w:pPr>
              <w:pStyle w:val="7"/>
              <w:spacing w:before="39" w:line="411" w:lineRule="exact"/>
              <w:rPr>
                <w:sz w:val="24"/>
              </w:rPr>
            </w:pPr>
            <w:r>
              <w:rPr>
                <w:sz w:val="24"/>
              </w:rPr>
              <w:t>高品质黑色金属铸造、钢压延加工制造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39" w:line="411" w:lineRule="exact"/>
              <w:rPr>
                <w:sz w:val="24"/>
              </w:rPr>
            </w:pPr>
            <w:r>
              <w:rPr>
                <w:sz w:val="24"/>
              </w:rPr>
              <w:t>有色金属冶炼和压延加工业</w:t>
            </w:r>
          </w:p>
        </w:tc>
        <w:tc>
          <w:tcPr>
            <w:tcW w:w="8100" w:type="dxa"/>
          </w:tcPr>
          <w:p>
            <w:pPr>
              <w:pStyle w:val="7"/>
              <w:spacing w:before="39" w:line="411" w:lineRule="exact"/>
              <w:rPr>
                <w:sz w:val="24"/>
              </w:rPr>
            </w:pPr>
            <w:r>
              <w:rPr>
                <w:sz w:val="24"/>
              </w:rPr>
              <w:t>新型有色金属合金、高品质有色金属铸造及压延加工、废气冶炼渣综合利用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39" w:line="411" w:lineRule="exact"/>
              <w:rPr>
                <w:sz w:val="24"/>
              </w:rPr>
            </w:pPr>
            <w:r>
              <w:rPr>
                <w:sz w:val="24"/>
              </w:rPr>
              <w:t>金属制品业</w:t>
            </w:r>
          </w:p>
        </w:tc>
        <w:tc>
          <w:tcPr>
            <w:tcW w:w="8100" w:type="dxa"/>
          </w:tcPr>
          <w:p>
            <w:pPr>
              <w:pStyle w:val="7"/>
              <w:spacing w:before="39" w:line="411" w:lineRule="exact"/>
              <w:rPr>
                <w:sz w:val="24"/>
              </w:rPr>
            </w:pPr>
            <w:r>
              <w:rPr>
                <w:sz w:val="24"/>
              </w:rPr>
              <w:t>新型结构性金属制品、新型切削工具、金属表面处理废液综合利用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通用设备制造业</w:t>
            </w:r>
          </w:p>
        </w:tc>
        <w:tc>
          <w:tcPr>
            <w:tcW w:w="8100" w:type="dxa"/>
          </w:tcPr>
          <w:p>
            <w:pPr>
              <w:pStyle w:val="7"/>
              <w:spacing w:before="29" w:line="170" w:lineRule="auto"/>
              <w:ind w:right="38"/>
              <w:rPr>
                <w:sz w:val="24"/>
              </w:rPr>
            </w:pPr>
            <w:r>
              <w:rPr>
                <w:sz w:val="24"/>
              </w:rPr>
              <w:t>高效节能锅炉及辅助设备、高效节能泵阀门压缩机及类似机械、高效节能烘炉风机衡器包装等设备、轨道交通内燃机及配件、风能及其他原动设备、气</w:t>
            </w:r>
          </w:p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体液体分离机纯净设备、机械零部件加工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8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1"/>
              <w:ind w:left="0"/>
              <w:rPr>
                <w:rFonts w:ascii="Times New Roman"/>
                <w:sz w:val="36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专用设备制造业</w:t>
            </w:r>
          </w:p>
        </w:tc>
        <w:tc>
          <w:tcPr>
            <w:tcW w:w="8100" w:type="dxa"/>
          </w:tcPr>
          <w:p>
            <w:pPr>
              <w:pStyle w:val="7"/>
              <w:spacing w:before="28" w:line="170" w:lineRule="auto"/>
              <w:ind w:right="95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高效节能食品饮料及饲料生产专用设备、电子工业专用设备、新型高效农业</w:t>
            </w:r>
            <w:r>
              <w:rPr>
                <w:spacing w:val="-7"/>
                <w:sz w:val="24"/>
              </w:rPr>
              <w:t>机械、生物医疗仪器设备及器械、智能制造装备、海洋工程专用设备、高效</w:t>
            </w:r>
            <w:r>
              <w:rPr>
                <w:spacing w:val="-4"/>
                <w:sz w:val="24"/>
              </w:rPr>
              <w:t>节能和环境保护专用设备、交通安全管制及类似专用设备制造、机器人及相</w:t>
            </w:r>
          </w:p>
          <w:p>
            <w:pPr>
              <w:pStyle w:val="7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关零部件</w:t>
            </w:r>
          </w:p>
        </w:tc>
      </w:tr>
    </w:tbl>
    <w:p>
      <w:pPr>
        <w:spacing w:after="0" w:line="268" w:lineRule="exact"/>
        <w:jc w:val="both"/>
        <w:rPr>
          <w:sz w:val="24"/>
        </w:rPr>
        <w:sectPr>
          <w:pgSz w:w="16840" w:h="11910" w:orient="landscape"/>
          <w:pgMar w:top="1100" w:right="1340" w:bottom="1080" w:left="1360" w:header="0" w:footer="895" w:gutter="0"/>
        </w:sectPr>
      </w:pPr>
    </w:p>
    <w:p>
      <w:pPr>
        <w:pStyle w:val="2"/>
        <w:spacing w:before="2"/>
        <w:rPr>
          <w:rFonts w:ascii="Times New Roman"/>
          <w:sz w:val="17"/>
        </w:rPr>
      </w:pPr>
    </w:p>
    <w:tbl>
      <w:tblPr>
        <w:tblStyle w:val="4"/>
        <w:tblW w:w="13905" w:type="dxa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2"/>
        <w:gridCol w:w="1723"/>
        <w:gridCol w:w="3240"/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842" w:type="dxa"/>
          </w:tcPr>
          <w:p>
            <w:pPr>
              <w:pStyle w:val="7"/>
              <w:spacing w:before="14" w:line="386" w:lineRule="exact"/>
              <w:ind w:left="180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1723" w:type="dxa"/>
          </w:tcPr>
          <w:p>
            <w:pPr>
              <w:pStyle w:val="7"/>
              <w:spacing w:before="14" w:line="386" w:lineRule="exact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行业</w:t>
            </w:r>
          </w:p>
        </w:tc>
        <w:tc>
          <w:tcPr>
            <w:tcW w:w="3240" w:type="dxa"/>
          </w:tcPr>
          <w:p>
            <w:pPr>
              <w:pStyle w:val="7"/>
              <w:spacing w:before="14" w:line="386" w:lineRule="exact"/>
              <w:ind w:left="1360" w:right="1349"/>
              <w:jc w:val="center"/>
              <w:rPr>
                <w:sz w:val="24"/>
              </w:rPr>
            </w:pPr>
            <w:r>
              <w:rPr>
                <w:sz w:val="24"/>
              </w:rPr>
              <w:t>领域</w:t>
            </w:r>
          </w:p>
        </w:tc>
        <w:tc>
          <w:tcPr>
            <w:tcW w:w="8100" w:type="dxa"/>
          </w:tcPr>
          <w:p>
            <w:pPr>
              <w:pStyle w:val="7"/>
              <w:spacing w:before="14" w:line="386" w:lineRule="exact"/>
              <w:ind w:left="3789" w:right="3780"/>
              <w:jc w:val="center"/>
              <w:rPr>
                <w:sz w:val="24"/>
              </w:rPr>
            </w:pPr>
            <w:r>
              <w:rPr>
                <w:sz w:val="24"/>
              </w:rPr>
              <w:t>重点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229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5"/>
              <w:ind w:left="0"/>
              <w:rPr>
                <w:rFonts w:ascii="Times New Roman"/>
                <w:sz w:val="37"/>
              </w:rPr>
            </w:pPr>
          </w:p>
          <w:p>
            <w:pPr>
              <w:pStyle w:val="7"/>
              <w:ind w:left="499"/>
              <w:rPr>
                <w:sz w:val="24"/>
              </w:rPr>
            </w:pPr>
            <w:r>
              <w:rPr>
                <w:sz w:val="24"/>
              </w:rPr>
              <w:t>制造业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汽车制造业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新能源汽车零部件及配件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line="320" w:lineRule="exact"/>
              <w:rPr>
                <w:sz w:val="24"/>
              </w:rPr>
            </w:pPr>
            <w:r>
              <w:rPr>
                <w:sz w:val="24"/>
              </w:rPr>
              <w:t>铁路、船舶、航空航天和其他</w:t>
            </w:r>
          </w:p>
          <w:p>
            <w:pPr>
              <w:pStyle w:val="7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运输设备制造业</w:t>
            </w:r>
          </w:p>
        </w:tc>
        <w:tc>
          <w:tcPr>
            <w:tcW w:w="8100" w:type="dxa"/>
          </w:tcPr>
          <w:p>
            <w:pPr>
              <w:pStyle w:val="7"/>
              <w:spacing w:before="95"/>
              <w:rPr>
                <w:sz w:val="24"/>
              </w:rPr>
            </w:pPr>
            <w:r>
              <w:rPr>
                <w:sz w:val="24"/>
              </w:rPr>
              <w:t>高技术船舶设计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电气机械和器材制造业</w:t>
            </w:r>
          </w:p>
        </w:tc>
        <w:tc>
          <w:tcPr>
            <w:tcW w:w="8100" w:type="dxa"/>
          </w:tcPr>
          <w:p>
            <w:pPr>
              <w:pStyle w:val="7"/>
              <w:spacing w:before="28" w:line="170" w:lineRule="auto"/>
              <w:ind w:right="38"/>
              <w:rPr>
                <w:sz w:val="24"/>
              </w:rPr>
            </w:pPr>
            <w:r>
              <w:rPr>
                <w:sz w:val="24"/>
              </w:rPr>
              <w:t>高效节能电机变压器整流器和电感器及其他电工器材、智能输配电和新能源汽车输配电及控制设备、光纤光缆、新型电池、绿色智能家电、节能环保光</w:t>
            </w:r>
          </w:p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电源、轨道交通其他电气机械及器材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line="320" w:lineRule="exact"/>
              <w:rPr>
                <w:sz w:val="24"/>
              </w:rPr>
            </w:pPr>
            <w:r>
              <w:rPr>
                <w:sz w:val="24"/>
              </w:rPr>
              <w:t>计算机、通信和其他电子设备</w:t>
            </w:r>
          </w:p>
          <w:p>
            <w:pPr>
              <w:pStyle w:val="7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制造业</w:t>
            </w:r>
          </w:p>
        </w:tc>
        <w:tc>
          <w:tcPr>
            <w:tcW w:w="8100" w:type="dxa"/>
          </w:tcPr>
          <w:p>
            <w:pPr>
              <w:pStyle w:val="7"/>
              <w:spacing w:before="95"/>
              <w:rPr>
                <w:sz w:val="24"/>
              </w:rPr>
            </w:pPr>
            <w:r>
              <w:rPr>
                <w:sz w:val="24"/>
              </w:rPr>
              <w:t>新一代计算机、通信设备、广播电视设备、视听设备、电子器件、电子元件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仪器仪表制造业</w:t>
            </w:r>
          </w:p>
        </w:tc>
        <w:tc>
          <w:tcPr>
            <w:tcW w:w="8100" w:type="dxa"/>
          </w:tcPr>
          <w:p>
            <w:pPr>
              <w:pStyle w:val="7"/>
              <w:spacing w:before="28" w:line="170" w:lineRule="auto"/>
              <w:ind w:right="-29"/>
              <w:rPr>
                <w:sz w:val="24"/>
              </w:rPr>
            </w:pPr>
            <w:r>
              <w:rPr>
                <w:spacing w:val="-3"/>
                <w:sz w:val="24"/>
              </w:rPr>
              <w:t>高效节能通用仪器仪表、环保监测专用仪器仪表、智能工业自动控制系统装</w:t>
            </w:r>
            <w:r>
              <w:rPr>
                <w:spacing w:val="-14"/>
                <w:sz w:val="24"/>
              </w:rPr>
              <w:t>置、新能源汽车试验机制造、卫星导航气象海洋专用仪表及钟表与计时仪器、</w:t>
            </w:r>
          </w:p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高端电子测量仪器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废弃资源综合利用业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金属、非金属废料和碎屑加工处理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金属制品、机械和设备修理业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海洋工程装备、铁路运输设备、航空航天器修理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spacing w:before="9"/>
              <w:ind w:left="0"/>
              <w:rPr>
                <w:rFonts w:ascii="Times New Roman"/>
                <w:sz w:val="32"/>
              </w:rPr>
            </w:pPr>
          </w:p>
          <w:p>
            <w:pPr>
              <w:pStyle w:val="7"/>
              <w:spacing w:before="1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spacing w:before="4"/>
              <w:ind w:left="0"/>
              <w:rPr>
                <w:rFonts w:ascii="Times New Roman"/>
                <w:sz w:val="24"/>
              </w:rPr>
            </w:pPr>
          </w:p>
          <w:p>
            <w:pPr>
              <w:pStyle w:val="7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电力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电力、热力生产和供应业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电力企业废气脱硫副产物粉煤灰综合利用、新能源发电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水的生产和供应业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污水处理及其再生利用、其他水的处理利用与分配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1"/>
              <w:ind w:left="0"/>
              <w:rPr>
                <w:rFonts w:ascii="Times New Roman"/>
                <w:sz w:val="28"/>
              </w:rPr>
            </w:pPr>
          </w:p>
          <w:p>
            <w:pPr>
              <w:pStyle w:val="7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226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建筑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房屋建筑业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节能环保用房屋工程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土木工程建筑业</w:t>
            </w:r>
          </w:p>
        </w:tc>
        <w:tc>
          <w:tcPr>
            <w:tcW w:w="8100" w:type="dxa"/>
          </w:tcPr>
          <w:p>
            <w:pPr>
              <w:pStyle w:val="7"/>
              <w:spacing w:before="28" w:line="170" w:lineRule="auto"/>
              <w:ind w:right="59"/>
              <w:rPr>
                <w:sz w:val="24"/>
              </w:rPr>
            </w:pPr>
            <w:r>
              <w:rPr>
                <w:sz w:val="24"/>
              </w:rPr>
              <w:t>节能环保海洋工矿架线和管道及其他土木工程建筑、新能源产业工程施工、高速铁路勘察设计与检测检验、公路养护、新型道路材料、桥梁结构安全、</w:t>
            </w:r>
          </w:p>
          <w:p>
            <w:pPr>
              <w:pStyle w:val="7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公路隧道建设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8"/>
              <w:ind w:left="0"/>
              <w:rPr>
                <w:rFonts w:ascii="Times New Roman"/>
                <w:sz w:val="27"/>
              </w:rPr>
            </w:pPr>
          </w:p>
          <w:p>
            <w:pPr>
              <w:pStyle w:val="7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221"/>
              <w:ind w:left="379"/>
              <w:rPr>
                <w:sz w:val="24"/>
              </w:rPr>
            </w:pPr>
            <w:r>
              <w:rPr>
                <w:sz w:val="24"/>
              </w:rPr>
              <w:t>交通运输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铁路运输业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铁路物流配送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道路运输业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道路物流配送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08" w:lineRule="exact"/>
              <w:rPr>
                <w:sz w:val="24"/>
              </w:rPr>
            </w:pPr>
            <w:r>
              <w:rPr>
                <w:sz w:val="24"/>
              </w:rPr>
              <w:t>水上运输业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08" w:lineRule="exact"/>
              <w:rPr>
                <w:sz w:val="24"/>
              </w:rPr>
            </w:pPr>
            <w:r>
              <w:rPr>
                <w:sz w:val="24"/>
              </w:rPr>
              <w:t>水上物流配送</w:t>
            </w:r>
          </w:p>
        </w:tc>
      </w:tr>
    </w:tbl>
    <w:p>
      <w:pPr>
        <w:spacing w:after="0" w:line="408" w:lineRule="exact"/>
        <w:rPr>
          <w:sz w:val="24"/>
        </w:rPr>
        <w:sectPr>
          <w:pgSz w:w="16840" w:h="11910" w:orient="landscape"/>
          <w:pgMar w:top="1100" w:right="1340" w:bottom="1080" w:left="1360" w:header="0" w:footer="895" w:gutter="0"/>
        </w:sectPr>
      </w:pPr>
    </w:p>
    <w:p>
      <w:pPr>
        <w:pStyle w:val="2"/>
        <w:spacing w:before="2"/>
        <w:rPr>
          <w:rFonts w:ascii="Times New Roman"/>
          <w:sz w:val="17"/>
        </w:rPr>
      </w:pPr>
    </w:p>
    <w:tbl>
      <w:tblPr>
        <w:tblStyle w:val="4"/>
        <w:tblW w:w="13905" w:type="dxa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2"/>
        <w:gridCol w:w="1723"/>
        <w:gridCol w:w="3240"/>
        <w:gridCol w:w="81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842" w:type="dxa"/>
          </w:tcPr>
          <w:p>
            <w:pPr>
              <w:pStyle w:val="7"/>
              <w:spacing w:before="14" w:line="386" w:lineRule="exact"/>
              <w:ind w:left="160" w:right="152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1723" w:type="dxa"/>
          </w:tcPr>
          <w:p>
            <w:pPr>
              <w:pStyle w:val="7"/>
              <w:spacing w:before="14" w:line="386" w:lineRule="exact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行业</w:t>
            </w:r>
          </w:p>
        </w:tc>
        <w:tc>
          <w:tcPr>
            <w:tcW w:w="3240" w:type="dxa"/>
          </w:tcPr>
          <w:p>
            <w:pPr>
              <w:pStyle w:val="7"/>
              <w:spacing w:before="14" w:line="386" w:lineRule="exact"/>
              <w:ind w:left="1360" w:right="1349"/>
              <w:jc w:val="center"/>
              <w:rPr>
                <w:sz w:val="24"/>
              </w:rPr>
            </w:pPr>
            <w:r>
              <w:rPr>
                <w:sz w:val="24"/>
              </w:rPr>
              <w:t>领域</w:t>
            </w:r>
          </w:p>
        </w:tc>
        <w:tc>
          <w:tcPr>
            <w:tcW w:w="8100" w:type="dxa"/>
          </w:tcPr>
          <w:p>
            <w:pPr>
              <w:pStyle w:val="7"/>
              <w:spacing w:before="14" w:line="386" w:lineRule="exact"/>
              <w:ind w:left="3789" w:right="3780"/>
              <w:jc w:val="center"/>
              <w:rPr>
                <w:sz w:val="24"/>
              </w:rPr>
            </w:pPr>
            <w:r>
              <w:rPr>
                <w:sz w:val="24"/>
              </w:rPr>
              <w:t>重点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spacing w:before="9"/>
              <w:ind w:left="0"/>
              <w:rPr>
                <w:rFonts w:ascii="Times New Roman"/>
                <w:sz w:val="32"/>
              </w:rPr>
            </w:pPr>
          </w:p>
          <w:p>
            <w:pPr>
              <w:pStyle w:val="7"/>
              <w:spacing w:before="1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spacing w:before="4"/>
              <w:ind w:left="0"/>
              <w:rPr>
                <w:rFonts w:ascii="Times New Roman"/>
                <w:sz w:val="24"/>
              </w:rPr>
            </w:pPr>
          </w:p>
          <w:p>
            <w:pPr>
              <w:pStyle w:val="7"/>
              <w:ind w:left="379"/>
              <w:rPr>
                <w:sz w:val="24"/>
              </w:rPr>
            </w:pPr>
            <w:r>
              <w:rPr>
                <w:sz w:val="24"/>
              </w:rPr>
              <w:t>交通运输</w:t>
            </w: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航空运输业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航空物流配送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邮政业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快递业配送服务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219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166" w:line="170" w:lineRule="auto"/>
              <w:ind w:left="139" w:right="131"/>
              <w:jc w:val="center"/>
              <w:rPr>
                <w:sz w:val="24"/>
              </w:rPr>
            </w:pPr>
            <w:r>
              <w:rPr>
                <w:sz w:val="24"/>
              </w:rPr>
              <w:t>信息传输、软件和信息技术服务业</w:t>
            </w:r>
          </w:p>
        </w:tc>
        <w:tc>
          <w:tcPr>
            <w:tcW w:w="3240" w:type="dxa"/>
          </w:tcPr>
          <w:p>
            <w:pPr>
              <w:pStyle w:val="7"/>
              <w:spacing w:line="320" w:lineRule="exact"/>
              <w:rPr>
                <w:sz w:val="24"/>
              </w:rPr>
            </w:pPr>
            <w:r>
              <w:rPr>
                <w:sz w:val="24"/>
              </w:rPr>
              <w:t>电信、广播电视和卫星传输服</w:t>
            </w:r>
          </w:p>
          <w:p>
            <w:pPr>
              <w:pStyle w:val="7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务</w:t>
            </w:r>
          </w:p>
        </w:tc>
        <w:tc>
          <w:tcPr>
            <w:tcW w:w="8100" w:type="dxa"/>
          </w:tcPr>
          <w:p>
            <w:pPr>
              <w:pStyle w:val="7"/>
              <w:spacing w:before="95"/>
              <w:rPr>
                <w:sz w:val="24"/>
              </w:rPr>
            </w:pPr>
            <w:r>
              <w:rPr>
                <w:sz w:val="24"/>
              </w:rPr>
              <w:t>电信、广播电视传输、卫星传输服务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38" w:line="412" w:lineRule="exact"/>
              <w:rPr>
                <w:sz w:val="24"/>
              </w:rPr>
            </w:pPr>
            <w:r>
              <w:rPr>
                <w:sz w:val="24"/>
              </w:rPr>
              <w:t>互联网和相关服务</w:t>
            </w:r>
          </w:p>
        </w:tc>
        <w:tc>
          <w:tcPr>
            <w:tcW w:w="8100" w:type="dxa"/>
          </w:tcPr>
          <w:p>
            <w:pPr>
              <w:pStyle w:val="7"/>
              <w:spacing w:before="38" w:line="412" w:lineRule="exact"/>
              <w:rPr>
                <w:sz w:val="24"/>
              </w:rPr>
            </w:pPr>
            <w:r>
              <w:rPr>
                <w:sz w:val="24"/>
              </w:rPr>
              <w:t>互联网接入、互联网信息、其他互联网服务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125"/>
              <w:rPr>
                <w:sz w:val="24"/>
              </w:rPr>
            </w:pPr>
            <w:r>
              <w:rPr>
                <w:sz w:val="24"/>
              </w:rPr>
              <w:t>软件和信息技术服务业</w:t>
            </w:r>
          </w:p>
        </w:tc>
        <w:tc>
          <w:tcPr>
            <w:tcW w:w="8100" w:type="dxa"/>
          </w:tcPr>
          <w:p>
            <w:pPr>
              <w:pStyle w:val="7"/>
              <w:spacing w:line="352" w:lineRule="exact"/>
              <w:rPr>
                <w:sz w:val="24"/>
              </w:rPr>
            </w:pPr>
            <w:r>
              <w:rPr>
                <w:sz w:val="24"/>
              </w:rPr>
              <w:t>软件开发、信息系统集成、信息技术咨询、数据处理和存储、其他信息技术</w:t>
            </w:r>
          </w:p>
          <w:p>
            <w:pPr>
              <w:pStyle w:val="7"/>
              <w:spacing w:line="330" w:lineRule="exact"/>
              <w:rPr>
                <w:sz w:val="24"/>
              </w:rPr>
            </w:pPr>
            <w:r>
              <w:rPr>
                <w:sz w:val="24"/>
              </w:rPr>
              <w:t>服务、集成电路设计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</w:tcPr>
          <w:p>
            <w:pPr>
              <w:pStyle w:val="7"/>
              <w:spacing w:before="136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723" w:type="dxa"/>
          </w:tcPr>
          <w:p>
            <w:pPr>
              <w:pStyle w:val="7"/>
              <w:spacing w:before="39" w:line="411" w:lineRule="exact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金融业</w:t>
            </w:r>
          </w:p>
        </w:tc>
        <w:tc>
          <w:tcPr>
            <w:tcW w:w="3240" w:type="dxa"/>
          </w:tcPr>
          <w:p>
            <w:pPr>
              <w:pStyle w:val="7"/>
              <w:spacing w:before="39" w:line="411" w:lineRule="exact"/>
              <w:rPr>
                <w:sz w:val="24"/>
              </w:rPr>
            </w:pPr>
            <w:r>
              <w:rPr>
                <w:sz w:val="24"/>
              </w:rPr>
              <w:t>其他金融业</w:t>
            </w:r>
          </w:p>
        </w:tc>
        <w:tc>
          <w:tcPr>
            <w:tcW w:w="8100" w:type="dxa"/>
          </w:tcPr>
          <w:p>
            <w:pPr>
              <w:pStyle w:val="7"/>
              <w:spacing w:before="39" w:line="411" w:lineRule="exact"/>
              <w:rPr>
                <w:sz w:val="24"/>
              </w:rPr>
            </w:pPr>
            <w:r>
              <w:rPr>
                <w:sz w:val="24"/>
              </w:rPr>
              <w:t>电子商务网络支付服务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</w:tcPr>
          <w:p>
            <w:pPr>
              <w:pStyle w:val="7"/>
              <w:spacing w:before="223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723" w:type="dxa"/>
          </w:tcPr>
          <w:p>
            <w:pPr>
              <w:pStyle w:val="7"/>
              <w:spacing w:line="320" w:lineRule="exact"/>
              <w:ind w:left="119" w:right="113"/>
              <w:jc w:val="center"/>
              <w:rPr>
                <w:sz w:val="24"/>
              </w:rPr>
            </w:pPr>
            <w:r>
              <w:rPr>
                <w:sz w:val="24"/>
              </w:rPr>
              <w:t>租赁和商务服</w:t>
            </w:r>
          </w:p>
          <w:p>
            <w:pPr>
              <w:pStyle w:val="7"/>
              <w:spacing w:line="300" w:lineRule="exact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务业</w:t>
            </w:r>
          </w:p>
        </w:tc>
        <w:tc>
          <w:tcPr>
            <w:tcW w:w="3240" w:type="dxa"/>
          </w:tcPr>
          <w:p>
            <w:pPr>
              <w:pStyle w:val="7"/>
              <w:spacing w:before="94"/>
              <w:rPr>
                <w:sz w:val="24"/>
              </w:rPr>
            </w:pPr>
            <w:r>
              <w:rPr>
                <w:sz w:val="24"/>
              </w:rPr>
              <w:t>商务服务业</w:t>
            </w:r>
          </w:p>
        </w:tc>
        <w:tc>
          <w:tcPr>
            <w:tcW w:w="8100" w:type="dxa"/>
          </w:tcPr>
          <w:p>
            <w:pPr>
              <w:pStyle w:val="7"/>
              <w:spacing w:before="94"/>
              <w:rPr>
                <w:sz w:val="24"/>
              </w:rPr>
            </w:pPr>
            <w:r>
              <w:rPr>
                <w:sz w:val="24"/>
              </w:rPr>
              <w:t>知识产权服务、信用服务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11"/>
              <w:ind w:left="0"/>
              <w:rPr>
                <w:rFonts w:ascii="Times New Roman"/>
                <w:sz w:val="34"/>
              </w:rPr>
            </w:pPr>
          </w:p>
          <w:p>
            <w:pPr>
              <w:pStyle w:val="7"/>
              <w:ind w:left="160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5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139"/>
              <w:rPr>
                <w:sz w:val="24"/>
              </w:rPr>
            </w:pPr>
            <w:r>
              <w:rPr>
                <w:sz w:val="24"/>
              </w:rPr>
              <w:t>科研技术服务</w:t>
            </w:r>
          </w:p>
        </w:tc>
        <w:tc>
          <w:tcPr>
            <w:tcW w:w="3240" w:type="dxa"/>
          </w:tcPr>
          <w:p>
            <w:pPr>
              <w:pStyle w:val="7"/>
              <w:spacing w:before="95"/>
              <w:rPr>
                <w:sz w:val="24"/>
              </w:rPr>
            </w:pPr>
            <w:r>
              <w:rPr>
                <w:sz w:val="24"/>
              </w:rPr>
              <w:t>研究和试验发展</w:t>
            </w:r>
          </w:p>
        </w:tc>
        <w:tc>
          <w:tcPr>
            <w:tcW w:w="8100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自然科学研究和试验发展、工程和技术研究和试验发展、农业科学研究和试</w:t>
            </w:r>
          </w:p>
          <w:p>
            <w:pPr>
              <w:pStyle w:val="7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验发展、医学研究和试验发展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专业技术服务业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气象地震海洋测绘质检技术服务、环境与生态监测、地质勘查、工程技术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科技推广和应用服务业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科技中介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42" w:type="dxa"/>
          </w:tcPr>
          <w:p>
            <w:pPr>
              <w:pStyle w:val="7"/>
              <w:spacing w:before="2"/>
              <w:ind w:left="0"/>
              <w:rPr>
                <w:rFonts w:ascii="Times New Roman"/>
                <w:sz w:val="33"/>
              </w:rPr>
            </w:pPr>
          </w:p>
          <w:p>
            <w:pPr>
              <w:pStyle w:val="7"/>
              <w:spacing w:before="1"/>
              <w:ind w:left="160" w:right="14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723" w:type="dxa"/>
          </w:tcPr>
          <w:p>
            <w:pPr>
              <w:pStyle w:val="7"/>
              <w:spacing w:before="27" w:line="170" w:lineRule="auto"/>
              <w:ind w:left="139" w:right="131"/>
              <w:jc w:val="center"/>
              <w:rPr>
                <w:sz w:val="24"/>
              </w:rPr>
            </w:pPr>
            <w:r>
              <w:rPr>
                <w:sz w:val="24"/>
              </w:rPr>
              <w:t>水利、环境和公共设施管理</w:t>
            </w:r>
          </w:p>
          <w:p>
            <w:pPr>
              <w:pStyle w:val="7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业</w:t>
            </w:r>
          </w:p>
        </w:tc>
        <w:tc>
          <w:tcPr>
            <w:tcW w:w="3240" w:type="dxa"/>
          </w:tcPr>
          <w:p>
            <w:pPr>
              <w:pStyle w:val="7"/>
              <w:ind w:left="0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生态保护和环境治理业</w:t>
            </w:r>
          </w:p>
        </w:tc>
        <w:tc>
          <w:tcPr>
            <w:tcW w:w="8100" w:type="dxa"/>
          </w:tcPr>
          <w:p>
            <w:pPr>
              <w:pStyle w:val="7"/>
              <w:ind w:left="0"/>
              <w:rPr>
                <w:rFonts w:ascii="Times New Roman"/>
                <w:sz w:val="22"/>
              </w:rPr>
            </w:pP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环境治理业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9"/>
              <w:ind w:left="0"/>
              <w:rPr>
                <w:rFonts w:ascii="Times New Roman"/>
                <w:sz w:val="29"/>
              </w:rPr>
            </w:pPr>
          </w:p>
          <w:p>
            <w:pPr>
              <w:pStyle w:val="7"/>
              <w:ind w:left="160" w:right="1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723" w:type="dxa"/>
            <w:vMerge w:val="restart"/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11"/>
              <w:ind w:left="0"/>
              <w:rPr>
                <w:rFonts w:ascii="Times New Roman"/>
                <w:sz w:val="38"/>
              </w:rPr>
            </w:pPr>
          </w:p>
          <w:p>
            <w:pPr>
              <w:pStyle w:val="7"/>
              <w:spacing w:line="170" w:lineRule="auto"/>
              <w:ind w:left="499" w:right="131" w:hanging="360"/>
              <w:rPr>
                <w:sz w:val="24"/>
              </w:rPr>
            </w:pPr>
            <w:r>
              <w:rPr>
                <w:sz w:val="24"/>
              </w:rPr>
              <w:t>文化、体育和娱乐业</w:t>
            </w:r>
          </w:p>
        </w:tc>
        <w:tc>
          <w:tcPr>
            <w:tcW w:w="3240" w:type="dxa"/>
          </w:tcPr>
          <w:p>
            <w:pPr>
              <w:pStyle w:val="7"/>
              <w:spacing w:before="39" w:line="410" w:lineRule="exact"/>
              <w:rPr>
                <w:sz w:val="24"/>
              </w:rPr>
            </w:pPr>
            <w:r>
              <w:rPr>
                <w:sz w:val="24"/>
              </w:rPr>
              <w:t>出版业</w:t>
            </w:r>
          </w:p>
        </w:tc>
        <w:tc>
          <w:tcPr>
            <w:tcW w:w="8100" w:type="dxa"/>
          </w:tcPr>
          <w:p>
            <w:pPr>
              <w:pStyle w:val="7"/>
              <w:spacing w:before="39" w:line="410" w:lineRule="exact"/>
              <w:rPr>
                <w:sz w:val="24"/>
              </w:rPr>
            </w:pPr>
            <w:r>
              <w:rPr>
                <w:sz w:val="24"/>
              </w:rPr>
              <w:t>数字内容相关出版服务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广播、电视、电影和影视录音</w:t>
            </w:r>
          </w:p>
          <w:p>
            <w:pPr>
              <w:pStyle w:val="7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制作业</w:t>
            </w:r>
          </w:p>
        </w:tc>
        <w:tc>
          <w:tcPr>
            <w:tcW w:w="8100" w:type="dxa"/>
          </w:tcPr>
          <w:p>
            <w:pPr>
              <w:pStyle w:val="7"/>
              <w:spacing w:before="95"/>
              <w:rPr>
                <w:sz w:val="24"/>
              </w:rPr>
            </w:pPr>
            <w:r>
              <w:rPr>
                <w:sz w:val="24"/>
              </w:rPr>
              <w:t>互联网和移动广播、电视节目播出服务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演艺装备与服务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演艺和公共文化场所专用设备及服务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84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文化艺术业</w:t>
            </w:r>
          </w:p>
        </w:tc>
        <w:tc>
          <w:tcPr>
            <w:tcW w:w="8100" w:type="dxa"/>
          </w:tcPr>
          <w:p>
            <w:pPr>
              <w:pStyle w:val="7"/>
              <w:spacing w:before="40" w:line="410" w:lineRule="exact"/>
              <w:rPr>
                <w:sz w:val="24"/>
              </w:rPr>
            </w:pPr>
            <w:r>
              <w:rPr>
                <w:sz w:val="24"/>
              </w:rPr>
              <w:t>通过网络（手机）提供文化内容的活动</w:t>
            </w:r>
          </w:p>
        </w:tc>
      </w:tr>
    </w:tbl>
    <w:p/>
    <w:sectPr>
      <w:pgSz w:w="16840" w:h="11910" w:orient="landscape"/>
      <w:pgMar w:top="1100" w:right="1340" w:bottom="1080" w:left="1360" w:header="0" w:footer="89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96000" behindDoc="1" locked="0" layoutInCell="1" allowOverlap="1">
              <wp:simplePos x="0" y="0"/>
              <wp:positionH relativeFrom="page">
                <wp:posOffset>5168265</wp:posOffset>
              </wp:positionH>
              <wp:positionV relativeFrom="page">
                <wp:posOffset>6801485</wp:posOffset>
              </wp:positionV>
              <wp:extent cx="127000" cy="19431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4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406.95pt;margin-top:535.55pt;height:15.3pt;width:10pt;mso-position-horizontal-relative:page;mso-position-vertical-relative:page;z-index:-20480;mso-width-relative:page;mso-height-relative:page;" filled="f" stroked="f" coordsize="21600,21600" o:gfxdata="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eVtF2QAAAA0B&#10;AAAPAAAAAAAAAAEAIAAAACIAAABkcnMvZG93bnJldi54bWxQSwECFAAUAAAACACHTuJAdYaYV6gB&#10;AAAvAwAADgAAAAAAAAABACAAAAAo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4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84A40"/>
    <w:rsid w:val="61132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40"/>
      <w:szCs w:val="4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ind w:left="108"/>
    </w:pPr>
    <w:rPr>
      <w:rFonts w:ascii="Arial Unicode MS" w:hAnsi="Arial Unicode MS" w:eastAsia="Arial Unicode MS" w:cs="Arial Unicode M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2018-08-14T01:10:00Z</dcterms:created>
  <dc:creator>Administrator</dc:creator>
  <cp:lastModifiedBy>abby～</cp:lastModifiedBy>
  <dcterms:modified xsi:type="dcterms:W3CDTF">2018-08-14T01:11:17Z</dcterms:modified>
  <dc:title>根据《国家认定企业技术中心管理办法》（以下简称《管理办法》），为做好2014年（第21批）国家认定企业技术中心组织申报工作，现将有关事项通知如下：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2018-08-14T00:00:00Z</vt:filetime>
  </property>
  <property fmtid="{D5CDD505-2E9C-101B-9397-08002B2CF9AE}" pid="5" name="KSOProductBuildVer">
    <vt:lpwstr>2052-10.1.0.7520</vt:lpwstr>
  </property>
</Properties>
</file>