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ackground w:color="FFFFFF"/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6"/>
          <w:szCs w:val="36"/>
          <w:rFonts w:ascii="Times New Roman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6"/>
          <w:szCs w:val="36"/>
          <w:rFonts w:ascii="Times New Roman" w:eastAsia="宋体" w:hAnsi="宋体" w:hint="default"/>
        </w:rPr>
        <w:t>宁波国家高新区慈善分会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6"/>
          <w:szCs w:val="36"/>
          <w:rFonts w:ascii="Times New Roman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6"/>
          <w:szCs w:val="36"/>
          <w:rFonts w:ascii="Times New Roman" w:eastAsia="宋体" w:hAnsi="宋体" w:hint="default"/>
        </w:rPr>
        <w:t>关于2018年慈善一日捐捐款名单的公示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640"/>
        <w:rPr>
          <w:color w:val="000000"/>
          <w:position w:val="0"/>
          <w:sz w:val="18"/>
          <w:szCs w:val="18"/>
          <w:rFonts w:ascii="仿宋_GB2312" w:eastAsia="仿宋_GB2312" w:hAnsi="仿宋_GB2312" w:hint="default"/>
        </w:rPr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640"/>
        <w:rPr>
          <w:color w:val="000000"/>
          <w:position w:val="0"/>
          <w:sz w:val="32"/>
          <w:szCs w:val="32"/>
          <w:rFonts w:ascii="仿宋_GB2312" w:eastAsia="仿宋_GB2312" w:hAnsi="仿宋_GB2312" w:hint="default"/>
        </w:rPr>
        <w:autoSpaceDE w:val="0"/>
        <w:autoSpaceDN w:val="0"/>
      </w:pPr>
      <w:r>
        <w:rPr>
          <w:color w:val="000000"/>
          <w:position w:val="0"/>
          <w:sz w:val="32"/>
          <w:szCs w:val="32"/>
          <w:rFonts w:ascii="仿宋_GB2312" w:eastAsia="仿宋_GB2312" w:hAnsi="仿宋_GB2312" w:hint="default"/>
        </w:rPr>
        <w:t>2018年</w:t>
      </w:r>
      <w:r>
        <w:rPr>
          <w:spacing w:val="-20"/>
          <w:color w:val="000000"/>
          <w:position w:val="0"/>
          <w:sz w:val="32"/>
          <w:szCs w:val="32"/>
          <w:rFonts w:ascii="仿宋_GB2312" w:eastAsia="仿宋_GB2312" w:hAnsi="仿宋_GB2312" w:hint="default"/>
        </w:rPr>
        <w:t>“</w:t>
      </w:r>
      <w:r>
        <w:rPr>
          <w:color w:val="000000"/>
          <w:position w:val="0"/>
          <w:sz w:val="32"/>
          <w:szCs w:val="32"/>
          <w:rFonts w:ascii="仿宋_GB2312" w:eastAsia="仿宋_GB2312" w:hAnsi="仿宋_GB2312" w:hint="default"/>
        </w:rPr>
        <w:t>慈善一日捐</w:t>
      </w:r>
      <w:r>
        <w:rPr>
          <w:spacing w:val="-20"/>
          <w:color w:val="000000"/>
          <w:position w:val="0"/>
          <w:sz w:val="32"/>
          <w:szCs w:val="32"/>
          <w:rFonts w:ascii="仿宋_GB2312" w:eastAsia="仿宋_GB2312" w:hAnsi="仿宋_GB2312" w:hint="default"/>
        </w:rPr>
        <w:t>”</w:t>
      </w:r>
      <w:r>
        <w:rPr>
          <w:color w:val="000000"/>
          <w:position w:val="0"/>
          <w:sz w:val="32"/>
          <w:szCs w:val="32"/>
          <w:rFonts w:ascii="仿宋_GB2312" w:eastAsia="仿宋_GB2312" w:hAnsi="仿宋_GB2312" w:hint="default"/>
        </w:rPr>
        <w:t xml:space="preserve">活动, 截至九月底已圆满结束，园区</w:t>
      </w:r>
      <w:r>
        <w:rPr>
          <w:color w:val="000000"/>
          <w:position w:val="0"/>
          <w:sz w:val="32"/>
          <w:szCs w:val="32"/>
          <w:rFonts w:ascii="仿宋_GB2312" w:eastAsia="仿宋_GB2312" w:hAnsi="仿宋_GB2312" w:hint="default"/>
        </w:rPr>
        <w:t>内</w:t>
      </w:r>
      <w:r>
        <w:rPr>
          <w:color w:val="auto"/>
          <w:position w:val="0"/>
          <w:sz w:val="32"/>
          <w:szCs w:val="32"/>
          <w:rFonts w:ascii="仿宋_GB2312" w:eastAsia="仿宋_GB2312" w:hAnsi="仿宋_GB2312" w:hint="default"/>
        </w:rPr>
        <w:t>132家</w:t>
      </w:r>
      <w:r>
        <w:rPr>
          <w:color w:val="000000"/>
          <w:position w:val="0"/>
          <w:sz w:val="32"/>
          <w:szCs w:val="32"/>
          <w:rFonts w:ascii="仿宋_GB2312" w:eastAsia="仿宋_GB2312" w:hAnsi="仿宋_GB2312" w:hint="default"/>
        </w:rPr>
        <w:t>企事业单位、4700余人参加了一日捐活动,共募得善款</w:t>
      </w:r>
      <w:r>
        <w:rPr>
          <w:color w:val="000000"/>
          <w:position w:val="0"/>
          <w:sz w:val="32"/>
          <w:szCs w:val="32"/>
          <w:rFonts w:ascii="仿宋_GB2312" w:eastAsia="仿宋_GB2312" w:hAnsi="仿宋_GB2312" w:hint="default"/>
        </w:rPr>
        <w:t>1345769.5元，其中基金捐息685000万元,单位捐款共234760元,</w:t>
      </w:r>
      <w:r>
        <w:rPr>
          <w:color w:val="000000"/>
          <w:position w:val="0"/>
          <w:sz w:val="32"/>
          <w:szCs w:val="32"/>
          <w:rFonts w:ascii="仿宋_GB2312" w:eastAsia="仿宋_GB2312" w:hAnsi="仿宋_GB2312" w:hint="default"/>
        </w:rPr>
        <w:t>个人捐款346009.5元，个人小额基金80000元。对此，本会表示衷</w:t>
      </w:r>
      <w:r>
        <w:rPr>
          <w:color w:val="000000"/>
          <w:position w:val="0"/>
          <w:sz w:val="32"/>
          <w:szCs w:val="32"/>
          <w:rFonts w:ascii="仿宋_GB2312" w:eastAsia="仿宋_GB2312" w:hAnsi="仿宋_GB2312" w:hint="default"/>
        </w:rPr>
        <w:t>心的感谢和崇高的敬意!同时希望你们一如既往地关心慈善事业，</w:t>
      </w:r>
      <w:r>
        <w:rPr>
          <w:color w:val="000000"/>
          <w:position w:val="0"/>
          <w:sz w:val="32"/>
          <w:szCs w:val="32"/>
          <w:rFonts w:ascii="仿宋_GB2312" w:eastAsia="仿宋_GB2312" w:hAnsi="仿宋_GB2312" w:hint="default"/>
        </w:rPr>
        <w:t>为共同构建社会主义和谐社会、促进我区三个文明建设协调发展</w:t>
      </w:r>
      <w:r>
        <w:rPr>
          <w:color w:val="000000"/>
          <w:position w:val="0"/>
          <w:sz w:val="32"/>
          <w:szCs w:val="32"/>
          <w:rFonts w:ascii="仿宋_GB2312" w:eastAsia="仿宋_GB2312" w:hAnsi="仿宋_GB2312" w:hint="default"/>
        </w:rPr>
        <w:t>作出贡献。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630"/>
        <w:rPr>
          <w:color w:val="auto"/>
          <w:position w:val="0"/>
          <w:sz w:val="32"/>
          <w:szCs w:val="32"/>
          <w:rFonts w:ascii="仿宋_GB2312" w:eastAsia="仿宋_GB2312" w:hAnsi="仿宋_GB2312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仿宋_GB2312" w:eastAsia="仿宋_GB2312" w:hAnsi="仿宋_GB2312" w:hint="default"/>
        </w:rPr>
        <w:t>捐款情况公布如下：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仿宋_GB2312" w:eastAsia="仿宋_GB2312" w:hAnsi="仿宋_GB2312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仿宋_GB2312" w:eastAsia="仿宋_GB2312" w:hAnsi="仿宋_GB2312" w:hint="default"/>
        </w:rPr>
        <w:t>（一）单位慈善冠名基金捐息情况：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5688"/>
        <w:gridCol w:w="1230"/>
        <w:gridCol w:w="14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54"/>
          <w:hidden w:val="0"/>
        </w:trPr>
        <w:tc>
          <w:tcPr>
            <w:tcW w:type="dxa" w:w="568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仿宋_GB2312" w:eastAsia="仿宋_GB2312" w:hAnsi="仿宋_GB2312" w:hint="default"/>
              </w:rPr>
              <w:t>单位名称</w:t>
            </w:r>
          </w:p>
        </w:tc>
        <w:tc>
          <w:tcPr>
            <w:tcW w:type="dxa" w:w="123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仿宋_GB2312" w:eastAsia="仿宋_GB2312" w:hAnsi="仿宋_GB2312" w:hint="default"/>
              </w:rPr>
              <w:t>基金规模</w:t>
            </w:r>
          </w:p>
        </w:tc>
        <w:tc>
          <w:tcPr>
            <w:tcW w:type="dxa" w:w="1433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仿宋_GB2312" w:eastAsia="仿宋_GB2312" w:hAnsi="仿宋_GB2312" w:hint="default"/>
              </w:rPr>
              <w:t>捐息到位数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35"/>
          <w:hidden w:val="0"/>
        </w:trPr>
        <w:tc>
          <w:tcPr>
            <w:tcW w:type="dxa" w:w="568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宁波新乐造船集团有限公司</w:t>
            </w:r>
          </w:p>
        </w:tc>
        <w:tc>
          <w:tcPr>
            <w:tcW w:type="dxa" w:w="12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200万</w:t>
            </w:r>
          </w:p>
        </w:tc>
        <w:tc>
          <w:tcPr>
            <w:tcW w:type="dxa" w:w="14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10万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70"/>
          <w:hidden w:val="0"/>
        </w:trPr>
        <w:tc>
          <w:tcPr>
            <w:tcW w:type="dxa" w:w="568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民建宁波高新区支部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(浙江同舟律师事务所5万，宁波奥圣专利代理事务所1万）</w:t>
            </w:r>
          </w:p>
        </w:tc>
        <w:tc>
          <w:tcPr>
            <w:tcW w:type="dxa" w:w="12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120万</w:t>
            </w:r>
          </w:p>
        </w:tc>
        <w:tc>
          <w:tcPr>
            <w:tcW w:type="dxa" w:w="14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6万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70"/>
          <w:hidden w:val="0"/>
        </w:trPr>
        <w:tc>
          <w:tcPr>
            <w:tcW w:type="dxa" w:w="568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宁波海星塑料机械制造有限公司</w:t>
            </w:r>
          </w:p>
        </w:tc>
        <w:tc>
          <w:tcPr>
            <w:tcW w:type="dxa" w:w="12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100万</w:t>
            </w:r>
          </w:p>
        </w:tc>
        <w:tc>
          <w:tcPr>
            <w:tcW w:type="dxa" w:w="14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5万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70"/>
          <w:hidden w:val="0"/>
        </w:trPr>
        <w:tc>
          <w:tcPr>
            <w:tcW w:type="dxa" w:w="568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宁波新概念礼品设计制造有限公司</w:t>
            </w:r>
          </w:p>
        </w:tc>
        <w:tc>
          <w:tcPr>
            <w:tcW w:type="dxa" w:w="12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100万</w:t>
            </w:r>
          </w:p>
        </w:tc>
        <w:tc>
          <w:tcPr>
            <w:tcW w:type="dxa" w:w="14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5万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70"/>
          <w:hidden w:val="0"/>
        </w:trPr>
        <w:tc>
          <w:tcPr>
            <w:tcW w:type="dxa" w:w="568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宁波高新区新城市政环境服务有限公司</w:t>
            </w:r>
          </w:p>
        </w:tc>
        <w:tc>
          <w:tcPr>
            <w:tcW w:type="dxa" w:w="12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100万</w:t>
            </w:r>
          </w:p>
        </w:tc>
        <w:tc>
          <w:tcPr>
            <w:tcW w:type="dxa" w:w="14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5万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70"/>
          <w:hidden w:val="0"/>
        </w:trPr>
        <w:tc>
          <w:tcPr>
            <w:tcW w:type="dxa" w:w="568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宁波思进智能成形装备股份有限公司</w:t>
            </w:r>
          </w:p>
        </w:tc>
        <w:tc>
          <w:tcPr>
            <w:tcW w:type="dxa" w:w="12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100万</w:t>
            </w:r>
          </w:p>
        </w:tc>
        <w:tc>
          <w:tcPr>
            <w:tcW w:type="dxa" w:w="14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5万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70"/>
          <w:hidden w:val="0"/>
        </w:trPr>
        <w:tc>
          <w:tcPr>
            <w:tcW w:type="dxa" w:w="568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宁波高新区赛尔富电子有限公司</w:t>
            </w:r>
          </w:p>
        </w:tc>
        <w:tc>
          <w:tcPr>
            <w:tcW w:type="dxa" w:w="12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100万</w:t>
            </w:r>
          </w:p>
        </w:tc>
        <w:tc>
          <w:tcPr>
            <w:tcW w:type="dxa" w:w="14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5万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70"/>
          <w:hidden w:val="0"/>
        </w:trPr>
        <w:tc>
          <w:tcPr>
            <w:tcW w:type="dxa" w:w="568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宁波均胜投资集团有限公司</w:t>
            </w:r>
          </w:p>
        </w:tc>
        <w:tc>
          <w:tcPr>
            <w:tcW w:type="dxa" w:w="12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100万</w:t>
            </w:r>
          </w:p>
        </w:tc>
        <w:tc>
          <w:tcPr>
            <w:tcW w:type="dxa" w:w="14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5万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70"/>
          <w:hidden w:val="0"/>
        </w:trPr>
        <w:tc>
          <w:tcPr>
            <w:tcW w:type="dxa" w:w="568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宁波高新区东环钢贸城有限公司</w:t>
            </w:r>
          </w:p>
        </w:tc>
        <w:tc>
          <w:tcPr>
            <w:tcW w:type="dxa" w:w="12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50万</w:t>
            </w:r>
          </w:p>
        </w:tc>
        <w:tc>
          <w:tcPr>
            <w:tcW w:type="dxa" w:w="14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5万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70"/>
          <w:hidden w:val="0"/>
        </w:trPr>
        <w:tc>
          <w:tcPr>
            <w:tcW w:type="dxa" w:w="568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宁波高新区永晋机械制造有限公司</w:t>
            </w:r>
          </w:p>
        </w:tc>
        <w:tc>
          <w:tcPr>
            <w:tcW w:type="dxa" w:w="12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50万</w:t>
            </w:r>
          </w:p>
        </w:tc>
        <w:tc>
          <w:tcPr>
            <w:tcW w:type="dxa" w:w="14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2.5万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70"/>
          <w:hidden w:val="0"/>
        </w:trPr>
        <w:tc>
          <w:tcPr>
            <w:tcW w:type="dxa" w:w="568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宁波海天纺织有限公司</w:t>
            </w:r>
          </w:p>
        </w:tc>
        <w:tc>
          <w:tcPr>
            <w:tcW w:type="dxa" w:w="12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50万</w:t>
            </w:r>
          </w:p>
        </w:tc>
        <w:tc>
          <w:tcPr>
            <w:tcW w:type="dxa" w:w="14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2.5万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70"/>
          <w:hidden w:val="0"/>
        </w:trPr>
        <w:tc>
          <w:tcPr>
            <w:tcW w:type="dxa" w:w="568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浙江省围海建设集团股份有限公司</w:t>
            </w:r>
          </w:p>
        </w:tc>
        <w:tc>
          <w:tcPr>
            <w:tcW w:type="dxa" w:w="12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50万</w:t>
            </w:r>
          </w:p>
        </w:tc>
        <w:tc>
          <w:tcPr>
            <w:tcW w:type="dxa" w:w="14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5万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70"/>
          <w:hidden w:val="0"/>
        </w:trPr>
        <w:tc>
          <w:tcPr>
            <w:tcW w:type="dxa" w:w="568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宁波荣山新型材料有限公司</w:t>
            </w:r>
          </w:p>
        </w:tc>
        <w:tc>
          <w:tcPr>
            <w:tcW w:type="dxa" w:w="12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50万</w:t>
            </w:r>
          </w:p>
        </w:tc>
        <w:tc>
          <w:tcPr>
            <w:tcW w:type="dxa" w:w="14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2.5万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70"/>
          <w:hidden w:val="0"/>
        </w:trPr>
        <w:tc>
          <w:tcPr>
            <w:tcW w:type="dxa" w:w="568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宁波市华测检测技术有限公司</w:t>
            </w:r>
          </w:p>
        </w:tc>
        <w:tc>
          <w:tcPr>
            <w:tcW w:type="dxa" w:w="12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50万</w:t>
            </w:r>
          </w:p>
        </w:tc>
        <w:tc>
          <w:tcPr>
            <w:tcW w:type="dxa" w:w="14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2.5万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70"/>
          <w:hidden w:val="0"/>
        </w:trPr>
        <w:tc>
          <w:tcPr>
            <w:tcW w:type="dxa" w:w="568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宁波钱湖柏庭养老投资有限公司</w:t>
            </w:r>
          </w:p>
        </w:tc>
        <w:tc>
          <w:tcPr>
            <w:tcW w:type="dxa" w:w="12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50万</w:t>
            </w:r>
          </w:p>
        </w:tc>
        <w:tc>
          <w:tcPr>
            <w:tcW w:type="dxa" w:w="14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2.5万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70"/>
          <w:hidden w:val="0"/>
        </w:trPr>
        <w:tc>
          <w:tcPr>
            <w:tcW w:type="dxa" w:w="568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2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4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65"/>
          <w:hidden w:val="0"/>
        </w:trPr>
        <w:tc>
          <w:tcPr>
            <w:tcW w:type="dxa" w:w="568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合计</w:t>
            </w:r>
          </w:p>
        </w:tc>
        <w:tc>
          <w:tcPr>
            <w:tcW w:type="dxa" w:w="12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4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68.5万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32"/>
          <w:szCs w:val="32"/>
          <w:rFonts w:ascii="仿宋_GB2312" w:eastAsia="仿宋_GB2312" w:hAnsi="仿宋_GB2312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32"/>
          <w:szCs w:val="32"/>
          <w:rFonts w:ascii="仿宋_GB2312" w:eastAsia="仿宋_GB2312" w:hAnsi="仿宋_GB2312" w:hint="default"/>
        </w:rPr>
        <w:autoSpaceDE w:val="1"/>
        <w:autoSpaceDN w:val="1"/>
      </w:pPr>
      <w:r>
        <w:rPr>
          <w:color w:val="000000"/>
          <w:position w:val="0"/>
          <w:sz w:val="32"/>
          <w:szCs w:val="32"/>
          <w:rFonts w:ascii="仿宋_GB2312" w:eastAsia="仿宋_GB2312" w:hAnsi="仿宋_GB2312" w:hint="default"/>
        </w:rPr>
        <w:t>（二）单位和个人捐款情况：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5553"/>
        <w:gridCol w:w="1278"/>
        <w:gridCol w:w="155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86"/>
          <w:hidden w:val="0"/>
        </w:trPr>
        <w:tc>
          <w:tcPr>
            <w:tcW w:type="dxa" w:w="555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tLeast" w:line="120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仿宋_GB2312" w:eastAsia="仿宋_GB2312" w:hAnsi="仿宋_GB2312" w:hint="default"/>
              </w:rPr>
              <w:autoSpaceDE w:val="1"/>
              <w:autoSpaceDN w:val="1"/>
            </w:pPr>
            <w:bookmarkStart w:id="1" w:name="OLE_LINK1"/>
            <w:r>
              <w:rPr>
                <w:color w:val="000000"/>
                <w:position w:val="0"/>
                <w:sz w:val="24"/>
                <w:szCs w:val="24"/>
                <w:rFonts w:ascii="仿宋_GB2312" w:eastAsia="仿宋_GB2312" w:hAnsi="仿宋_GB2312" w:hint="default"/>
              </w:rPr>
              <w:t>单位名称</w:t>
            </w:r>
          </w:p>
        </w:tc>
        <w:tc>
          <w:tcPr>
            <w:tcW w:type="dxa" w:w="127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tLeast" w:line="120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4"/>
                <w:szCs w:val="24"/>
                <w:rFonts w:ascii="仿宋_GB2312" w:eastAsia="仿宋_GB2312" w:hAnsi="仿宋_GB2312" w:hint="default"/>
              </w:rPr>
              <w:t>单位捐款</w:t>
            </w:r>
          </w:p>
        </w:tc>
        <w:tc>
          <w:tcPr>
            <w:tcW w:type="dxa" w:w="155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tLeast" w:line="120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4"/>
                <w:szCs w:val="24"/>
                <w:rFonts w:ascii="仿宋_GB2312" w:eastAsia="仿宋_GB2312" w:hAnsi="仿宋_GB2312" w:hint="default"/>
              </w:rPr>
              <w:t>个人捐款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3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-850" w:right="0" w:firstLine="85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宁波国家高新区管委会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80000</w:t>
            </w: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104870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30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梅墟街道办事处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30000</w:t>
            </w: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14940</w:t>
            </w:r>
            <w:bookmarkEnd w:id="1"/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3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新明街道办事处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20000</w:t>
            </w: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7200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30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梅墟街道梅福社区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4450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3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梅墟街道广贤社区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4453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30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梅墟街道菁华社区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3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梅墟街道梅沁社区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1465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30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三盛物业公司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138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3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梅墟街道涂田涨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500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30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梅墟街道梅苑社区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1115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3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梅墟街道聚贤社区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1424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30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梅墟街道庄前村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400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0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梅墟街道社区卫生服务中心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6790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85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梅墟街道梅墟社区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3070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梅墟工业区自来水厂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850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0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沁盛梅墟市场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845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宁波市科技园区汇海经济发展有限公司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1000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0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汇海（梅龙）房产公司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梅墟街道翔云社区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2500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0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宁波国家高新区梅墟街道敬老院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1675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梅墟街道上王村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250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0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新明街道新晖社区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6296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新明街道滨江社区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2060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0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新明街道明珠社区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1851.4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58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新明街道明月社区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3244.1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57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宁波市市区农村信用合作联社百丈信用社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2000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5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宁波颐康医院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2730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老庙股份经济合作社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5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朱一股份经济合作社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450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57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宁波高新区佰桓电子科技有限公司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10000</w:t>
            </w: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5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宁波国家高新区外国语学校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15890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05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宁波国家高新区实验学校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7700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58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宁波国家高新区新明中心学校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2550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57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宁波国家高新区信懋中学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4300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5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宁波国家高新区信懋小学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3560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05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宁波国家高新区梅南幼儿园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5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宁波国家高新区东方幼儿园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5100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05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高新区贵驷小学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4000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贵驷街道里洞桥村新未来幼儿园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950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中国民生银行股份有限公司宁波分行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43730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中国银行股份有限公司宁波市科技支行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5225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中国建设银行高新区支行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1830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宁波银行股份有限公司国家高新区支行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12200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90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宁波鄞州农村商业银行高新区支行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5600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兵科院宁波分院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10980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宁波高新区新城市政环境服务有限公司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9600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宁波市斯金物业服务有限公司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11616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宁波市青少年宫高新发展中心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9500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宁波和泰建筑劳务有限公司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1000</w:t>
            </w: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宁波威士伯汉华装饰工程有限公司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1000</w:t>
            </w: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浙江鸿智电子有限公司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3000</w:t>
            </w: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宁波信源工程管理有限公司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2000</w:t>
            </w: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宁波市成杰建筑装饰有限公司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10000</w:t>
            </w: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浙江坤德创新岩土工程有限公司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2000</w:t>
            </w: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宁波市弘盛建设有限公司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2000</w:t>
            </w: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56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宁波高专建设咨询有限公司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17250</w:t>
            </w: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21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宁波市花园园林建设有限公司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5000</w:t>
            </w: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甬港现代工程有限公司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12010</w:t>
            </w: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浙江宏力阳生态建设股份有限公司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2000</w:t>
            </w: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宁波市科技园区成鑫建筑劳务服务有限公司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2000</w:t>
            </w: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九峰海洋生态建设集团有限公司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5000</w:t>
            </w: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37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浙江森晟建设有限公司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10500</w:t>
            </w: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30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天森市政园林建设有限公司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3000</w:t>
            </w: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5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宁波正吉工程管理咨询有限公司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3000</w:t>
            </w: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2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浙江科信联合工程项目管理咨询有限公司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3000</w:t>
            </w: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2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宁波杰丰建筑劳务分包有限公司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1000</w:t>
            </w: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2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浙江华之建筑设计有限公司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10000</w:t>
            </w: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2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宁波市创新创业发展有限公司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1260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2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研发园第一空间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625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6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研发园第四餐厅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1090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1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研发园豪味达餐厅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321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1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研发园福禧达餐厅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tLeast" w:line="12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tLeast" w:line="12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261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5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研发园优创美食城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tLeast" w:line="12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tLeast" w:line="12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490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5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宁波新材料科技城创新创业发展有限公司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tLeast" w:line="12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tLeast" w:line="12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410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5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宁波新材料科技城开发投资有限公司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tLeast" w:line="12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tLeast" w:line="12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1600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5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宁波市高科创业投资有限公司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tLeast" w:line="12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tLeast" w:line="12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400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5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宁波市科技创业发展有限公司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tLeast" w:line="12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tLeast" w:line="12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1020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5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宁波美诺华药业股份有限公司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tLeast" w:line="12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tLeast" w:line="12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5615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5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钱敏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500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21"/>
          <w:hidden w:val="0"/>
        </w:trPr>
        <w:tc>
          <w:tcPr>
            <w:tcW w:type="dxa" w:w="55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姜三霞</w:t>
            </w:r>
          </w:p>
        </w:tc>
        <w:tc>
          <w:tcPr>
            <w:tcW w:type="dxa" w:w="12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5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300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89"/>
          <w:hidden w:val="0"/>
        </w:trPr>
        <w:tc>
          <w:tcPr>
            <w:tcW w:type="dxa" w:w="55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tLeast" w:line="12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合计</w:t>
            </w:r>
          </w:p>
        </w:tc>
        <w:tc>
          <w:tcPr>
            <w:tcW w:type="dxa" w:w="12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tLeast" w:line="12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234760</w:t>
            </w:r>
          </w:p>
        </w:tc>
        <w:tc>
          <w:tcPr>
            <w:tcW w:type="dxa" w:w="15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tLeast" w:line="12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346009.5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18"/>
          <w:szCs w:val="18"/>
          <w:rFonts w:ascii="Times New Roman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Times New Roman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宋体" w:hAnsi="宋体" w:hint="default"/>
        </w:rPr>
        <w:t xml:space="preserve">  个人小额基金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3518"/>
        <w:gridCol w:w="2265"/>
        <w:gridCol w:w="1485"/>
        <w:gridCol w:w="1063"/>
      </w:tblGrid>
      <w:tr>
        <w:trPr>
          <w:trHeight w:hRule="atleast" w:val="286"/>
          <w:hidden w:val="0"/>
        </w:trPr>
        <w:tc>
          <w:tcPr>
            <w:tcW w:type="dxa" w:w="351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基金名称</w:t>
            </w:r>
          </w:p>
        </w:tc>
        <w:tc>
          <w:tcPr>
            <w:tcW w:type="dxa" w:w="226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捐款人</w:t>
            </w:r>
          </w:p>
        </w:tc>
        <w:tc>
          <w:tcPr>
            <w:tcW w:type="dxa" w:w="148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总捐款意向</w:t>
            </w:r>
          </w:p>
        </w:tc>
        <w:tc>
          <w:tcPr>
            <w:tcW w:type="dxa" w:w="1063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捐款</w:t>
            </w:r>
          </w:p>
        </w:tc>
      </w:tr>
      <w:tr>
        <w:trPr>
          <w:trHeight w:hRule="atleast" w:val="330"/>
          <w:hidden w:val="0"/>
        </w:trPr>
        <w:tc>
          <w:tcPr>
            <w:tcW w:type="dxa" w:w="351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刘鑫浩慈善基金</w:t>
            </w:r>
          </w:p>
        </w:tc>
        <w:tc>
          <w:tcPr>
            <w:tcW w:type="dxa" w:w="226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刘鑫浩</w:t>
            </w:r>
          </w:p>
        </w:tc>
        <w:tc>
          <w:tcPr>
            <w:tcW w:type="dxa" w:w="148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20000</w:t>
            </w:r>
          </w:p>
        </w:tc>
        <w:tc>
          <w:tcPr>
            <w:tcW w:type="dxa" w:w="1063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20000</w:t>
            </w:r>
          </w:p>
        </w:tc>
      </w:tr>
      <w:tr>
        <w:trPr>
          <w:trHeight w:hRule="atleast" w:val="330"/>
          <w:hidden w:val="0"/>
        </w:trPr>
        <w:tc>
          <w:tcPr>
            <w:tcW w:type="dxa" w:w="351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王百尧慈善基金</w:t>
            </w:r>
          </w:p>
        </w:tc>
        <w:tc>
          <w:tcPr>
            <w:tcW w:type="dxa" w:w="226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王百尧</w:t>
            </w:r>
          </w:p>
        </w:tc>
        <w:tc>
          <w:tcPr>
            <w:tcW w:type="dxa" w:w="148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30000</w:t>
            </w:r>
          </w:p>
        </w:tc>
        <w:tc>
          <w:tcPr>
            <w:tcW w:type="dxa" w:w="1063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30000</w:t>
            </w:r>
          </w:p>
        </w:tc>
      </w:tr>
      <w:tr>
        <w:trPr>
          <w:trHeight w:hRule="atleast" w:val="120"/>
          <w:hidden w:val="0"/>
        </w:trPr>
        <w:tc>
          <w:tcPr>
            <w:tcW w:type="dxa" w:w="351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梅文达Ulrich Josef Maeder慈善基金</w:t>
            </w:r>
          </w:p>
        </w:tc>
        <w:tc>
          <w:tcPr>
            <w:tcW w:type="dxa" w:w="226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梅文达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Ulrich Josef Maeder</w:t>
            </w:r>
          </w:p>
        </w:tc>
        <w:tc>
          <w:tcPr>
            <w:tcW w:type="dxa" w:w="148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30000</w:t>
            </w:r>
          </w:p>
        </w:tc>
        <w:tc>
          <w:tcPr>
            <w:tcW w:type="dxa" w:w="1063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30000</w:t>
            </w:r>
          </w:p>
        </w:tc>
      </w:tr>
      <w:tr>
        <w:trPr>
          <w:trHeight w:hRule="atleast" w:val="345"/>
          <w:hidden w:val="0"/>
        </w:trPr>
        <w:tc>
          <w:tcPr>
            <w:tcW w:type="dxa" w:w="351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26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48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063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</w:tr>
      <w:tr>
        <w:trPr>
          <w:trHeight w:hRule="atleast" w:val="345"/>
          <w:hidden w:val="0"/>
        </w:trPr>
        <w:tc>
          <w:tcPr>
            <w:tcW w:type="dxa" w:w="351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合计</w:t>
            </w:r>
          </w:p>
        </w:tc>
        <w:tc>
          <w:tcPr>
            <w:tcW w:type="dxa" w:w="226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48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063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80000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仿宋_GB2312" w:eastAsia="仿宋_GB2312" w:hAnsi="仿宋_GB2312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仿宋_GB2312" w:eastAsia="仿宋_GB2312" w:hAnsi="仿宋_GB2312" w:hint="default"/>
        </w:rPr>
        <w:t>（三）管委会机关个人捐款情况：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仿宋_GB2312" w:eastAsia="仿宋_GB2312" w:hAnsi="仿宋_GB2312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仿宋_GB2312" w:eastAsia="仿宋_GB2312" w:hAnsi="仿宋_GB2312" w:hint="default"/>
        </w:rPr>
        <w:t xml:space="preserve">     见附件</w:t>
      </w:r>
    </w:p>
    <w:sectPr>
      <w:headerReference w:type="default" r:id="rId5"/>
      <w:pgSz w:w="11906" w:h="16838"/>
      <w:pgMar w:top="1701" w:left="1440" w:bottom="1134" w:right="144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仿宋_GB2312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center"/>
      <w:spacing w:lineRule="auto" w:line="240" w:before="0" w:after="0"/>
      <w:ind w:right="0" w:firstLine="0"/>
      <w:tabs>
        <w:tab w:val="center" w:pos="4153"/>
        <w:tab w:val="right" w:pos="8306"/>
      </w:tabs>
      <w:rPr>
        <w:color w:val="auto"/>
        <w:position w:val="0"/>
        <w:sz w:val="18"/>
        <w:szCs w:val="18"/>
        <w:rFonts w:ascii="Times New Roman" w:eastAsia="宋体" w:hAnsi="宋体" w:hint="default"/>
      </w:rPr>
      <w:snapToGrid w:val="off"/>
      <w:autoSpaceDE w:val="1"/>
      <w:autoSpaceDN w:val="1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宋体" w:eastAsia="宋体" w:hAnsi="宋体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header"/>
    <w:basedOn w:val="PO1"/>
    <w:link w:val="PO153"/>
    <w:uiPriority w:val="152"/>
    <w:semiHidden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3" w:type="character">
    <w:name w:val="页眉 Char"/>
    <w:basedOn w:val="PO2"/>
    <w:link w:val="PO152"/>
    <w:uiPriority w:val="153"/>
    <w:semiHidden/>
    <w:rPr>
      <w:shd w:val="clear"/>
      <w:sz w:val="18"/>
      <w:szCs w:val="18"/>
      <w:w w:val="100"/>
    </w:rPr>
  </w:style>
  <w:style w:styleId="PO154" w:type="paragraph">
    <w:name w:val="footer"/>
    <w:basedOn w:val="PO1"/>
    <w:link w:val="PO155"/>
    <w:uiPriority w:val="154"/>
    <w:semiHidden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5" w:type="character">
    <w:name w:val="页脚 Char"/>
    <w:basedOn w:val="PO2"/>
    <w:link w:val="PO154"/>
    <w:uiPriority w:val="155"/>
    <w:semiHidden/>
    <w:rPr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Company>Microsoft</Company>
  <DocSecurity>0</DocSecurity>
  <HyperlinksChanged>false</HyperlinksChanged>
  <Lines>16</Lines>
  <LinksUpToDate>false</LinksUpToDate>
  <Pages>4</Pages>
  <Paragraphs>4</Paragraphs>
  <Words>352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User</dc:creator>
  <cp:lastModifiedBy/>
  <dc:title>2009年“慈善一日捐”登记表</dc:title>
  <dcterms:modified xsi:type="dcterms:W3CDTF">2018-09-13T09:05:00Z</dcterms:modified>
</cp:coreProperties>
</file>