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tLeast" w:line="240" w:before="0" w:after="0"/>
        <w:ind w:right="0" w:firstLine="0"/>
        <w:rPr>
          <w:b w:val="1"/>
          <w:color w:val="auto"/>
          <w:position w:val="0"/>
          <w:sz w:val="30"/>
          <w:szCs w:val="30"/>
          <w:rFonts w:ascii="仿宋_GB2312" w:eastAsia="仿宋_GB2312" w:hAnsi="仿宋_GB2312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仿宋_GB2312" w:eastAsia="仿宋_GB2312" w:hAnsi="仿宋_GB2312" w:hint="default"/>
        </w:rPr>
        <w:t>2018年第二季度宁波市慈善总会国家高新区分会救助情况公示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18"/>
          <w:szCs w:val="18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仿宋_GB2312" w:eastAsia="仿宋_GB2312" w:hAnsi="仿宋_GB2312" w:hint="default"/>
        </w:rPr>
        <w:t xml:space="preserve">填报单位：宁波市慈善总会国家高新区分会   填报日期2018 年 06月 30日</w:t>
      </w:r>
      <w:r>
        <w:rPr>
          <w:color w:val="auto"/>
          <w:position w:val="0"/>
          <w:sz w:val="18"/>
          <w:szCs w:val="18"/>
          <w:rFonts w:ascii="仿宋_GB2312" w:eastAsia="仿宋_GB2312" w:hAnsi="仿宋_GB2312" w:hint="default"/>
        </w:rPr>
        <w:t xml:space="preserve">                   </w:t>
      </w:r>
      <w:r>
        <w:rPr>
          <w:color w:val="auto"/>
          <w:position w:val="0"/>
          <w:sz w:val="21"/>
          <w:szCs w:val="21"/>
          <w:rFonts w:ascii="仿宋_GB2312" w:eastAsia="仿宋_GB2312" w:hAnsi="仿宋_GB2312" w:hint="default"/>
        </w:rPr>
        <w:t>金额单位:元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299"/>
        <w:gridCol w:w="780"/>
        <w:gridCol w:w="720"/>
        <w:gridCol w:w="810"/>
        <w:gridCol w:w="750"/>
        <w:gridCol w:w="2190"/>
        <w:gridCol w:w="810"/>
        <w:gridCol w:w="720"/>
        <w:gridCol w:w="855"/>
        <w:gridCol w:w="76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left="0" w:right="0" w:hanging="2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项    目</w:t>
            </w:r>
          </w:p>
        </w:tc>
        <w:tc>
          <w:tcPr>
            <w:tcW w:type="dxa" w:w="150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本季度</w:t>
            </w:r>
          </w:p>
        </w:tc>
        <w:tc>
          <w:tcPr>
            <w:tcW w:type="dxa" w:w="156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本年累计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项    目</w:t>
            </w:r>
          </w:p>
        </w:tc>
        <w:tc>
          <w:tcPr>
            <w:tcW w:type="dxa" w:w="153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本季度</w:t>
            </w:r>
          </w:p>
        </w:tc>
        <w:tc>
          <w:tcPr>
            <w:tcW w:type="dxa" w:w="16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本年累计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8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5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一、助医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8</w:t>
            </w: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41000</w:t>
            </w: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75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156000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1.常年医疗扶助卡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50</w:t>
            </w: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50000</w:t>
            </w: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四、助残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2.扶助重大病患者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4</w:t>
            </w: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29000</w:t>
            </w: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11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64000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1.慈爱助残工程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3.慈惠童心工程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2.常年扶助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4.临时救急性助医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4</w:t>
            </w: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12000</w:t>
            </w: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14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42000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3.助残日慰问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5.精神病患者常年医疗扶助卡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6.精神病患者住院治疗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五、助老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1300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38600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7.白内障患者手术治疗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1.阳光敬老工程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8.“生命绿卡”配套扶助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2.常年扶助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1300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38600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9.专项助医项目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3.老年节慰问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二、助学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400</w:t>
            </w: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134150</w:t>
            </w: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856</w:t>
            </w: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226890</w:t>
            </w: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六、助孤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1.小学生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1200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2.初中生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3.高中(职高)生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七、赈灾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4.高校新生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1.自然灾害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5.高校在校生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2.其它灾害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6.彩虹助学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3.定向赈灾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7.社会结对助学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8.外来民工子女助学</w:t>
            </w:r>
          </w:p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 （关爱近视儿童工程）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398</w:t>
            </w: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t>104650</w:t>
            </w: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853</w:t>
            </w: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t>196190</w:t>
            </w: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八、扶 持 社 会 福 利 </w:t>
            </w:r>
          </w:p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      和 公 益 项 目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10000</w:t>
            </w: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10000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9.扶助小学、幼儿园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</w:t>
            </w: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29500</w:t>
            </w: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29500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1.资助非营利机构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10000</w:t>
            </w: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10000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10.其他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2.慈善实体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3.慈善义工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三、助困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586</w:t>
            </w: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142500</w:t>
            </w: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5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1.常年助困卡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善款支出合计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408</w:t>
            </w: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185150</w:t>
            </w: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2817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573990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16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2.扶助发展生产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3.安居工程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九、实物救助</w:t>
            </w: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4.元旦、春节送温暖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64</w:t>
            </w: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90900</w:t>
            </w: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97"/>
          <w:hidden w:val="0"/>
        </w:trPr>
        <w:tc>
          <w:tcPr>
            <w:tcW w:type="dxa" w:w="22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5.临时救急性助困</w:t>
            </w:r>
          </w:p>
        </w:tc>
        <w:tc>
          <w:tcPr>
            <w:tcW w:type="dxa" w:w="78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522</w:t>
            </w:r>
          </w:p>
        </w:tc>
        <w:tc>
          <w:tcPr>
            <w:tcW w:type="dxa" w:w="7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51600</w:t>
            </w:r>
          </w:p>
        </w:tc>
        <w:tc>
          <w:tcPr>
            <w:tcW w:type="dxa" w:w="21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5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6.慈善超市</w:t>
            </w:r>
          </w:p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总   计</w:t>
            </w:r>
          </w:p>
        </w:tc>
        <w:tc>
          <w:tcPr>
            <w:tcW w:type="dxa" w:w="8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408</w:t>
            </w: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185150</w:t>
            </w:r>
          </w:p>
        </w:tc>
        <w:tc>
          <w:tcPr>
            <w:tcW w:type="dxa" w:w="8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2817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573990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  <w:hidden w:val="0"/>
        </w:trPr>
        <w:tc>
          <w:tcPr>
            <w:tcW w:type="dxa" w:w="22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8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2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21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2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6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</w:tr>
    </w:tbl>
    <w:p>
      <w:pPr>
        <w:numPr>
          <w:ilvl w:val="0"/>
          <w:numId w:val="0"/>
        </w:numPr>
        <w:jc w:val="both"/>
        <w:spacing w:lineRule="atLeast" w:line="240" w:before="0" w:after="0"/>
        <w:ind w:right="0" w:firstLine="270"/>
        <w:rPr>
          <w:color w:val="000000"/>
          <w:position w:val="0"/>
          <w:sz w:val="18"/>
          <w:szCs w:val="18"/>
          <w:rFonts w:ascii="仿宋_GB2312" w:eastAsia="仿宋_GB2312" w:hAnsi="仿宋_GB2312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仿宋_GB2312" w:eastAsia="仿宋_GB2312" w:hAnsi="仿宋_GB2312" w:hint="default"/>
        </w:rPr>
        <w:t xml:space="preserve">单位负责人：於建良                                                      填表人：王东燕</w:t>
      </w:r>
    </w:p>
    <w:sectPr>
      <w:headerReference w:type="default" r:id="rId5"/>
      <w:footerReference w:type="even" r:id="rId6"/>
      <w:footerReference w:type="default" r:id="rId7"/>
      <w:pgSz w:w="11906" w:h="16838"/>
      <w:pgMar w:top="471" w:left="629" w:bottom="471" w:right="567" w:header="851" w:footer="136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153"/>
        <w:tab w:val="center" w:pos="4153"/>
        <w:tab w:val="center" w:pos="4153"/>
        <w:tab w:val="right" w:pos="8306"/>
        <w:tab w:val="right" w:pos="8306"/>
        <w:tab w:val="right" w:pos="8306"/>
      </w:tabs>
      <w:rPr>
        <w:rStyle w:val="PO156"/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Calibri" w:eastAsia="宋体" w:hAnsi="宋体" w:hint="default"/>
      </w:rPr>
      <w:fldChar w:fldCharType="begin"/>
    </w:r>
    <w:r>
      <w:instrText>PAGE  \* MERGEFORMAT</w:instrText>
    </w:r>
    <w:r>
      <w:fldChar w:fldCharType="separate"/>
    </w:r>
    <w:r>
      <w:rPr>
        <w:rStyle w:val="PO156"/>
        <w:color w:val="auto"/>
        <w:position w:val="0"/>
        <w:sz w:val="18"/>
        <w:szCs w:val="18"/>
        <w:rFonts w:ascii="Calibri" w:eastAsia="宋体" w:hAnsi="宋体" w:hint="default"/>
      </w:rPr>
      <w:t>1</w:t>
    </w:r>
    <w:r>
      <w:rPr>
        <w:rStyle w:val="PO156"/>
        <w:color w:val="auto"/>
        <w:position w:val="0"/>
        <w:sz w:val="18"/>
        <w:szCs w:val="18"/>
        <w:rFonts w:ascii="Calibri" w:eastAsia="宋体" w:hAnsi="宋体" w:hint="default"/>
      </w:rPr>
      <w:fldChar w:fldCharType="end"/>
    </w:r>
  </w:p>
  <w:p>
    <w:pPr>
      <w:pStyle w:val="PO154"/>
      <w:numPr>
        <w:ilvl w:val="0"/>
        <w:numId w:val="0"/>
      </w:numPr>
      <w:jc w:val="left"/>
      <w:spacing w:lineRule="auto" w:line="240" w:before="0" w:after="0"/>
      <w:ind w:right="360" w:firstLine="0"/>
      <w:tabs>
        <w:tab w:val="center" w:pos="4153"/>
        <w:tab w:val="center" w:pos="4153"/>
        <w:tab w:val="center" w:pos="4153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ind w:right="360" w:firstLine="0"/>
      <w:tabs>
        <w:tab w:val="center" w:pos="4153"/>
        <w:tab w:val="center" w:pos="4153"/>
        <w:tab w:val="center" w:pos="4153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center"/>
      <w:spacing w:lineRule="auto" w:line="240" w:before="0" w:after="0"/>
      <w:pBdr>
        <w:bottom w:val="nil" w:sz="0" w:space="0" w:color="000000"/>
      </w:pBdr>
      <w:ind w:right="0" w:firstLine="0"/>
      <w:tabs>
        <w:tab w:val="center" w:pos="4153"/>
        <w:tab w:val="center" w:pos="4153"/>
        <w:tab w:val="center" w:pos="4153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rFonts w:ascii="Calibri" w:eastAsia="宋体" w:hAnsi="Calibri"/>
      <w:shd w:val="clear"/>
      <w:sz w:val="18"/>
      <w:szCs w:val="18"/>
      <w:w w:val="100"/>
    </w:rPr>
  </w:style>
  <w:style w:customStyle="1" w:styleId="PO153" w:type="character">
    <w:name w:val="页眉 Char"/>
    <w:basedOn w:val="PO2"/>
    <w:link w:val="PO152"/>
    <w:uiPriority w:val="153"/>
    <w:semiHidden/>
    <w:rPr>
      <w:shd w:val="clear"/>
      <w:sz w:val="18"/>
      <w:szCs w:val="18"/>
      <w:w w:val="100"/>
    </w:rPr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rFonts w:ascii="Calibri" w:eastAsia="宋体" w:hAnsi="Calibri"/>
      <w:shd w:val="clear"/>
      <w:sz w:val="18"/>
      <w:szCs w:val="18"/>
      <w:w w:val="100"/>
    </w:rPr>
  </w:style>
  <w:style w:customStyle="1" w:styleId="PO155" w:type="character">
    <w:name w:val="页脚 Char"/>
    <w:basedOn w:val="PO2"/>
    <w:link w:val="PO154"/>
    <w:uiPriority w:val="155"/>
    <w:semiHidden/>
    <w:rPr>
      <w:shd w:val="clear"/>
      <w:sz w:val="18"/>
      <w:szCs w:val="18"/>
      <w:w w:val="100"/>
    </w:rPr>
  </w:style>
  <w:style w:styleId="PO156" w:type="character">
    <w:name w:val="page number"/>
    <w:basedOn w:val="PO2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footer" Target="footer4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Microsoft</Company>
  <DocSecurity>0</DocSecurity>
  <HyperlinksChanged>false</HyperlinksChanged>
  <Lines>8</Lines>
  <LinksUpToDate>false</LinksUpToDate>
  <Pages>1</Pages>
  <Paragraphs>2</Paragraphs>
  <Words>180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  <dcterms:modified xsi:type="dcterms:W3CDTF">2018-01-11T07:22:00Z</dcterms:modified>
</cp:coreProperties>
</file>