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4.png" ContentType="image/png"/>
  <Override PartName="/word/media/rId39.svg" ContentType="image/svg+xml"/>
  <Override PartName="/word/media/rId42.png" ContentType="image/png"/>
  <Override PartName="/word/media/image1.png" ContentType="image/png"/>
  <Override PartName="/word/media/image2.svg" ContentType="image/svg+xml"/>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ocumentType0"/>
      </w:pPr>
      <w:r>
        <w:rPr>
          <w:rFonts w:hint="eastAsia"/>
        </w:rPr>
        <w:t xml:space="preserve">卒業論文</w:t>
      </w:r>
      <w:r>
        <w:t xml:space="preserve"> </w:t>
      </w:r>
      <w:r>
        <w:rPr>
          <w:rFonts w:hint="eastAsia"/>
        </w:rPr>
        <w:t xml:space="preserve">2025年度</w:t>
      </w:r>
    </w:p>
    <w:p>
      <w:pPr>
        <w:pStyle w:val="a6"/>
      </w:pPr>
      <w:r>
        <w:rPr>
          <w:rFonts w:hint="eastAsia"/>
        </w:rPr>
        <w:t xml:space="preserve">Markdownを用いた学術論文執筆</w:t>
      </w:r>
      <w:r>
        <w:br/>
      </w:r>
      <w:r>
        <w:rPr>
          <w:rFonts w:hint="eastAsia"/>
        </w:rPr>
        <w:t xml:space="preserve">テンプレートシステムの提案</w:t>
      </w:r>
    </w:p>
    <w:p>
      <w:pPr>
        <w:pStyle w:val="a7"/>
      </w:pPr>
      <w:r>
        <w:rPr>
          <w:rFonts w:hint="eastAsia"/>
        </w:rPr>
        <w:t xml:space="preserve">PandocによるWord文書生成の実現</w:t>
      </w:r>
    </w:p>
    <w:p>
      <w:pPr>
        <w:pStyle w:val="Affiliation0"/>
      </w:pPr>
      <w:r>
        <w:rPr>
          <w:rFonts w:hint="eastAsia"/>
        </w:rPr>
        <w:t xml:space="preserve">共愛学園前橋国際大学</w:t>
      </w:r>
      <w:r>
        <w:t xml:space="preserve"> </w:t>
      </w:r>
      <w:r>
        <w:rPr>
          <w:rFonts w:hint="eastAsia"/>
        </w:rPr>
        <w:t xml:space="preserve">国際社会学部</w:t>
      </w:r>
      <w:r>
        <w:br/>
      </w:r>
      <w:r>
        <w:rPr>
          <w:rFonts w:hint="eastAsia"/>
        </w:rPr>
        <w:t xml:space="preserve">渡辺研究室</w:t>
      </w:r>
    </w:p>
    <w:p>
      <w:pPr>
        <w:pStyle w:val="Author"/>
      </w:pPr>
      <w:r>
        <w:rPr>
          <w:rFonts w:hint="eastAsia"/>
        </w:rPr>
        <w:t xml:space="preserve">学籍番号</w:t>
      </w:r>
      <w:r>
        <w:t xml:space="preserve"> 0103099</w:t>
      </w:r>
      <w:r>
        <w:br/>
      </w:r>
      <w:r>
        <w:rPr>
          <w:rFonts w:hint="eastAsia"/>
        </w:rPr>
        <w:t xml:space="preserve">共愛</w:t>
      </w:r>
      <w:r>
        <w:t xml:space="preserve"> </w:t>
      </w:r>
      <w:r>
        <w:rPr>
          <w:rFonts w:hint="eastAsia"/>
        </w:rPr>
        <w:t xml:space="preserve">花子</w:t>
      </w:r>
    </w:p>
    <w:p>
      <w:pPr>
        <w:sectPr>
          <w:type w:val="nextPage"/>
          <w:docGrid w:type="linesAndChars" w:linePitch="405" w:charSpace="2242"/>
        </w:sectPr>
      </w:pPr>
    </w:p>
    <w:p>
      <w:pPr>
        <w:pStyle w:val="af0"/>
      </w:pPr>
      <w:r>
        <w:t>目次</w:t>
      </w:r>
    </w:p>
    <w:p>
      <w:fldSimple w:instr="TOC \o &quot;1-3&quot; \h \z \u" w:dirty="true">
        <w:r>
          <w:rPr>
            <w:noProof/>
          </w:rPr>
          <w:t>Right-click and select Update Field</w:t>
        </w:r>
      </w:fldSimple>
    </w:p>
    <w:p>
      <w:pPr>
        <w:sectPr>
          <w:type w:val="nextPage"/>
          <w:docGrid w:type="linesAndChars" w:linePitch="405" w:charSpace="2242"/>
        </w:sectPr>
      </w:pPr>
    </w:p>
    <w:bookmarkStart w:id="23" w:name="序論"/>
    <w:p>
      <w:pPr>
        <w:pStyle w:val="10"/>
      </w:pPr>
      <w:r>
        <w:rPr>
          <w:rStyle w:val="SectionNumber"/>
        </w:rPr>
        <w:t xml:space="preserve">1</w:t>
      </w:r>
      <w:r>
        <w:tab/>
      </w:r>
      <w:r>
        <w:rPr>
          <w:rFonts w:hint="eastAsia"/>
        </w:rPr>
        <w:t xml:space="preserve">序論</w:t>
      </w:r>
    </w:p>
    <w:p>
      <w:pPr>
        <w:pStyle w:val="a0"/>
      </w:pPr>
      <w:r>
        <w:rPr>
          <w:rFonts w:hint="eastAsia"/>
          <w:b/>
          <w:bCs/>
        </w:rPr>
        <w:t xml:space="preserve">注意</w:t>
      </w:r>
      <w:r>
        <w:t xml:space="preserve">: </w:t>
      </w:r>
      <w:r>
        <w:rPr>
          <w:rFonts w:hint="eastAsia"/>
        </w:rPr>
        <w:t xml:space="preserve">本論文はテンプレートのサンプルとして作成されたものであり、内容は生成AIによって生成されています。実際の研究内容ではなく、Markdownでの学術論文執筆方法を示すための例示です。</w:t>
      </w:r>
    </w:p>
    <w:bookmarkStart w:id="20" w:name="背景"/>
    <w:p>
      <w:pPr>
        <w:pStyle w:val="20"/>
      </w:pPr>
      <w:r>
        <w:rPr>
          <w:rStyle w:val="SectionNumber"/>
        </w:rPr>
        <w:t xml:space="preserve">1.1</w:t>
      </w:r>
      <w:r>
        <w:tab/>
      </w:r>
      <w:r>
        <w:rPr>
          <w:rFonts w:hint="eastAsia"/>
        </w:rPr>
        <w:t xml:space="preserve">背景</w:t>
      </w:r>
    </w:p>
    <w:p>
      <w:pPr>
        <w:pStyle w:val="FirstParagraph"/>
      </w:pPr>
      <w:r>
        <w:rPr>
          <w:rFonts w:hint="eastAsia"/>
        </w:rPr>
        <w:t xml:space="preserve">学術論文の執筆では、研究内容の記述と適切な書式設定の両方が求められる。従来、学術分野ではLaTeXが広く使用されてきた</w:t>
      </w:r>
      <w:r>
        <w:t xml:space="preserve">[1]</w:t>
      </w:r>
      <w:r>
        <w:rPr>
          <w:rFonts w:hint="eastAsia"/>
        </w:rPr>
        <w:t xml:space="preserve">。LaTeXは数式表現や参考文献管理に優れており、理工系分野を中心に標準的なツールとして定着している。一方で、ワードプロセッサーも多くの研究者に利用されており、直感的な操作性が利点となっている。</w:t>
      </w:r>
    </w:p>
    <w:p>
      <w:pPr>
        <w:pStyle w:val="a1"/>
      </w:pPr>
      <w:r>
        <w:rPr>
          <w:rFonts w:hint="eastAsia"/>
        </w:rPr>
        <w:t xml:space="preserve">近年では、Markdownが軽量なマークアップ言語として、プログラミングやドキュメント作成の分野で普及している。内容と体裁を分離する設計思想を持ち、バージョン管理システムとの親和性が高い点が特徴である。</w:t>
      </w:r>
    </w:p>
    <w:bookmarkEnd w:id="20"/>
    <w:bookmarkStart w:id="21" w:name="課題"/>
    <w:p>
      <w:pPr>
        <w:pStyle w:val="20"/>
      </w:pPr>
      <w:r>
        <w:rPr>
          <w:rStyle w:val="SectionNumber"/>
        </w:rPr>
        <w:t xml:space="preserve">1.2</w:t>
      </w:r>
      <w:r>
        <w:tab/>
      </w:r>
      <w:r>
        <w:rPr>
          <w:rFonts w:hint="eastAsia"/>
        </w:rPr>
        <w:t xml:space="preserve">課題</w:t>
      </w:r>
    </w:p>
    <w:p>
      <w:pPr>
        <w:pStyle w:val="FirstParagraph"/>
      </w:pPr>
      <w:r>
        <w:rPr>
          <w:rFonts w:hint="eastAsia"/>
        </w:rPr>
        <w:t xml:space="preserve">LaTeXは複雑な記法により学習コストが高く、初学者にとって導入の障壁となっている。また、ワードプロセッサーは内容と書式を混在させることが多く、文書の一貫性維持や複数人での共同編集において課題がある。このような背景から、よりシンプルな記法で執筆でき、かつ学術論文に必要な機能を備えた環境が求められている。</w:t>
      </w:r>
    </w:p>
    <w:bookmarkEnd w:id="21"/>
    <w:bookmarkStart w:id="22" w:name="目的"/>
    <w:p>
      <w:pPr>
        <w:pStyle w:val="20"/>
      </w:pPr>
      <w:r>
        <w:rPr>
          <w:rStyle w:val="SectionNumber"/>
        </w:rPr>
        <w:t xml:space="preserve">1.3</w:t>
      </w:r>
      <w:r>
        <w:tab/>
      </w:r>
      <w:r>
        <w:rPr>
          <w:rFonts w:hint="eastAsia"/>
        </w:rPr>
        <w:t xml:space="preserve">目的</w:t>
      </w:r>
    </w:p>
    <w:p>
      <w:pPr>
        <w:pStyle w:val="FirstParagraph"/>
      </w:pPr>
      <w:r>
        <w:rPr>
          <w:rFonts w:hint="eastAsia"/>
        </w:rPr>
        <w:t xml:space="preserve">本研究では、Markdownを用いた学術論文執筆テンプレートシステムを提案する。本テンプレートは、学術論文に必要な構造化された章立て、引用と参考文献の管理、図表の挿入と相互参照、数式の記述、そして出版可能な形式への変換機能を備えている。これにより、研究者がシンプルな記法で執筆しながら、学術論文として必要な体裁を自動的に整えることを可能にする。</w:t>
      </w:r>
    </w:p>
    <w:p>
      <w:r>
        <w:br w:type="page"/>
      </w:r>
    </w:p>
    <w:bookmarkEnd w:id="22"/>
    <w:bookmarkEnd w:id="23"/>
    <w:bookmarkStart w:id="27" w:name="関連技術サービス"/>
    <w:p>
      <w:pPr>
        <w:pStyle w:val="10"/>
      </w:pPr>
      <w:r>
        <w:rPr>
          <w:rStyle w:val="SectionNumber"/>
        </w:rPr>
        <w:t xml:space="preserve">2</w:t>
      </w:r>
      <w:r>
        <w:tab/>
      </w:r>
      <w:r>
        <w:rPr>
          <w:rFonts w:hint="eastAsia"/>
        </w:rPr>
        <w:t xml:space="preserve">関連技術・サービス</w:t>
      </w:r>
    </w:p>
    <w:p>
      <w:pPr>
        <w:pStyle w:val="FirstParagraph"/>
      </w:pPr>
      <w:r>
        <w:rPr>
          <w:rFonts w:hint="eastAsia"/>
        </w:rPr>
        <w:t xml:space="preserve">学術論文の執筆と組版には、様々な技術とツールが利用されている。本章では、本研究に関連する主要な技術とサービスを概観する。</w:t>
      </w:r>
    </w:p>
    <w:bookmarkStart w:id="24" w:name="学術論文執筆ツール"/>
    <w:p>
      <w:pPr>
        <w:pStyle w:val="20"/>
      </w:pPr>
      <w:r>
        <w:rPr>
          <w:rStyle w:val="SectionNumber"/>
        </w:rPr>
        <w:t xml:space="preserve">2.1</w:t>
      </w:r>
      <w:r>
        <w:tab/>
      </w:r>
      <w:r>
        <w:rPr>
          <w:rFonts w:hint="eastAsia"/>
        </w:rPr>
        <w:t xml:space="preserve">学術論文執筆ツール</w:t>
      </w:r>
    </w:p>
    <w:p>
      <w:pPr>
        <w:pStyle w:val="FirstParagraph"/>
      </w:pPr>
      <w:r>
        <w:rPr>
          <w:rFonts w:hint="eastAsia"/>
        </w:rPr>
        <w:t xml:space="preserve">学術論文の組版において、LaTeX</w:t>
      </w:r>
      <w:r>
        <w:t xml:space="preserve">[1]</w:t>
      </w:r>
      <w:r>
        <w:rPr>
          <w:rFonts w:hint="eastAsia"/>
        </w:rPr>
        <w:t xml:space="preserve">は長年にわたり標準的なツールとして使用されてきた。数式表現や参考文献管理に優れており、理工系分野を中心に広く普及している。一方、Microsoft</w:t>
      </w:r>
      <w:r>
        <w:t xml:space="preserve"> WordやGoogle </w:t>
      </w:r>
      <w:r>
        <w:rPr>
          <w:rFonts w:hint="eastAsia"/>
        </w:rPr>
        <w:t xml:space="preserve">Docsなどのワードプロセッサーも、直感的な操作性から多くの研究者に利用されている。</w:t>
      </w:r>
    </w:p>
    <w:bookmarkEnd w:id="24"/>
    <w:bookmarkStart w:id="25" w:name="参考文献管理技術"/>
    <w:p>
      <w:pPr>
        <w:pStyle w:val="20"/>
      </w:pPr>
      <w:r>
        <w:rPr>
          <w:rStyle w:val="SectionNumber"/>
        </w:rPr>
        <w:t xml:space="preserve">2.2</w:t>
      </w:r>
      <w:r>
        <w:tab/>
      </w:r>
      <w:r>
        <w:rPr>
          <w:rFonts w:hint="eastAsia"/>
        </w:rPr>
        <w:t xml:space="preserve">参考文献管理技術</w:t>
      </w:r>
    </w:p>
    <w:p>
      <w:pPr>
        <w:pStyle w:val="FirstParagraph"/>
      </w:pPr>
      <w:r>
        <w:rPr>
          <w:rFonts w:hint="eastAsia"/>
        </w:rPr>
        <w:t xml:space="preserve">学術論文では引用と参考文献の管理が重要である。BibTeXはLaTeXにおける標準的な文献管理形式であり、CSL（Citation</w:t>
      </w:r>
      <w:r>
        <w:t xml:space="preserve"> Style </w:t>
      </w:r>
      <w:r>
        <w:rPr>
          <w:rFonts w:hint="eastAsia"/>
        </w:rPr>
        <w:t xml:space="preserve">Language）は様々な引用スタイルを定義するための仕様である。これらの技術により、文献データと引用スタイルを分離して管理することが可能となっている。</w:t>
      </w:r>
    </w:p>
    <w:bookmarkEnd w:id="25"/>
    <w:bookmarkStart w:id="26" w:name="markdownと文書変換"/>
    <w:p>
      <w:pPr>
        <w:pStyle w:val="20"/>
      </w:pPr>
      <w:r>
        <w:rPr>
          <w:rStyle w:val="SectionNumber"/>
        </w:rPr>
        <w:t xml:space="preserve">2.3</w:t>
      </w:r>
      <w:r>
        <w:tab/>
      </w:r>
      <w:r>
        <w:rPr>
          <w:rFonts w:hint="eastAsia"/>
        </w:rPr>
        <w:t xml:space="preserve">Markdownと文書変換</w:t>
      </w:r>
    </w:p>
    <w:p>
      <w:pPr>
        <w:pStyle w:val="FirstParagraph"/>
      </w:pPr>
      <w:r>
        <w:rPr>
          <w:rFonts w:hint="eastAsia"/>
        </w:rPr>
        <w:t xml:space="preserve">Markdownは軽量なマークアップ言語として、シンプルな記法と可読性の高さが特徴である。Pandoc</w:t>
      </w:r>
      <w:r>
        <w:t xml:space="preserve">[2], [3]</w:t>
      </w:r>
      <w:r>
        <w:rPr>
          <w:rFonts w:hint="eastAsia"/>
        </w:rPr>
        <w:t xml:space="preserve">は、Markdownを含む様々な形式間で文書を変換できるユニバーサルドキュメントコンバータである。</w:t>
      </w:r>
    </w:p>
    <w:p>
      <w:pPr>
        <w:pStyle w:val="a1"/>
      </w:pPr>
      <w:r>
        <w:rPr>
          <w:rFonts w:hint="eastAsia"/>
        </w:rPr>
        <w:t xml:space="preserve">学術執筆におけるMarkdownの活用例として、R</w:t>
      </w:r>
      <w:r>
        <w:t xml:space="preserve"> Markdown</w:t>
      </w:r>
      <w:r>
        <w:t xml:space="preserve">[4]</w:t>
      </w:r>
      <w:r>
        <w:t xml:space="preserve">やJupyter </w:t>
      </w:r>
      <w:r>
        <w:rPr>
          <w:rFonts w:hint="eastAsia"/>
        </w:rPr>
        <w:t xml:space="preserve">Notebooksがある。これらはコードと文書を統合し、再現可能な研究を実現するツールとして、データサイエンス分野で普及している。</w:t>
      </w:r>
    </w:p>
    <w:bookmarkEnd w:id="26"/>
    <w:bookmarkEnd w:id="27"/>
    <w:bookmarkStart w:id="32" w:name="関連研究"/>
    <w:p>
      <w:pPr>
        <w:pStyle w:val="10"/>
      </w:pPr>
      <w:r>
        <w:rPr>
          <w:rStyle w:val="SectionNumber"/>
        </w:rPr>
        <w:t xml:space="preserve">3</w:t>
      </w:r>
      <w:r>
        <w:tab/>
      </w:r>
      <w:r>
        <w:rPr>
          <w:rFonts w:hint="eastAsia"/>
        </w:rPr>
        <w:t xml:space="preserve">関連研究</w:t>
      </w:r>
    </w:p>
    <w:p>
      <w:pPr>
        <w:pStyle w:val="FirstParagraph"/>
      </w:pPr>
      <w:r>
        <w:rPr>
          <w:rFonts w:hint="eastAsia"/>
        </w:rPr>
        <w:t xml:space="preserve">先行研究では、学術執筆にプレーンテキスト形式を使用することの利点が示されている</w:t>
      </w:r>
      <w:r>
        <w:t xml:space="preserve">[4]</w:t>
      </w:r>
      <w:r>
        <w:rPr>
          <w:rFonts w:hint="eastAsia"/>
        </w:rPr>
        <w:t xml:space="preserve">。本章では、プレーンテキストベースのアプローチの学術的背景を整理する。</w:t>
      </w:r>
    </w:p>
    <w:bookmarkStart w:id="30" w:name="プレーンテキストの利点"/>
    <w:p>
      <w:pPr>
        <w:pStyle w:val="20"/>
      </w:pPr>
      <w:r>
        <w:rPr>
          <w:rStyle w:val="SectionNumber"/>
        </w:rPr>
        <w:t xml:space="preserve">3.1</w:t>
      </w:r>
      <w:r>
        <w:tab/>
      </w:r>
      <w:r>
        <w:rPr>
          <w:rFonts w:hint="eastAsia"/>
        </w:rPr>
        <w:t xml:space="preserve">プレーンテキストの利点</w:t>
      </w:r>
    </w:p>
    <w:p>
      <w:pPr>
        <w:pStyle w:val="FirstParagraph"/>
      </w:pPr>
      <w:r>
        <w:rPr>
          <w:rFonts w:hint="eastAsia"/>
        </w:rPr>
        <w:t xml:space="preserve">プレーンテキスト形式は以下のような利点を提供する。</w:t>
      </w:r>
    </w:p>
    <w:bookmarkStart w:id="28" w:name="技術的な利点"/>
    <w:p>
      <w:pPr>
        <w:pStyle w:val="30"/>
      </w:pPr>
      <w:r>
        <w:rPr>
          <w:rStyle w:val="SectionNumber"/>
        </w:rPr>
        <w:t xml:space="preserve">3.1.1</w:t>
      </w:r>
      <w:r>
        <w:tab/>
      </w:r>
      <w:r>
        <w:rPr>
          <w:rFonts w:hint="eastAsia"/>
        </w:rPr>
        <w:t xml:space="preserve">技術的な利点</w:t>
      </w:r>
    </w:p>
    <w:p>
      <w:pPr>
        <w:pStyle w:val="Compact"/>
        <w:numPr>
          <w:ilvl w:val="0"/>
          <w:numId w:val="1001"/>
        </w:numPr>
      </w:pPr>
      <w:r>
        <w:rPr>
          <w:rFonts w:hint="eastAsia"/>
        </w:rPr>
        <w:t xml:space="preserve">Gitなどのバージョン管理システムとの完全な互換性</w:t>
      </w:r>
    </w:p>
    <w:p>
      <w:pPr>
        <w:pStyle w:val="Compact"/>
        <w:numPr>
          <w:ilvl w:val="0"/>
          <w:numId w:val="1001"/>
        </w:numPr>
      </w:pPr>
      <w:r>
        <w:rPr>
          <w:rFonts w:hint="eastAsia"/>
        </w:rPr>
        <w:t xml:space="preserve">変更履歴の追跡が容易</w:t>
      </w:r>
    </w:p>
    <w:p>
      <w:pPr>
        <w:pStyle w:val="Compact"/>
        <w:numPr>
          <w:ilvl w:val="0"/>
          <w:numId w:val="1001"/>
        </w:numPr>
      </w:pPr>
      <w:r>
        <w:rPr>
          <w:rFonts w:hint="eastAsia"/>
        </w:rPr>
        <w:t xml:space="preserve">複数人での共同編集が効率的</w:t>
      </w:r>
    </w:p>
    <w:p>
      <w:pPr>
        <w:pStyle w:val="Compact"/>
        <w:numPr>
          <w:ilvl w:val="0"/>
          <w:numId w:val="1001"/>
        </w:numPr>
      </w:pPr>
      <w:r>
        <w:rPr>
          <w:rFonts w:hint="eastAsia"/>
        </w:rPr>
        <w:t xml:space="preserve">フォーマットの普遍性と長期保存性</w:t>
      </w:r>
    </w:p>
    <w:p>
      <w:pPr>
        <w:pStyle w:val="Compact"/>
        <w:numPr>
          <w:ilvl w:val="0"/>
          <w:numId w:val="1001"/>
        </w:numPr>
      </w:pPr>
      <w:r>
        <w:rPr>
          <w:rFonts w:hint="eastAsia"/>
        </w:rPr>
        <w:t xml:space="preserve">ソフトウェア依存性の最小化</w:t>
      </w:r>
    </w:p>
    <w:bookmarkEnd w:id="28"/>
    <w:bookmarkStart w:id="29" w:name="実用的な利点"/>
    <w:p>
      <w:pPr>
        <w:pStyle w:val="30"/>
      </w:pPr>
      <w:r>
        <w:rPr>
          <w:rStyle w:val="SectionNumber"/>
        </w:rPr>
        <w:t xml:space="preserve">3.1.2</w:t>
      </w:r>
      <w:r>
        <w:tab/>
      </w:r>
      <w:r>
        <w:rPr>
          <w:rFonts w:hint="eastAsia"/>
        </w:rPr>
        <w:t xml:space="preserve">実用的な利点</w:t>
      </w:r>
    </w:p>
    <w:p>
      <w:pPr>
        <w:pStyle w:val="Compact"/>
        <w:numPr>
          <w:ilvl w:val="0"/>
          <w:numId w:val="1002"/>
        </w:numPr>
      </w:pPr>
      <w:r>
        <w:rPr>
          <w:rFonts w:hint="eastAsia"/>
        </w:rPr>
        <w:t xml:space="preserve">プラットフォーム独立性</w:t>
      </w:r>
    </w:p>
    <w:p>
      <w:pPr>
        <w:pStyle w:val="Compact"/>
        <w:numPr>
          <w:ilvl w:val="0"/>
          <w:numId w:val="1002"/>
        </w:numPr>
      </w:pPr>
      <w:r>
        <w:rPr>
          <w:rFonts w:hint="eastAsia"/>
        </w:rPr>
        <w:t xml:space="preserve">書式よりも内容への集中</w:t>
      </w:r>
    </w:p>
    <w:p>
      <w:pPr>
        <w:pStyle w:val="Compact"/>
        <w:numPr>
          <w:ilvl w:val="0"/>
          <w:numId w:val="1002"/>
        </w:numPr>
      </w:pPr>
      <w:r>
        <w:rPr>
          <w:rFonts w:hint="eastAsia"/>
        </w:rPr>
        <w:t xml:space="preserve">軽量で高速な処理</w:t>
      </w:r>
    </w:p>
    <w:bookmarkEnd w:id="29"/>
    <w:bookmarkEnd w:id="30"/>
    <w:bookmarkStart w:id="31" w:name="学術執筆への応用"/>
    <w:p>
      <w:pPr>
        <w:pStyle w:val="20"/>
      </w:pPr>
      <w:r>
        <w:rPr>
          <w:rStyle w:val="SectionNumber"/>
        </w:rPr>
        <w:t xml:space="preserve">3.2</w:t>
      </w:r>
      <w:r>
        <w:tab/>
      </w:r>
      <w:r>
        <w:rPr>
          <w:rFonts w:hint="eastAsia"/>
        </w:rPr>
        <w:t xml:space="preserve">学術執筆への応用</w:t>
      </w:r>
    </w:p>
    <w:p>
      <w:pPr>
        <w:pStyle w:val="FirstParagraph"/>
      </w:pPr>
      <w:r>
        <w:rPr>
          <w:rFonts w:hint="eastAsia"/>
        </w:rPr>
        <w:t xml:space="preserve">従来、学術論文の執筆にはLaTeXが広く用いられてきた。しかし、LaTeXの複雑な記法は学習コストが高く、執筆よりも組版に時間を取られる問題があった。近年では、よりシンプルなMarkdown記法で執筆し、必要に応じてLaTeXの機能を利用するアプローチが注目されている。特に、再現可能な研究の文脈において、コードと文書を統合できる点が評価されている。</w:t>
      </w:r>
    </w:p>
    <w:bookmarkEnd w:id="31"/>
    <w:bookmarkEnd w:id="32"/>
    <w:bookmarkStart w:id="35" w:name="提案手法"/>
    <w:p>
      <w:pPr>
        <w:pStyle w:val="10"/>
      </w:pPr>
      <w:r>
        <w:rPr>
          <w:rStyle w:val="SectionNumber"/>
        </w:rPr>
        <w:t xml:space="preserve">4</w:t>
      </w:r>
      <w:r>
        <w:tab/>
      </w:r>
      <w:r>
        <w:rPr>
          <w:rFonts w:hint="eastAsia"/>
        </w:rPr>
        <w:t xml:space="preserve">提案手法</w:t>
      </w:r>
    </w:p>
    <w:p>
      <w:pPr>
        <w:pStyle w:val="FirstParagraph"/>
      </w:pPr>
      <w:r>
        <w:rPr>
          <w:rFonts w:hint="eastAsia"/>
        </w:rPr>
        <w:t xml:space="preserve">本研究では、Markdownを用いた学術論文執筆テンプレートシステムを提案する。</w:t>
      </w:r>
    </w:p>
    <w:bookmarkStart w:id="33" w:name="テンプレートの設計方針"/>
    <w:p>
      <w:pPr>
        <w:pStyle w:val="20"/>
      </w:pPr>
      <w:r>
        <w:rPr>
          <w:rStyle w:val="SectionNumber"/>
        </w:rPr>
        <w:t xml:space="preserve">4.1</w:t>
      </w:r>
      <w:r>
        <w:tab/>
      </w:r>
      <w:r>
        <w:rPr>
          <w:rFonts w:hint="eastAsia"/>
        </w:rPr>
        <w:t xml:space="preserve">テンプレートの設計方針</w:t>
      </w:r>
    </w:p>
    <w:p>
      <w:pPr>
        <w:pStyle w:val="FirstParagraph"/>
      </w:pPr>
      <w:r>
        <w:rPr>
          <w:rFonts w:hint="eastAsia"/>
        </w:rPr>
        <w:t xml:space="preserve">テンプレートは以下の主要コンポーネントで構成される。</w:t>
      </w:r>
    </w:p>
    <w:p>
      <w:pPr>
        <w:pStyle w:val="Compact"/>
        <w:numPr>
          <w:ilvl w:val="0"/>
          <w:numId w:val="1003"/>
        </w:numPr>
      </w:pPr>
      <w:r>
        <w:rPr>
          <w:rFonts w:hint="eastAsia"/>
        </w:rPr>
        <w:t xml:space="preserve">文書情報のためのYAMLメタデータヘッダー</w:t>
      </w:r>
    </w:p>
    <w:p>
      <w:pPr>
        <w:pStyle w:val="Compact"/>
        <w:numPr>
          <w:ilvl w:val="0"/>
          <w:numId w:val="1003"/>
        </w:numPr>
      </w:pPr>
      <w:r>
        <w:rPr>
          <w:rFonts w:hint="eastAsia"/>
        </w:rPr>
        <w:t xml:space="preserve">学術慣習に従った構造化されたセクション</w:t>
      </w:r>
    </w:p>
    <w:p>
      <w:pPr>
        <w:pStyle w:val="Compact"/>
        <w:numPr>
          <w:ilvl w:val="0"/>
          <w:numId w:val="1003"/>
        </w:numPr>
      </w:pPr>
      <w:r>
        <w:rPr>
          <w:rFonts w:hint="eastAsia"/>
        </w:rPr>
        <w:t xml:space="preserve">CSL/BibTeXによる引用管理</w:t>
      </w:r>
    </w:p>
    <w:p>
      <w:pPr>
        <w:pStyle w:val="Compact"/>
        <w:numPr>
          <w:ilvl w:val="0"/>
          <w:numId w:val="1003"/>
        </w:numPr>
      </w:pPr>
      <w:r>
        <w:rPr>
          <w:rFonts w:hint="eastAsia"/>
        </w:rPr>
        <w:t xml:space="preserve">自動変換のためのビルドスクリプト</w:t>
      </w:r>
    </w:p>
    <w:bookmarkEnd w:id="33"/>
    <w:bookmarkStart w:id="34" w:name="アーキテクチャ"/>
    <w:p>
      <w:pPr>
        <w:pStyle w:val="20"/>
      </w:pPr>
      <w:r>
        <w:rPr>
          <w:rStyle w:val="SectionNumber"/>
        </w:rPr>
        <w:t xml:space="preserve">4.2</w:t>
      </w:r>
      <w:r>
        <w:tab/>
      </w:r>
      <w:r>
        <w:t xml:space="preserve">アーキテクチャ</w:t>
      </w:r>
    </w:p>
    <w:p>
      <w:pPr>
        <w:pStyle w:val="FirstParagraph"/>
      </w:pPr>
      <w:r>
        <w:rPr>
          <w:rFonts w:hint="eastAsia"/>
        </w:rPr>
        <w:t xml:space="preserve">システムの全体構成は以下の通りである。</w:t>
      </w:r>
    </w:p>
    <w:p>
      <w:pPr>
        <w:pStyle w:val="Compact"/>
        <w:numPr>
          <w:ilvl w:val="0"/>
          <w:numId w:val="1004"/>
        </w:numPr>
      </w:pPr>
      <w:r>
        <w:rPr>
          <w:rFonts w:hint="eastAsia"/>
          <w:b/>
          <w:bCs/>
        </w:rPr>
        <w:t xml:space="preserve">入力層</w:t>
      </w:r>
      <w:r>
        <w:t xml:space="preserve">: </w:t>
      </w:r>
      <w:r>
        <w:rPr>
          <w:rFonts w:hint="eastAsia"/>
        </w:rPr>
        <w:t xml:space="preserve">Markdown形式の論文本文</w:t>
      </w:r>
    </w:p>
    <w:p>
      <w:pPr>
        <w:pStyle w:val="Compact"/>
        <w:numPr>
          <w:ilvl w:val="0"/>
          <w:numId w:val="1004"/>
        </w:numPr>
      </w:pPr>
      <w:r>
        <w:rPr>
          <w:rFonts w:hint="eastAsia"/>
          <w:b/>
          <w:bCs/>
        </w:rPr>
        <w:t xml:space="preserve">処理層</w:t>
      </w:r>
      <w:r>
        <w:t xml:space="preserve">: </w:t>
      </w:r>
      <w:r>
        <w:rPr>
          <w:rFonts w:hint="eastAsia"/>
        </w:rPr>
        <w:t xml:space="preserve">Pandocによる変換処理</w:t>
      </w:r>
    </w:p>
    <w:p>
      <w:pPr>
        <w:pStyle w:val="Compact"/>
        <w:numPr>
          <w:ilvl w:val="0"/>
          <w:numId w:val="1004"/>
        </w:numPr>
      </w:pPr>
      <w:r>
        <w:rPr>
          <w:rFonts w:hint="eastAsia"/>
          <w:b/>
          <w:bCs/>
        </w:rPr>
        <w:t xml:space="preserve">フィルター層</w:t>
      </w:r>
      <w:r>
        <w:t xml:space="preserve">: </w:t>
      </w:r>
      <w:r>
        <w:rPr>
          <w:rFonts w:hint="eastAsia"/>
        </w:rPr>
        <w:t xml:space="preserve">Luaスクリプトによる拡張処理</w:t>
      </w:r>
    </w:p>
    <w:p>
      <w:pPr>
        <w:pStyle w:val="Compact"/>
        <w:numPr>
          <w:ilvl w:val="0"/>
          <w:numId w:val="1004"/>
        </w:numPr>
      </w:pPr>
      <w:r>
        <w:rPr>
          <w:rFonts w:hint="eastAsia"/>
          <w:b/>
          <w:bCs/>
        </w:rPr>
        <w:t xml:space="preserve">出力層</w:t>
      </w:r>
      <w:r>
        <w:t xml:space="preserve">: </w:t>
      </w:r>
      <w:r>
        <w:rPr>
          <w:rFonts w:hint="eastAsia"/>
        </w:rPr>
        <w:t xml:space="preserve">Word形式等への出力</w:t>
      </w:r>
    </w:p>
    <w:bookmarkEnd w:id="34"/>
    <w:bookmarkEnd w:id="35"/>
    <w:bookmarkStart w:id="57" w:name="実装"/>
    <w:p>
      <w:pPr>
        <w:pStyle w:val="10"/>
      </w:pPr>
      <w:r>
        <w:rPr>
          <w:rStyle w:val="SectionNumber"/>
        </w:rPr>
        <w:t xml:space="preserve">5</w:t>
      </w:r>
      <w:r>
        <w:tab/>
      </w:r>
      <w:r>
        <w:rPr>
          <w:rFonts w:hint="eastAsia"/>
        </w:rPr>
        <w:t xml:space="preserve">実装</w:t>
      </w:r>
    </w:p>
    <w:bookmarkStart w:id="36" w:name="実装技術"/>
    <w:p>
      <w:pPr>
        <w:pStyle w:val="20"/>
      </w:pPr>
      <w:r>
        <w:rPr>
          <w:rStyle w:val="SectionNumber"/>
        </w:rPr>
        <w:t xml:space="preserve">5.1</w:t>
      </w:r>
      <w:r>
        <w:tab/>
      </w:r>
      <w:r>
        <w:rPr>
          <w:rFonts w:hint="eastAsia"/>
        </w:rPr>
        <w:t xml:space="preserve">実装技術</w:t>
      </w:r>
    </w:p>
    <w:p>
      <w:pPr>
        <w:pStyle w:val="FirstParagraph"/>
      </w:pPr>
      <w:r>
        <w:rPr>
          <w:rFonts w:hint="eastAsia"/>
        </w:rPr>
        <w:t xml:space="preserve">実装はPandocをコア変換エンジンとして使用し、以下のための追加フィルターを含む。</w:t>
      </w:r>
    </w:p>
    <w:p>
      <w:pPr>
        <w:pStyle w:val="Compact"/>
        <w:numPr>
          <w:ilvl w:val="0"/>
          <w:numId w:val="1005"/>
        </w:numPr>
      </w:pPr>
      <w:r>
        <w:rPr>
          <w:rFonts w:hint="eastAsia"/>
        </w:rPr>
        <w:t xml:space="preserve">ページ区切り処理（</w:t>
      </w:r>
      <w:r>
        <w:rPr>
          <w:rStyle w:val="VerbatimChar"/>
        </w:rPr>
        <w:t xml:space="preserve">_pagebreak.lua</w:t>
      </w:r>
      <w:r>
        <w:rPr>
          <w:rFonts w:hint="eastAsia"/>
        </w:rPr>
        <w:t xml:space="preserve">）</w:t>
      </w:r>
    </w:p>
    <w:p>
      <w:pPr>
        <w:pStyle w:val="Compact"/>
        <w:numPr>
          <w:ilvl w:val="0"/>
          <w:numId w:val="1005"/>
        </w:numPr>
      </w:pPr>
      <w:r>
        <w:rPr>
          <w:rFonts w:hint="eastAsia"/>
        </w:rPr>
        <w:t xml:space="preserve">目次自動挿入（</w:t>
      </w:r>
      <w:r>
        <w:rPr>
          <w:rStyle w:val="VerbatimChar"/>
        </w:rPr>
        <w:t xml:space="preserve">_toc-inject.lua</w:t>
      </w:r>
      <w:r>
        <w:rPr>
          <w:rFonts w:hint="eastAsia"/>
        </w:rPr>
        <w:t xml:space="preserve">）</w:t>
      </w:r>
    </w:p>
    <w:p>
      <w:pPr>
        <w:pStyle w:val="Compact"/>
        <w:numPr>
          <w:ilvl w:val="0"/>
          <w:numId w:val="1005"/>
        </w:numPr>
      </w:pPr>
      <w:r>
        <w:rPr>
          <w:rFonts w:hint="eastAsia"/>
        </w:rPr>
        <w:t xml:space="preserve">ページ設定管理（</w:t>
      </w:r>
      <w:r>
        <w:rPr>
          <w:rStyle w:val="VerbatimChar"/>
        </w:rPr>
        <w:t xml:space="preserve">_page-settings.lua</w:t>
      </w:r>
      <w:r>
        <w:rPr>
          <w:rFonts w:hint="eastAsia"/>
        </w:rPr>
        <w:t xml:space="preserve">）</w:t>
      </w:r>
    </w:p>
    <w:p>
      <w:pPr>
        <w:pStyle w:val="Compact"/>
        <w:numPr>
          <w:ilvl w:val="0"/>
          <w:numId w:val="1005"/>
        </w:numPr>
      </w:pPr>
      <w:r>
        <w:rPr>
          <w:rFonts w:hint="eastAsia"/>
        </w:rPr>
        <w:t xml:space="preserve">引用書式設定（IEEE</w:t>
      </w:r>
      <w:r>
        <w:t xml:space="preserve"> </w:t>
      </w:r>
      <w:r>
        <w:rPr>
          <w:rFonts w:hint="eastAsia"/>
        </w:rPr>
        <w:t xml:space="preserve">CSL）</w:t>
      </w:r>
    </w:p>
    <w:p>
      <w:pPr>
        <w:pStyle w:val="Compact"/>
        <w:numPr>
          <w:ilvl w:val="0"/>
          <w:numId w:val="1005"/>
        </w:numPr>
      </w:pPr>
      <w:r>
        <w:rPr>
          <w:rFonts w:hint="eastAsia"/>
        </w:rPr>
        <w:t xml:space="preserve">相互参照管理（pandoc-crossref）</w:t>
      </w:r>
    </w:p>
    <w:bookmarkEnd w:id="36"/>
    <w:bookmarkStart w:id="37" w:name="ビルドシステム"/>
    <w:p>
      <w:pPr>
        <w:pStyle w:val="20"/>
      </w:pPr>
      <w:r>
        <w:rPr>
          <w:rStyle w:val="SectionNumber"/>
        </w:rPr>
        <w:t xml:space="preserve">5.2</w:t>
      </w:r>
      <w:r>
        <w:tab/>
      </w:r>
      <w:r>
        <w:t xml:space="preserve">ビルドシステム</w:t>
      </w:r>
    </w:p>
    <w:p>
      <w:pPr>
        <w:pStyle w:val="FirstParagraph"/>
      </w:pPr>
      <w:r>
        <w:t xml:space="preserve">テンプレートのビルドプロセスは</w:t>
      </w:r>
      <w:r>
        <w:t xml:space="preserve"> </w:t>
      </w:r>
      <w:r>
        <w:rPr>
          <w:rStyle w:val="VerbatimChar"/>
        </w:rPr>
        <w:t xml:space="preserve">make</w:t>
      </w:r>
      <w:r>
        <w:t xml:space="preserve"> </w:t>
      </w:r>
      <w:r>
        <w:rPr>
          <w:rFonts w:hint="eastAsia"/>
        </w:rPr>
        <w:t xml:space="preserve">コマンドで自動化されており、以下のように実行する。</w:t>
      </w:r>
    </w:p>
    <w:p>
      <w:pPr>
        <w:pStyle w:val="a1"/>
      </w:pPr>
    </w:p>
    <w:p>
      <w:pPr>
        <w:pStyle w:val="SourceCode0"/>
      </w:pPr>
      <w:r>
        <w:rPr>
          <w:rStyle w:val="CommentTok"/>
        </w:rPr>
        <w:t xml:space="preserve"># デフォルトのビルド（DOCX形式、タイムスタンプ付き）</w:t>
      </w:r>
      <w:r>
        <w:br/>
      </w:r>
      <w:r>
        <w:rPr>
          <w:rStyle w:val="FunctionTok"/>
        </w:rPr>
        <w:t xml:space="preserve">make</w:t>
      </w:r>
      <w:r>
        <w:br/>
      </w:r>
      <w:r>
        <w:br/>
      </w:r>
      <w:r>
        <w:rPr>
          <w:rStyle w:val="CommentTok"/>
        </w:rPr>
        <w:t xml:space="preserve"># タイムスタンプなしでビルド</w:t>
      </w:r>
      <w:r>
        <w:br/>
      </w:r>
      <w:r>
        <w:rPr>
          <w:rStyle w:val="FunctionTok"/>
        </w:rPr>
        <w:t xml:space="preserve">make</w:t>
      </w:r>
      <w:r>
        <w:rPr>
          <w:rStyle w:val="NormalTok"/>
        </w:rPr>
        <w:t xml:space="preserve"> TIMESTAMP=false</w:t>
      </w:r>
      <w:r>
        <w:br/>
      </w:r>
      <w:r>
        <w:br/>
      </w:r>
      <w:r>
        <w:rPr>
          <w:rStyle w:val="CommentTok"/>
        </w:rPr>
        <w:t xml:space="preserve"># 特定のファイルをビルド</w:t>
      </w:r>
      <w:r>
        <w:br/>
      </w:r>
      <w:r>
        <w:rPr>
          <w:rStyle w:val="FunctionTok"/>
        </w:rPr>
        <w:t xml:space="preserve">make</w:t>
      </w:r>
      <w:r>
        <w:rPr>
          <w:rStyle w:val="NormalTok"/>
        </w:rPr>
        <w:t xml:space="preserve"> INPUT=paper.md</w:t>
      </w:r>
    </w:p>
    <w:p>
      <w:pPr>
        <w:pStyle w:val="FirstParagraph"/>
      </w:pPr>
      <w:r>
        <w:rPr>
          <w:rFonts w:hint="eastAsia"/>
        </w:rPr>
        <w:t xml:space="preserve">設定ファイル内では、</w:t>
      </w:r>
      <w:r>
        <w:rPr>
          <w:rStyle w:val="VerbatimChar"/>
        </w:rPr>
        <w:t xml:space="preserve">pandoc</w:t>
      </w:r>
      <w:r>
        <w:t xml:space="preserve"> </w:t>
      </w:r>
      <w:r>
        <w:rPr>
          <w:rFonts w:hint="eastAsia"/>
        </w:rPr>
        <w:t xml:space="preserve">の実行オプションを指定することが重要である。</w:t>
      </w:r>
    </w:p>
    <w:bookmarkEnd w:id="37"/>
    <w:bookmarkStart w:id="53" w:name="markdown記法"/>
    <w:p>
      <w:pPr>
        <w:pStyle w:val="20"/>
      </w:pPr>
      <w:r>
        <w:rPr>
          <w:rStyle w:val="SectionNumber"/>
        </w:rPr>
        <w:t xml:space="preserve">5.3</w:t>
      </w:r>
      <w:r>
        <w:tab/>
      </w:r>
      <w:r>
        <w:rPr>
          <w:rFonts w:hint="eastAsia"/>
        </w:rPr>
        <w:t xml:space="preserve">Markdown記法</w:t>
      </w:r>
    </w:p>
    <w:p>
      <w:pPr>
        <w:pStyle w:val="FirstParagraph"/>
      </w:pPr>
      <w:r>
        <w:rPr>
          <w:rFonts w:hint="eastAsia"/>
        </w:rPr>
        <w:t xml:space="preserve">本テンプレートで使用する主要なMarkdown記法について説明する。</w:t>
      </w:r>
    </w:p>
    <w:bookmarkStart w:id="38" w:name="見出しと構造"/>
    <w:p>
      <w:pPr>
        <w:pStyle w:val="30"/>
      </w:pPr>
      <w:r>
        <w:rPr>
          <w:rStyle w:val="SectionNumber"/>
        </w:rPr>
        <w:t xml:space="preserve">5.3.1</w:t>
      </w:r>
      <w:r>
        <w:tab/>
      </w:r>
      <w:r>
        <w:rPr>
          <w:rFonts w:hint="eastAsia"/>
        </w:rPr>
        <w:t xml:space="preserve">見出しと構造</w:t>
      </w:r>
    </w:p>
    <w:p>
      <w:pPr>
        <w:pStyle w:val="FirstParagraph"/>
      </w:pPr>
      <w:r>
        <w:rPr>
          <w:rFonts w:hint="eastAsia"/>
        </w:rPr>
        <w:t xml:space="preserve">見出しは</w:t>
      </w:r>
      <w:r>
        <w:t xml:space="preserve"> </w:t>
      </w:r>
      <w:r>
        <w:rPr>
          <w:rStyle w:val="VerbatimChar"/>
        </w:rPr>
        <w:t xml:space="preserve">#</w:t>
      </w:r>
      <w:r>
        <w:t xml:space="preserve"> </w:t>
      </w:r>
      <w:r>
        <w:rPr>
          <w:rFonts w:hint="eastAsia"/>
        </w:rPr>
        <w:t xml:space="preserve">の数で階層を表現する。</w:t>
      </w:r>
    </w:p>
    <w:p>
      <w:pPr>
        <w:pStyle w:val="SourceCode0"/>
      </w:pPr>
      <w:r>
        <w:rPr>
          <w:rStyle w:val="FunctionTok"/>
        </w:rPr>
        <w:t xml:space="preserve"># 第1レベル見出し（章）</w:t>
      </w:r>
      <w:r>
        <w:br/>
      </w:r>
      <w:r>
        <w:rPr>
          <w:rStyle w:val="FunctionTok"/>
        </w:rPr>
        <w:t xml:space="preserve">## 第2レベル見出し（節）</w:t>
      </w:r>
      <w:r>
        <w:br/>
      </w:r>
      <w:r>
        <w:rPr>
          <w:rStyle w:val="FunctionTok"/>
        </w:rPr>
        <w:t xml:space="preserve">### 第3レベル見出し（項）</w:t>
      </w:r>
    </w:p>
    <w:p>
      <w:pPr>
        <w:pStyle w:val="FirstParagraph"/>
      </w:pPr>
      <w:r>
        <w:rPr>
          <w:rFonts w:hint="eastAsia"/>
        </w:rPr>
        <w:t xml:space="preserve">番号なしセクション（謝辞、参考文献など）は</w:t>
      </w:r>
      <w:r>
        <w:t xml:space="preserve"> </w:t>
      </w:r>
      <w:r>
        <w:rPr>
          <w:rStyle w:val="VerbatimChar"/>
        </w:rPr>
        <w:t xml:space="preserve">{.unnumbered}</w:t>
      </w:r>
      <w:r>
        <w:t xml:space="preserve"> </w:t>
      </w:r>
      <w:r>
        <w:rPr>
          <w:rFonts w:hint="eastAsia"/>
        </w:rPr>
        <w:t xml:space="preserve">を付与する。</w:t>
      </w:r>
    </w:p>
    <w:p>
      <w:pPr>
        <w:pStyle w:val="SourceCode0"/>
      </w:pPr>
      <w:r>
        <w:rPr>
          <w:rStyle w:val="FunctionTok"/>
        </w:rPr>
        <w:t xml:space="preserve"># 謝辞 {.unnumbered}</w:t>
      </w:r>
    </w:p>
    <w:bookmarkEnd w:id="38"/>
    <w:bookmarkStart w:id="48" w:name="図表の挿入と相互参照"/>
    <w:p>
      <w:pPr>
        <w:pStyle w:val="30"/>
      </w:pPr>
      <w:r>
        <w:rPr>
          <w:rStyle w:val="SectionNumber"/>
        </w:rPr>
        <w:t xml:space="preserve">5.3.2</w:t>
      </w:r>
      <w:r>
        <w:tab/>
      </w:r>
      <w:r>
        <w:rPr>
          <w:rFonts w:hint="eastAsia"/>
        </w:rPr>
        <w:t xml:space="preserve">図表の挿入と相互参照</w:t>
      </w:r>
    </w:p>
    <w:p>
      <w:pPr>
        <w:pStyle w:val="FirstParagraph"/>
      </w:pPr>
      <w:r>
        <w:rPr>
          <w:rFonts w:hint="eastAsia"/>
        </w:rPr>
        <w:t xml:space="preserve">図の挿入は以下の形式で行う。</w:t>
      </w:r>
    </w:p>
    <w:p>
      <w:pPr>
        <w:pStyle w:val="SourceCode0"/>
      </w:pPr>
      <w:r>
        <w:rPr>
          <w:rStyle w:val="AlertTok"/>
        </w:rPr>
        <w:t xml:space="preserve">![キャプション](ファイルパス)</w:t>
      </w:r>
      <w:r>
        <w:rPr>
          <w:rStyle w:val="NormalTok"/>
        </w:rPr>
        <w:t xml:space="preserve">{#fig:ラベル名 width=80%}</w:t>
      </w:r>
    </w:p>
    <w:p>
      <w:pPr>
        <w:pStyle w:val="FirstParagraph"/>
      </w:pPr>
      <w:r>
        <w:rPr>
          <w:rFonts w:hint="eastAsia"/>
        </w:rPr>
        <w:t xml:space="preserve">相互参照は</w:t>
      </w:r>
      <w:r>
        <w:t xml:space="preserve"> </w:t>
      </w:r>
      <w:r>
        <w:rPr>
          <w:rStyle w:val="VerbatimChar"/>
          <w:rFonts w:hint="eastAsia"/>
        </w:rPr>
        <w:t xml:space="preserve">[@fig:ラベル名]</w:t>
      </w:r>
      <w:r>
        <w:t xml:space="preserve"> </w:t>
      </w:r>
      <w:r>
        <w:rPr>
          <w:rFonts w:hint="eastAsia"/>
        </w:rPr>
        <w:t xml:space="preserve">で参照する。表も同様に</w:t>
      </w:r>
      <w:r>
        <w:t xml:space="preserve"> </w:t>
      </w:r>
      <w:r>
        <w:rPr>
          <w:rStyle w:val="VerbatimChar"/>
          <w:rFonts w:hint="eastAsia"/>
        </w:rPr>
        <w:t xml:space="preserve">{#tbl:ラベル名}</w:t>
      </w:r>
      <w:r>
        <w:t xml:space="preserve"> </w:t>
      </w:r>
      <w:r>
        <w:rPr>
          <w:rFonts w:hint="eastAsia"/>
        </w:rPr>
        <w:t xml:space="preserve">でラベルを付与し、</w:t>
      </w:r>
      <w:r>
        <w:rPr>
          <w:rStyle w:val="VerbatimChar"/>
          <w:rFonts w:hint="eastAsia"/>
        </w:rPr>
        <w:t xml:space="preserve">[@tbl:ラベル名]</w:t>
      </w:r>
      <w:r>
        <w:t xml:space="preserve"> </w:t>
      </w:r>
      <w:r>
        <w:rPr>
          <w:rFonts w:hint="eastAsia"/>
        </w:rPr>
        <w:t xml:space="preserve">で参照する。</w:t>
      </w:r>
    </w:p>
    <w:p>
      <w:pPr>
        <w:pStyle w:val="a1"/>
      </w:pPr>
      <w:r>
        <w:rPr>
          <w:rFonts w:hint="eastAsia"/>
        </w:rPr>
        <w:t xml:space="preserve">実際の使用例を以下に示す。SVG形式の図は以下のように挿入できる。</w:t>
      </w:r>
    </w:p>
    <w:bookmarkStart w:id="43" w:name="fig:workflow"/>
    <w:p>
      <w:pPr>
        <w:pStyle w:val="CaptionedFigure"/>
      </w:pPr>
      <w:r>
        <w:drawing>
          <wp:inline>
            <wp:extent cx="4480560" cy="3520440"/>
            <wp:effectExtent b="0" l="0" r="0" t="0"/>
            <wp:docPr descr="図 1: 研究フローの概要図" title="" id="40" name="Picture"/>
            <a:graphic>
              <a:graphicData uri="http://schemas.openxmlformats.org/drawingml/2006/picture">
                <pic:pic>
                  <pic:nvPicPr>
                    <pic:cNvPr descr="assets/sample_figure.svg" id="41" name="Picture"/>
                    <pic:cNvPicPr>
                      <a:picLocks noChangeArrowheads="1" noChangeAspect="1"/>
                    </pic:cNvPicPr>
                  </pic:nvPicPr>
                  <pic:blipFill>
                    <a:blip r:embed="rId42">
                      <a:extLst>
                        <a:ext uri="{28A0092B-C50C-407E-A947-70E740481C1C}">
                          <a14:useLocalDpi xmlns:a14="http://schemas.microsoft.com/office/drawing/2010/main" val="0"/>
                        </a:ext>
                        <a:ext uri="{96DAC541-7B7A-43D3-8B79-37D633B846F1}">
                          <asvg:svgBlip xmlns:asvg="http://schemas.microsoft.com/office/drawing/2016/SVG/main" r:embed="rId39"/>
                        </a:ext>
                      </a:extLst>
                    </a:blip>
                    <a:stretch>
                      <a:fillRect/>
                    </a:stretch>
                  </pic:blipFill>
                  <pic:spPr bwMode="auto">
                    <a:xfrm>
                      <a:off x="0" y="0"/>
                      <a:ext cx="4480560" cy="3520440"/>
                    </a:xfrm>
                    <a:prstGeom prst="rect">
                      <a:avLst/>
                    </a:prstGeom>
                    <a:noFill/>
                    <a:ln w="9525">
                      <a:noFill/>
                      <a:headEnd/>
                      <a:tailEnd/>
                    </a:ln>
                  </pic:spPr>
                </pic:pic>
              </a:graphicData>
            </a:graphic>
          </wp:inline>
        </w:drawing>
      </w:r>
    </w:p>
    <w:p>
      <w:pPr>
        <w:pStyle w:val="ImageCaption"/>
      </w:pPr>
      <w:r>
        <w:rPr>
          <w:rFonts w:hint="eastAsia"/>
        </w:rPr>
        <w:t xml:space="preserve">図</w:t>
      </w:r>
      <w:r>
        <w:t xml:space="preserve"> 1: </w:t>
      </w:r>
      <w:r>
        <w:rPr>
          <w:rFonts w:hint="eastAsia"/>
        </w:rPr>
        <w:t xml:space="preserve">研究フローの概要図</w:t>
      </w:r>
    </w:p>
    <w:bookmarkEnd w:id="43"/>
    <w:p>
      <w:pPr>
        <w:pStyle w:val="a1"/>
      </w:pPr>
      <w:r>
        <w:rPr>
          <w:rFonts w:hint="eastAsia"/>
        </w:rPr>
        <w:t xml:space="preserve">図</w:t>
      </w:r>
      <w:r>
        <w:t xml:space="preserve"> </w:t>
      </w:r>
      <w:r>
        <w:rPr>
          <w:rFonts w:hint="eastAsia"/>
        </w:rPr>
        <w:t xml:space="preserve">1は、SVG形式で作成された図の挿入例である。SVG形式は拡大しても画質が劣化しないベクター画像として、図やチャートの表示に適している。</w:t>
      </w:r>
    </w:p>
    <w:p>
      <w:pPr>
        <w:pStyle w:val="a1"/>
      </w:pPr>
      <w:r>
        <w:rPr>
          <w:rFonts w:hint="eastAsia"/>
        </w:rPr>
        <w:t xml:space="preserve">また、ラスター画像（PNG、JPEG等）も同様に挿入できる。図</w:t>
      </w:r>
      <w:r>
        <w:t xml:space="preserve"> </w:t>
      </w:r>
      <w:r>
        <w:rPr>
          <w:rFonts w:hint="eastAsia"/>
        </w:rPr>
        <w:t xml:space="preserve">2は、ラスター画像の挿入例を示している。</w:t>
      </w:r>
    </w:p>
    <w:bookmarkStart w:id="47" w:name="fig:sample-png"/>
    <w:p>
      <w:pPr>
        <w:pStyle w:val="CaptionedFigure"/>
      </w:pPr>
      <w:r>
        <w:drawing>
          <wp:inline>
            <wp:extent cx="2800350" cy="933450"/>
            <wp:effectExtent b="0" l="0" r="0" t="0"/>
            <wp:docPr descr="図 2: ラスター画像の例（300×100ピクセル）" title="" id="45" name="Picture"/>
            <a:graphic>
              <a:graphicData uri="http://schemas.openxmlformats.org/drawingml/2006/picture">
                <pic:pic>
                  <pic:nvPicPr>
                    <pic:cNvPr descr="assets/300_100.png" id="46" name="Picture"/>
                    <pic:cNvPicPr>
                      <a:picLocks noChangeArrowheads="1" noChangeAspect="1"/>
                    </pic:cNvPicPr>
                  </pic:nvPicPr>
                  <pic:blipFill>
                    <a:blip r:embed="rId44"/>
                    <a:stretch>
                      <a:fillRect/>
                    </a:stretch>
                  </pic:blipFill>
                  <pic:spPr bwMode="auto">
                    <a:xfrm>
                      <a:off x="0" y="0"/>
                      <a:ext cx="2800350" cy="933450"/>
                    </a:xfrm>
                    <a:prstGeom prst="rect">
                      <a:avLst/>
                    </a:prstGeom>
                    <a:noFill/>
                    <a:ln w="9525">
                      <a:noFill/>
                      <a:headEnd/>
                      <a:tailEnd/>
                    </a:ln>
                  </pic:spPr>
                </pic:pic>
              </a:graphicData>
            </a:graphic>
          </wp:inline>
        </w:drawing>
      </w:r>
    </w:p>
    <w:p>
      <w:pPr>
        <w:pStyle w:val="ImageCaption"/>
      </w:pPr>
      <w:r>
        <w:rPr>
          <w:rFonts w:hint="eastAsia"/>
        </w:rPr>
        <w:t xml:space="preserve">図</w:t>
      </w:r>
      <w:r>
        <w:t xml:space="preserve"> 2: </w:t>
      </w:r>
      <w:r>
        <w:rPr>
          <w:rFonts w:hint="eastAsia"/>
        </w:rPr>
        <w:t xml:space="preserve">ラスター画像の例（300×100ピクセル）</w:t>
      </w:r>
    </w:p>
    <w:bookmarkEnd w:id="47"/>
    <w:p>
      <w:pPr>
        <w:pStyle w:val="a1"/>
      </w:pPr>
      <w:r>
        <w:rPr>
          <w:rFonts w:hint="eastAsia"/>
        </w:rPr>
        <w:t xml:space="preserve">画像の幅は</w:t>
      </w:r>
      <w:r>
        <w:rPr>
          <w:rStyle w:val="VerbatimChar"/>
        </w:rPr>
        <w:t xml:space="preserve">width</w:t>
      </w:r>
      <w:r>
        <w:rPr>
          <w:rFonts w:hint="eastAsia"/>
        </w:rPr>
        <w:t xml:space="preserve">属性で調整可能であり、元のアスペクト比を保ちながら文書に適切なサイズで表示される。</w:t>
      </w:r>
    </w:p>
    <w:bookmarkEnd w:id="48"/>
    <w:bookmarkStart w:id="49" w:name="引用と参考文献"/>
    <w:p>
      <w:pPr>
        <w:pStyle w:val="30"/>
      </w:pPr>
      <w:r>
        <w:rPr>
          <w:rStyle w:val="SectionNumber"/>
        </w:rPr>
        <w:t xml:space="preserve">5.3.3</w:t>
      </w:r>
      <w:r>
        <w:tab/>
      </w:r>
      <w:r>
        <w:rPr>
          <w:rFonts w:hint="eastAsia"/>
        </w:rPr>
        <w:t xml:space="preserve">引用と参考文献</w:t>
      </w:r>
    </w:p>
    <w:p>
      <w:pPr>
        <w:pStyle w:val="FirstParagraph"/>
      </w:pPr>
      <w:r>
        <w:rPr>
          <w:rFonts w:hint="eastAsia"/>
        </w:rPr>
        <w:t xml:space="preserve">参考文献は</w:t>
      </w:r>
      <w:r>
        <w:t xml:space="preserve"> </w:t>
      </w:r>
      <w:r>
        <w:rPr>
          <w:rStyle w:val="VerbatimChar"/>
        </w:rPr>
        <w:t xml:space="preserve">cite.yaml</w:t>
      </w:r>
      <w:r>
        <w:t xml:space="preserve"> </w:t>
      </w:r>
      <w:r>
        <w:rPr>
          <w:rFonts w:hint="eastAsia"/>
        </w:rPr>
        <w:t xml:space="preserve">で管理し、文献リストは自動生成される。</w:t>
      </w:r>
      <w:r>
        <w:rPr>
          <w:rStyle w:val="VerbatimChar"/>
        </w:rPr>
        <w:t xml:space="preserve">cite.yaml</w:t>
      </w:r>
      <w:r>
        <w:rPr>
          <w:rFonts w:hint="eastAsia"/>
        </w:rPr>
        <w:t xml:space="preserve">では以下の形式で文献を記述する。</w:t>
      </w:r>
    </w:p>
    <w:p>
      <w:pPr>
        <w:pStyle w:val="SourceCode0"/>
      </w:pPr>
      <w:r>
        <w:rPr>
          <w:rStyle w:val="FunctionTok"/>
        </w:rPr>
        <w:t xml:space="preserve">references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example2024</w:t>
      </w:r>
      <w:r>
        <w:br/>
      </w:r>
      <w:r>
        <w:rPr>
          <w:rStyle w:val="AttributeTok"/>
        </w:rPr>
        <w:t xml:space="preserve">    </w:t>
      </w:r>
      <w:r>
        <w:rPr>
          <w:rStyle w:val="FunctionTok"/>
        </w:rPr>
        <w:t xml:space="preserve">type</w:t>
      </w:r>
      <w:r>
        <w:rPr>
          <w:rStyle w:val="KeywordTok"/>
        </w:rPr>
        <w:t xml:space="preserve">:</w:t>
      </w:r>
      <w:r>
        <w:rPr>
          <w:rStyle w:val="AttributeTok"/>
        </w:rPr>
        <w:t xml:space="preserve"> article-journal</w:t>
      </w:r>
      <w:r>
        <w:br/>
      </w:r>
      <w:r>
        <w:rPr>
          <w:rStyle w:val="AttributeTok"/>
        </w:rPr>
        <w:t xml:space="preserve">    </w:t>
      </w:r>
      <w:r>
        <w:rPr>
          <w:rStyle w:val="FunctionTok"/>
        </w:rPr>
        <w:t xml:space="preserve">author</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family</w:t>
      </w:r>
      <w:r>
        <w:rPr>
          <w:rStyle w:val="KeywordTok"/>
        </w:rPr>
        <w:t xml:space="preserve">:</w:t>
      </w:r>
      <w:r>
        <w:rPr>
          <w:rStyle w:val="AttributeTok"/>
        </w:rPr>
        <w:t xml:space="preserve"> Example</w:t>
      </w:r>
      <w:r>
        <w:br/>
      </w:r>
      <w:r>
        <w:rPr>
          <w:rStyle w:val="AttributeTok"/>
        </w:rPr>
        <w:t xml:space="preserve">        </w:t>
      </w:r>
      <w:r>
        <w:rPr>
          <w:rStyle w:val="FunctionTok"/>
        </w:rPr>
        <w:t xml:space="preserve">given</w:t>
      </w:r>
      <w:r>
        <w:rPr>
          <w:rStyle w:val="KeywordTok"/>
        </w:rPr>
        <w:t xml:space="preserve">:</w:t>
      </w:r>
      <w:r>
        <w:rPr>
          <w:rStyle w:val="AttributeTok"/>
        </w:rPr>
        <w:t xml:space="preserve"> Author</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"Example Paper Title"</w:t>
      </w:r>
      <w:r>
        <w:br/>
      </w:r>
      <w:r>
        <w:rPr>
          <w:rStyle w:val="AttributeTok"/>
        </w:rPr>
        <w:t xml:space="preserve">    </w:t>
      </w:r>
      <w:r>
        <w:rPr>
          <w:rStyle w:val="FunctionTok"/>
        </w:rPr>
        <w:t xml:space="preserve">container-title</w:t>
      </w:r>
      <w:r>
        <w:rPr>
          <w:rStyle w:val="KeywordTok"/>
        </w:rPr>
        <w:t xml:space="preserve">:</w:t>
      </w:r>
      <w:r>
        <w:rPr>
          <w:rStyle w:val="AttributeTok"/>
        </w:rPr>
        <w:t xml:space="preserve"> Journal of Examples</w:t>
      </w:r>
      <w:r>
        <w:br/>
      </w:r>
      <w:r>
        <w:rPr>
          <w:rStyle w:val="AttributeTok"/>
        </w:rPr>
        <w:t xml:space="preserve">    </w:t>
      </w:r>
      <w:r>
        <w:rPr>
          <w:rStyle w:val="FunctionTok"/>
        </w:rPr>
        <w:t xml:space="preserve">volume</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page</w:t>
      </w:r>
      <w:r>
        <w:rPr>
          <w:rStyle w:val="KeywordTok"/>
        </w:rPr>
        <w:t xml:space="preserve">:</w:t>
      </w:r>
      <w:r>
        <w:rPr>
          <w:rStyle w:val="AttributeTok"/>
        </w:rPr>
        <w:t xml:space="preserve"> 100-120</w:t>
      </w:r>
      <w:r>
        <w:br/>
      </w:r>
      <w:r>
        <w:rPr>
          <w:rStyle w:val="AttributeTok"/>
        </w:rPr>
        <w:t xml:space="preserve">    </w:t>
      </w:r>
      <w:r>
        <w:rPr>
          <w:rStyle w:val="FunctionTok"/>
        </w:rPr>
        <w:t xml:space="preserve">issued</w:t>
      </w:r>
      <w:r>
        <w:rPr>
          <w:rStyle w:val="KeywordTok"/>
        </w:rPr>
        <w:t xml:space="preserve">:</w:t>
      </w:r>
      <w:r>
        <w:br/>
      </w:r>
      <w:r>
        <w:rPr>
          <w:rStyle w:val="AttributeTok"/>
        </w:rPr>
        <w:t xml:space="preserve">      </w:t>
      </w:r>
      <w:r>
        <w:rPr>
          <w:rStyle w:val="FunctionTok"/>
        </w:rPr>
        <w:t xml:space="preserve">year</w:t>
      </w:r>
      <w:r>
        <w:rPr>
          <w:rStyle w:val="KeywordTok"/>
        </w:rPr>
        <w:t xml:space="preserve">:</w:t>
      </w:r>
      <w:r>
        <w:rPr>
          <w:rStyle w:val="AttributeTok"/>
        </w:rPr>
        <w:t xml:space="preserve"> </w:t>
      </w:r>
      <w:r>
        <w:rPr>
          <w:rStyle w:val="DecValTok"/>
        </w:rPr>
        <w:t xml:space="preserve">2024</w:t>
      </w:r>
    </w:p>
    <w:p>
      <w:pPr>
        <w:pStyle w:val="FirstParagraph"/>
      </w:pPr>
      <w:r>
        <w:rPr>
          <w:rStyle w:val="VerbatimChar"/>
        </w:rPr>
        <w:t xml:space="preserve">id</w:t>
      </w:r>
      <w:r>
        <w:rPr>
          <w:rFonts w:hint="eastAsia"/>
        </w:rPr>
        <w:t xml:space="preserve">フィールドが引用キーとなり、本文中で</w:t>
      </w:r>
      <w:r>
        <w:rPr>
          <w:rStyle w:val="VerbatimChar"/>
        </w:rPr>
        <w:t xml:space="preserve">[@example2024]</w:t>
      </w:r>
      <w:r>
        <w:rPr>
          <w:rFonts w:hint="eastAsia"/>
        </w:rPr>
        <w:t xml:space="preserve">のように参照する。文献の引用は以下の形式で記述する。</w:t>
      </w:r>
    </w:p>
    <w:p>
      <w:pPr>
        <w:pStyle w:val="SourceCode0"/>
      </w:pPr>
      <w:r>
        <w:rPr>
          <w:rStyle w:val="NormalTok"/>
        </w:rPr>
        <w:t xml:space="preserve">先行研究</w:t>
      </w:r>
      <w:r>
        <w:rPr>
          <w:rStyle w:val="CommentTok"/>
        </w:rPr>
        <w:t xml:space="preserve">[</w:t>
      </w:r>
      <w:r>
        <w:rPr>
          <w:rStyle w:val="OtherTok"/>
        </w:rPr>
        <w:t xml:space="preserve">@example2024</w:t>
      </w:r>
      <w:r>
        <w:rPr>
          <w:rStyle w:val="CommentTok"/>
        </w:rPr>
        <w:t xml:space="preserve">]</w:t>
      </w:r>
      <w:r>
        <w:rPr>
          <w:rStyle w:val="NormalTok"/>
        </w:rPr>
        <w:t xml:space="preserve">では...</w:t>
      </w:r>
      <w:r>
        <w:br/>
      </w:r>
      <w:r>
        <w:rPr>
          <w:rStyle w:val="NormalTok"/>
        </w:rPr>
        <w:t xml:space="preserve">複数の研究</w:t>
      </w:r>
      <w:r>
        <w:rPr>
          <w:rStyle w:val="CommentTok"/>
        </w:rPr>
        <w:t xml:space="preserve">[</w:t>
      </w:r>
      <w:r>
        <w:rPr>
          <w:rStyle w:val="OtherTok"/>
        </w:rPr>
        <w:t xml:space="preserve">@key1; @key2; @key3</w:t>
      </w:r>
      <w:r>
        <w:rPr>
          <w:rStyle w:val="CommentTok"/>
        </w:rPr>
        <w:t xml:space="preserve">]</w:t>
      </w:r>
      <w:r>
        <w:rPr>
          <w:rStyle w:val="NormalTok"/>
        </w:rPr>
        <w:t xml:space="preserve">において...</w:t>
      </w:r>
    </w:p>
    <w:bookmarkEnd w:id="49"/>
    <w:bookmarkStart w:id="50" w:name="コードブロック"/>
    <w:p>
      <w:pPr>
        <w:pStyle w:val="30"/>
      </w:pPr>
      <w:r>
        <w:rPr>
          <w:rStyle w:val="SectionNumber"/>
        </w:rPr>
        <w:t xml:space="preserve">5.3.4</w:t>
      </w:r>
      <w:r>
        <w:tab/>
      </w:r>
      <w:r>
        <w:t xml:space="preserve">コードブロック</w:t>
      </w:r>
    </w:p>
    <w:p>
      <w:pPr>
        <w:pStyle w:val="FirstParagraph"/>
      </w:pPr>
      <w:r>
        <w:rPr>
          <w:rFonts w:hint="eastAsia"/>
        </w:rPr>
        <w:t xml:space="preserve">コードブロックはバッククォート3つで囲むことで記述する。言語名を指定することでシンタックスハイライトが適用される。以下はPythonコードの例である。</w:t>
      </w:r>
    </w:p>
    <w:p>
      <w:pPr>
        <w:pStyle w:val="SourceCode0"/>
      </w:pPr>
      <w:r>
        <w:rPr>
          <w:rStyle w:val="ImportTok"/>
        </w:rPr>
        <w:t xml:space="preserve">import</w:t>
      </w:r>
      <w:r>
        <w:rPr>
          <w:rStyle w:val="NormalTok"/>
        </w:rPr>
        <w:t xml:space="preserve"> pandocfilters </w:t>
      </w:r>
      <w:r>
        <w:rPr>
          <w:rStyle w:val="ImportTok"/>
        </w:rPr>
        <w:t xml:space="preserve">as</w:t>
      </w:r>
      <w:r>
        <w:rPr>
          <w:rStyle w:val="NormalTok"/>
        </w:rPr>
        <w:t xml:space="preserve"> pf</w:t>
      </w:r>
      <w:r>
        <w:br/>
      </w:r>
      <w:r>
        <w:br/>
      </w:r>
      <w:r>
        <w:rPr>
          <w:rStyle w:val="KeywordTok"/>
        </w:rPr>
        <w:t xml:space="preserve">def</w:t>
      </w:r>
      <w:r>
        <w:rPr>
          <w:rStyle w:val="NormalTok"/>
        </w:rPr>
        <w:t xml:space="preserve"> process_citations(elem, doc):</w:t>
      </w:r>
      <w:r>
        <w:br/>
      </w:r>
      <w:r>
        <w:rPr>
          <w:rStyle w:val="NormalTok"/>
        </w:rPr>
        <w:t xml:space="preserve">    </w:t>
      </w:r>
      <w:r>
        <w:rPr>
          <w:rStyle w:val="CommentTok"/>
        </w:rPr>
        <w:t xml:space="preserve">"""引用を処理する関数"""</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(elem, pf.Cite):</w:t>
      </w:r>
      <w:r>
        <w:br/>
      </w:r>
      <w:r>
        <w:rPr>
          <w:rStyle w:val="NormalTok"/>
        </w:rPr>
        <w:t xml:space="preserve">        </w:t>
      </w:r>
      <w:r>
        <w:rPr>
          <w:rStyle w:val="CommentTok"/>
        </w:rPr>
        <w:t xml:space="preserve"># カスタム処理を実装</w:t>
      </w:r>
      <w:r>
        <w:br/>
      </w:r>
      <w:r>
        <w:rPr>
          <w:rStyle w:val="NormalTok"/>
        </w:rPr>
        <w:t xml:space="preserve">        </w:t>
      </w:r>
      <w:r>
        <w:rPr>
          <w:rStyle w:val="ControlFlowTok"/>
        </w:rPr>
        <w:t xml:space="preserve">return</w:t>
      </w:r>
      <w:r>
        <w:rPr>
          <w:rStyle w:val="NormalTok"/>
        </w:rPr>
        <w:t xml:space="preserve"> elem</w:t>
      </w:r>
      <w:r>
        <w:br/>
      </w:r>
      <w:r>
        <w:rPr>
          <w:rStyle w:val="NormalTok"/>
        </w:rPr>
        <w:t xml:space="preserve">    </w:t>
      </w:r>
      <w:r>
        <w:rPr>
          <w:rStyle w:val="ControlFlowTok"/>
        </w:rPr>
        <w:t xml:space="preserve">return</w:t>
      </w:r>
      <w:r>
        <w:rPr>
          <w:rStyle w:val="NormalTok"/>
        </w:rPr>
        <w:t xml:space="preserve"> </w:t>
      </w:r>
      <w:r>
        <w:rPr>
          <w:rStyle w:val="VariableTok"/>
        </w:rPr>
        <w:t xml:space="preserve">None</w:t>
      </w:r>
    </w:p>
    <w:bookmarkEnd w:id="50"/>
    <w:bookmarkStart w:id="52" w:name="その他の記法"/>
    <w:p>
      <w:pPr>
        <w:pStyle w:val="30"/>
      </w:pPr>
      <w:r>
        <w:rPr>
          <w:rStyle w:val="SectionNumber"/>
        </w:rPr>
        <w:t xml:space="preserve">5.3.5</w:t>
      </w:r>
      <w:r>
        <w:tab/>
      </w:r>
      <w:r>
        <w:rPr>
          <w:rFonts w:hint="eastAsia"/>
        </w:rPr>
        <w:t xml:space="preserve">その他の記法</w:t>
      </w:r>
    </w:p>
    <w:p>
      <w:pPr>
        <w:pStyle w:val="FirstParagraph"/>
      </w:pPr>
      <w:r>
        <w:rPr>
          <w:rFonts w:hint="eastAsia"/>
        </w:rPr>
        <w:t xml:space="preserve">テキストの強調は</w:t>
      </w:r>
      <w:r>
        <w:t xml:space="preserve"> </w:t>
      </w:r>
      <w:r>
        <w:rPr>
          <w:rStyle w:val="VerbatimChar"/>
          <w:rFonts w:hint="eastAsia"/>
        </w:rPr>
        <w:t xml:space="preserve">**太字**</w:t>
      </w:r>
      <w:r>
        <w:t xml:space="preserve"> </w:t>
      </w:r>
      <w:r>
        <w:rPr>
          <w:rFonts w:hint="eastAsia"/>
        </w:rPr>
        <w:t xml:space="preserve">で太字、</w:t>
      </w:r>
      <w:r>
        <w:rPr>
          <w:rStyle w:val="VerbatimChar"/>
          <w:rFonts w:hint="eastAsia"/>
        </w:rPr>
        <w:t xml:space="preserve">*斜体*</w:t>
      </w:r>
      <w:r>
        <w:t xml:space="preserve"> </w:t>
      </w:r>
      <w:r>
        <w:rPr>
          <w:rFonts w:hint="eastAsia"/>
        </w:rPr>
        <w:t xml:space="preserve">で斜体を表現する。リストは</w:t>
      </w:r>
      <w:r>
        <w:t xml:space="preserve"> </w:t>
      </w:r>
      <w:r>
        <w:rPr>
          <w:rStyle w:val="VerbatimChar"/>
        </w:rPr>
        <w:t xml:space="preserve">-</w:t>
      </w:r>
      <w:r>
        <w:t xml:space="preserve"> </w:t>
      </w:r>
      <w:r>
        <w:t xml:space="preserve">または</w:t>
      </w:r>
      <w:r>
        <w:t xml:space="preserve"> </w:t>
      </w:r>
      <w:r>
        <w:rPr>
          <w:rStyle w:val="VerbatimChar"/>
        </w:rPr>
        <w:t xml:space="preserve">1.</w:t>
      </w:r>
      <w:r>
        <w:t xml:space="preserve"> </w:t>
      </w:r>
      <w:r>
        <w:rPr>
          <w:rFonts w:hint="eastAsia"/>
        </w:rPr>
        <w:t xml:space="preserve">で箇条書きを作成できる。</w:t>
      </w:r>
    </w:p>
    <w:p>
      <w:pPr>
        <w:pStyle w:val="a1"/>
      </w:pPr>
      <w:r>
        <w:rPr>
          <w:rFonts w:hint="eastAsia"/>
        </w:rPr>
        <w:t xml:space="preserve">脚注は</w:t>
      </w:r>
      <w:r>
        <w:t xml:space="preserve"> </w:t>
      </w:r>
      <w:r>
        <w:rPr>
          <w:rStyle w:val="VerbatimChar"/>
        </w:rPr>
        <w:t xml:space="preserve">[^1]</w:t>
      </w:r>
      <w:r>
        <w:t xml:space="preserve"> </w:t>
      </w:r>
      <w:r>
        <w:rPr>
          <w:rFonts w:hint="eastAsia"/>
        </w:rPr>
        <w:t xml:space="preserve">で脚注参照を配置し、</w:t>
      </w:r>
      <w:r>
        <w:rPr>
          <w:rStyle w:val="VerbatimChar"/>
        </w:rPr>
        <w:t xml:space="preserve">[^1]: </w:t>
      </w:r>
      <w:r>
        <w:rPr>
          <w:rStyle w:val="VerbatimChar"/>
          <w:rFonts w:hint="eastAsia"/>
        </w:rPr>
        <w:t xml:space="preserve">内容</w:t>
      </w:r>
      <w:r>
        <w:t xml:space="preserve"> </w:t>
      </w:r>
      <w:r>
        <w:rPr>
          <w:rFonts w:hint="eastAsia"/>
        </w:rPr>
        <w:t xml:space="preserve">で脚注の内容を定義する。</w:t>
      </w:r>
    </w:p>
    <w:p>
      <w:pPr>
        <w:pStyle w:val="a1"/>
      </w:pPr>
      <w:r>
        <w:rPr>
          <w:rFonts w:hint="eastAsia"/>
        </w:rPr>
        <w:t xml:space="preserve">改ページには</w:t>
      </w:r>
      <w:r>
        <w:t xml:space="preserve"> </w:t>
      </w:r>
      <w:r>
        <w:rPr>
          <w:rStyle w:val="VerbatimChar"/>
        </w:rPr>
        <w:t xml:space="preserve">\newpage</w:t>
      </w:r>
      <w:r>
        <w:t xml:space="preserve"> </w:t>
      </w:r>
      <w:r>
        <w:t xml:space="preserve">と</w:t>
      </w:r>
      <w:r>
        <w:t xml:space="preserve"> </w:t>
      </w:r>
      <w:r>
        <w:rPr>
          <w:rStyle w:val="VerbatimChar"/>
        </w:rPr>
        <w:t xml:space="preserve">\sectionbreak</w:t>
      </w:r>
      <w:r>
        <w:t xml:space="preserve"> </w:t>
      </w:r>
      <w:r>
        <w:rPr>
          <w:rFonts w:hint="eastAsia"/>
        </w:rPr>
        <w:t xml:space="preserve">の2種類がある。</w:t>
      </w:r>
      <w:r>
        <w:rPr>
          <w:rStyle w:val="VerbatimChar"/>
        </w:rPr>
        <w:t xml:space="preserve">\newpage</w:t>
      </w:r>
      <w:r>
        <w:t xml:space="preserve"> </w:t>
      </w:r>
      <w:r>
        <w:rPr>
          <w:rFonts w:hint="eastAsia"/>
        </w:rPr>
        <w:t xml:space="preserve">は通常の改ページを行い、次のページから内容が続く。</w:t>
      </w:r>
      <w:r>
        <w:rPr>
          <w:rStyle w:val="VerbatimChar"/>
        </w:rPr>
        <w:t xml:space="preserve">\sectionbreak</w:t>
      </w:r>
      <w:r>
        <w:t xml:space="preserve"> </w:t>
      </w:r>
      <w:r>
        <w:rPr>
          <w:rFonts w:hint="eastAsia"/>
        </w:rPr>
        <w:t xml:space="preserve">はセクション区切りを挿入し、Wordの「セクション区切り（次のページから）」に相当する。表紙や目次の後など、ページ番号のリセットや異なるページ設定が必要な箇所では</w:t>
      </w:r>
      <w:r>
        <w:t xml:space="preserve"> </w:t>
      </w:r>
      <w:r>
        <w:rPr>
          <w:rStyle w:val="VerbatimChar"/>
        </w:rPr>
        <w:t xml:space="preserve">\sectionbreak</w:t>
      </w:r>
      <w:r>
        <w:t xml:space="preserve"> </w:t>
      </w:r>
      <w:r>
        <w:rPr>
          <w:rFonts w:hint="eastAsia"/>
        </w:rPr>
        <w:t xml:space="preserve">を使用する。</w:t>
      </w:r>
    </w:p>
    <w:p>
      <w:pPr>
        <w:pStyle w:val="a1"/>
      </w:pPr>
      <w:r>
        <w:rPr>
          <w:rFonts w:hint="eastAsia"/>
        </w:rPr>
        <w:t xml:space="preserve">表は以下の形式で記述する。列の揃え位置は</w:t>
      </w:r>
      <w:r>
        <w:t xml:space="preserve"> </w:t>
      </w:r>
      <w:r>
        <w:rPr>
          <w:rStyle w:val="VerbatimChar"/>
        </w:rPr>
        <w:t xml:space="preserve">:------</w:t>
      </w:r>
      <w:r>
        <w:t xml:space="preserve"> </w:t>
      </w:r>
      <w:r>
        <w:rPr>
          <w:rFonts w:hint="eastAsia"/>
        </w:rPr>
        <w:t xml:space="preserve">(左揃え)、</w:t>
      </w:r>
      <w:r>
        <w:rPr>
          <w:rStyle w:val="VerbatimChar"/>
        </w:rPr>
        <w:t xml:space="preserve">:-----:</w:t>
      </w:r>
      <w:r>
        <w:t xml:space="preserve"> </w:t>
      </w:r>
      <w:r>
        <w:rPr>
          <w:rFonts w:hint="eastAsia"/>
        </w:rPr>
        <w:t xml:space="preserve">(中央揃え)、</w:t>
      </w:r>
      <w:r>
        <w:rPr>
          <w:rStyle w:val="VerbatimChar"/>
        </w:rPr>
        <w:t xml:space="preserve">------:</w:t>
      </w:r>
      <w:r>
        <w:t xml:space="preserve"> </w:t>
      </w:r>
      <w:r>
        <w:rPr>
          <w:rFonts w:hint="eastAsia"/>
        </w:rPr>
        <w:t xml:space="preserve">(右揃え)</w:t>
      </w:r>
      <w:r>
        <w:t xml:space="preserve"> </w:t>
      </w:r>
      <w:r>
        <w:rPr>
          <w:rFonts w:hint="eastAsia"/>
        </w:rPr>
        <w:t xml:space="preserve">で指定できる。コロンを指定しない場合は左揃えとなる。</w:t>
      </w:r>
    </w:p>
    <w:p>
      <w:pPr>
        <w:pStyle w:val="SourceCode0"/>
      </w:pPr>
      <w:r>
        <w:rPr>
          <w:rStyle w:val="PreprocessorTok"/>
        </w:rPr>
        <w:t xml:space="preserve">|</w:t>
      </w:r>
      <w:r>
        <w:rPr>
          <w:rStyle w:val="NormalTok"/>
        </w:rPr>
        <w:t xml:space="preserve"> 項目 </w:t>
      </w:r>
      <w:r>
        <w:rPr>
          <w:rStyle w:val="PreprocessorTok"/>
        </w:rPr>
        <w:t xml:space="preserve">|</w:t>
      </w:r>
      <w:r>
        <w:rPr>
          <w:rStyle w:val="NormalTok"/>
        </w:rPr>
        <w:t xml:space="preserve"> 値1 </w:t>
      </w:r>
      <w:r>
        <w:rPr>
          <w:rStyle w:val="PreprocessorTok"/>
        </w:rPr>
        <w:t xml:space="preserve">|</w:t>
      </w:r>
      <w:r>
        <w:rPr>
          <w:rStyle w:val="NormalTok"/>
        </w:rPr>
        <w:t xml:space="preserve"> 値2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データA </w:t>
      </w:r>
      <w:r>
        <w:rPr>
          <w:rStyle w:val="PreprocessorTok"/>
        </w:rPr>
        <w:t xml:space="preserve">|</w:t>
      </w:r>
      <w:r>
        <w:rPr>
          <w:rStyle w:val="NormalTok"/>
        </w:rPr>
        <w:t xml:space="preserve"> 100 </w:t>
      </w:r>
      <w:r>
        <w:rPr>
          <w:rStyle w:val="PreprocessorTok"/>
        </w:rPr>
        <w:t xml:space="preserve">|</w:t>
      </w:r>
      <w:r>
        <w:rPr>
          <w:rStyle w:val="NormalTok"/>
        </w:rPr>
        <w:t xml:space="preserve"> 200 </w:t>
      </w:r>
      <w:r>
        <w:rPr>
          <w:rStyle w:val="PreprocessorTok"/>
        </w:rPr>
        <w:t xml:space="preserve">|</w:t>
      </w:r>
      <w:r>
        <w:br/>
      </w:r>
      <w:r>
        <w:rPr>
          <w:rStyle w:val="PreprocessorTok"/>
        </w:rPr>
        <w:t xml:space="preserve">|</w:t>
      </w:r>
      <w:r>
        <w:rPr>
          <w:rStyle w:val="NormalTok"/>
        </w:rPr>
        <w:t xml:space="preserve"> データB </w:t>
      </w:r>
      <w:r>
        <w:rPr>
          <w:rStyle w:val="PreprocessorTok"/>
        </w:rPr>
        <w:t xml:space="preserve">|</w:t>
      </w:r>
      <w:r>
        <w:rPr>
          <w:rStyle w:val="NormalTok"/>
        </w:rPr>
        <w:t xml:space="preserve"> 150 </w:t>
      </w:r>
      <w:r>
        <w:rPr>
          <w:rStyle w:val="PreprocessorTok"/>
        </w:rPr>
        <w:t xml:space="preserve">|</w:t>
      </w:r>
      <w:r>
        <w:rPr>
          <w:rStyle w:val="NormalTok"/>
        </w:rPr>
        <w:t xml:space="preserve"> 250 </w:t>
      </w:r>
      <w:r>
        <w:rPr>
          <w:rStyle w:val="PreprocessorTok"/>
        </w:rPr>
        <w:t xml:space="preserve">|</w:t>
      </w:r>
      <w:r>
        <w:br/>
      </w:r>
      <w:r>
        <w:br/>
      </w:r>
      <w:r>
        <w:rPr>
          <w:rStyle w:val="NormalTok"/>
        </w:rPr>
        <w:t xml:space="preserve">: 表のキャプション {#tbl:table_id}</w:t>
      </w:r>
    </w:p>
    <w:p>
      <w:pPr>
        <w:pStyle w:val="FirstParagraph"/>
      </w:pPr>
      <w:r>
        <w:rPr>
          <w:rFonts w:hint="eastAsia"/>
        </w:rPr>
        <w:t xml:space="preserve">表への参照は</w:t>
      </w:r>
      <w:r>
        <w:t xml:space="preserve"> </w:t>
      </w:r>
      <w:r>
        <w:rPr>
          <w:rStyle w:val="VerbatimChar"/>
        </w:rPr>
        <w:t xml:space="preserve">[@tbl:table_id]</w:t>
      </w:r>
      <w:r>
        <w:t xml:space="preserve"> </w:t>
      </w:r>
      <w:r>
        <w:rPr>
          <w:rFonts w:hint="eastAsia"/>
        </w:rPr>
        <w:t xml:space="preserve">で行う。表</w:t>
      </w:r>
      <w:r>
        <w:t xml:space="preserve"> </w:t>
      </w:r>
      <w:r>
        <w:rPr>
          <w:rFonts w:hint="eastAsia"/>
        </w:rPr>
        <w:t xml:space="preserve">1は実際の表の例を示している。</w:t>
      </w:r>
    </w:p>
    <w:bookmarkStart w:id="51" w:name="tbl:comparison"/>
    <w:p>
      <w:pPr>
        <w:pStyle w:val="TableCaption"/>
      </w:pPr>
      <w:r>
        <w:rPr>
          <w:rFonts w:hint="eastAsia"/>
        </w:rPr>
        <w:t xml:space="preserve">表</w:t>
      </w:r>
      <w:r>
        <w:t xml:space="preserve"> 1: </w:t>
      </w:r>
      <w:r>
        <w:rPr>
          <w:rFonts w:hint="eastAsia"/>
        </w:rPr>
        <w:t xml:space="preserve">従来手法と提案手法の比較</w:t>
      </w:r>
    </w:p>
    <w:tbl>
      <w:tblPr>
        <w:tblStyle w:val="Table"/>
        <w:tblW w:type="auto" w:w="0"/>
        <w:tblLook w:firstRow="1" w:lastRow="0" w:firstColumn="0" w:lastColumn="0" w:noHBand="0" w:noVBand="0" w:val="0020"/>
        <w:tblCaption w:val="表 1: 従来手法と提案手法の比較"/>
      </w:tblPr>
      <w:tblGrid>
        <w:gridCol w:w="2640"/>
        <w:gridCol w:w="2640"/>
        <w:gridCol w:w="2640"/>
      </w:tblGrid>
      <w:tr>
        <w:trPr>
          <w:tblHeader w:val="on"/>
        </w:trPr>
        <w:tc>
          <w:tcPr/>
          <w:p>
            <w:pPr>
              <w:pStyle w:val="Compact"/>
              <w:jc w:val="left"/>
            </w:pPr>
            <w:r>
              <w:rPr>
                <w:rFonts w:hint="eastAsia"/>
              </w:rPr>
              <w:t xml:space="preserve">指標</w:t>
            </w:r>
          </w:p>
        </w:tc>
        <w:tc>
          <w:tcPr/>
          <w:p>
            <w:pPr>
              <w:pStyle w:val="Compact"/>
            </w:pPr>
            <w:r>
              <w:rPr>
                <w:rFonts w:hint="eastAsia"/>
              </w:rPr>
              <w:t xml:space="preserve">従来型</w:t>
            </w:r>
          </w:p>
        </w:tc>
        <w:tc>
          <w:tcPr/>
          <w:p>
            <w:pPr>
              <w:pStyle w:val="Compact"/>
            </w:pPr>
            <w:r>
              <w:rPr>
                <w:rFonts w:hint="eastAsia"/>
              </w:rPr>
              <w:t xml:space="preserve">提案手法</w:t>
            </w:r>
          </w:p>
        </w:tc>
      </w:tr>
      <w:tr>
        <w:tc>
          <w:tcPr/>
          <w:p>
            <w:pPr>
              <w:pStyle w:val="Compact"/>
              <w:jc w:val="left"/>
            </w:pPr>
            <w:r>
              <w:rPr>
                <w:rFonts w:hint="eastAsia"/>
              </w:rPr>
              <w:t xml:space="preserve">セットアップ時間</w:t>
            </w:r>
          </w:p>
        </w:tc>
        <w:tc>
          <w:tcPr/>
          <w:p>
            <w:pPr>
              <w:pStyle w:val="Compact"/>
            </w:pPr>
            <w:r>
              <w:rPr>
                <w:rFonts w:hint="eastAsia"/>
              </w:rPr>
              <w:t xml:space="preserve">長時間</w:t>
            </w:r>
          </w:p>
        </w:tc>
        <w:tc>
          <w:tcPr/>
          <w:p>
            <w:pPr>
              <w:pStyle w:val="Compact"/>
            </w:pPr>
            <w:r>
              <w:rPr>
                <w:rFonts w:hint="eastAsia"/>
              </w:rPr>
              <w:t xml:space="preserve">数分程度</w:t>
            </w:r>
          </w:p>
        </w:tc>
      </w:tr>
      <w:tr>
        <w:tc>
          <w:tcPr/>
          <w:p>
            <w:pPr>
              <w:pStyle w:val="Compact"/>
              <w:jc w:val="left"/>
            </w:pPr>
            <w:r>
              <w:rPr>
                <w:rFonts w:hint="eastAsia"/>
              </w:rPr>
              <w:t xml:space="preserve">書式設定</w:t>
            </w:r>
          </w:p>
        </w:tc>
        <w:tc>
          <w:tcPr/>
          <w:p>
            <w:pPr>
              <w:pStyle w:val="Compact"/>
            </w:pPr>
            <w:r>
              <w:rPr>
                <w:rFonts w:hint="eastAsia"/>
              </w:rPr>
              <w:t xml:space="preserve">手動調整が必要</w:t>
            </w:r>
          </w:p>
        </w:tc>
        <w:tc>
          <w:tcPr/>
          <w:p>
            <w:pPr>
              <w:pStyle w:val="Compact"/>
            </w:pPr>
            <w:r>
              <w:rPr>
                <w:rFonts w:hint="eastAsia"/>
              </w:rPr>
              <w:t xml:space="preserve">自動処理</w:t>
            </w:r>
          </w:p>
        </w:tc>
      </w:tr>
      <w:tr>
        <w:tc>
          <w:tcPr/>
          <w:p>
            <w:pPr>
              <w:pStyle w:val="Compact"/>
              <w:jc w:val="left"/>
            </w:pPr>
            <w:r>
              <w:rPr>
                <w:rFonts w:hint="eastAsia"/>
              </w:rPr>
              <w:t xml:space="preserve">一貫性</w:t>
            </w:r>
          </w:p>
        </w:tc>
        <w:tc>
          <w:tcPr/>
          <w:p>
            <w:pPr>
              <w:pStyle w:val="Compact"/>
            </w:pPr>
            <w:r>
              <w:rPr>
                <w:rFonts w:hint="eastAsia"/>
              </w:rPr>
              <w:t xml:space="preserve">文書ごとに異なる</w:t>
            </w:r>
          </w:p>
        </w:tc>
        <w:tc>
          <w:tcPr/>
          <w:p>
            <w:pPr>
              <w:pStyle w:val="Compact"/>
            </w:pPr>
            <w:r>
              <w:rPr>
                <w:rFonts w:hint="eastAsia"/>
              </w:rPr>
              <w:t xml:space="preserve">統一された書式</w:t>
            </w:r>
          </w:p>
        </w:tc>
      </w:tr>
      <w:tr>
        <w:tc>
          <w:tcPr/>
          <w:p>
            <w:pPr>
              <w:pStyle w:val="Compact"/>
              <w:jc w:val="left"/>
            </w:pPr>
            <w:r>
              <w:rPr>
                <w:rFonts w:hint="eastAsia"/>
              </w:rPr>
              <w:t xml:space="preserve">バージョン管理</w:t>
            </w:r>
          </w:p>
        </w:tc>
        <w:tc>
          <w:tcPr/>
          <w:p>
            <w:pPr>
              <w:pStyle w:val="Compact"/>
            </w:pPr>
            <w:r>
              <w:rPr>
                <w:rFonts w:hint="eastAsia"/>
              </w:rPr>
              <w:t xml:space="preserve">困難</w:t>
            </w:r>
          </w:p>
        </w:tc>
        <w:tc>
          <w:tcPr/>
          <w:p>
            <w:pPr>
              <w:pStyle w:val="Compact"/>
            </w:pPr>
            <w:r>
              <w:rPr>
                <w:rFonts w:hint="eastAsia"/>
              </w:rPr>
              <w:t xml:space="preserve">Git等で容易に管理</w:t>
            </w:r>
          </w:p>
        </w:tc>
      </w:tr>
    </w:tbl>
    <w:bookmarkEnd w:id="51"/>
    <w:bookmarkEnd w:id="52"/>
    <w:bookmarkEnd w:id="53"/>
    <w:bookmarkStart w:id="56" w:name="数式表示の実装"/>
    <w:p>
      <w:pPr>
        <w:pStyle w:val="20"/>
      </w:pPr>
      <w:r>
        <w:rPr>
          <w:rStyle w:val="SectionNumber"/>
        </w:rPr>
        <w:t xml:space="preserve">5.4</w:t>
      </w:r>
      <w:r>
        <w:tab/>
      </w:r>
      <w:r>
        <w:rPr>
          <w:rFonts w:hint="eastAsia"/>
        </w:rPr>
        <w:t xml:space="preserve">数式表示の実装</w:t>
      </w:r>
    </w:p>
    <w:p>
      <w:pPr>
        <w:pStyle w:val="FirstParagraph"/>
      </w:pPr>
      <w:r>
        <w:rPr>
          <w:rFonts w:hint="eastAsia"/>
        </w:rPr>
        <w:t xml:space="preserve">LaTeX形式で数式を記述することができる。インライン数式は</w:t>
      </w:r>
      <w:r>
        <w:t xml:space="preserve"> </w:t>
      </w:r>
      <m:oMath>
        <m:r>
          <m:t>E</m:t>
        </m:r>
        <m:r>
          <m:rPr>
            <m:sty m:val="p"/>
          </m:rPr>
          <m:t>=</m:t>
        </m:r>
        <m:r>
          <m:t>m</m:t>
        </m:r>
        <m:sSup>
          <m:e>
            <m:r>
              <m:t>c</m:t>
            </m:r>
          </m:e>
          <m:sup>
            <m:r>
              <m:t>2</m:t>
            </m:r>
          </m:sup>
        </m:sSup>
      </m:oMath>
      <w:r>
        <w:t xml:space="preserve"> </w:t>
      </w:r>
      <w:r>
        <w:rPr>
          <w:rFonts w:hint="eastAsia"/>
        </w:rPr>
        <w:t xml:space="preserve">のように、ディスプレイ数式は以下のように記述する。</w:t>
      </w:r>
    </w:p>
    <w:p>
      <w:pPr>
        <w:pStyle w:val="a1"/>
      </w:pPr>
      <w:bookmarkStart w:id="54" w:name="eq:derivative"/>
      <m:oMathPara>
        <m:oMathParaPr>
          <m:jc m:val="center"/>
        </m:oMathParaPr>
        <m:oMath>
          <m:sSup>
            <m:e>
              <m:r>
                <m:t>f</m:t>
              </m:r>
            </m:e>
            <m:sup>
              <m:r>
                <m:rPr>
                  <m:sty m:val="p"/>
                </m:rPr>
                <m:t>′</m:t>
              </m:r>
            </m:sup>
          </m:sSup>
          <m:r>
            <m:rPr>
              <m:sty m:val="p"/>
            </m:rPr>
            <m:t>(</m:t>
          </m:r>
          <m:r>
            <m:t>x</m:t>
          </m:r>
          <m:r>
            <m:rPr>
              <m:sty m:val="p"/>
            </m:rPr>
            <m:t>)</m:t>
          </m:r>
          <m:r>
            <m:rPr>
              <m:sty m:val="p"/>
            </m:rPr>
            <m:t>=</m:t>
          </m:r>
          <m:limLow>
            <m:e>
              <m:r>
                <m:rPr>
                  <m:sty m:val="p"/>
                </m:rPr>
                <m:t>lim</m:t>
              </m:r>
            </m:e>
            <m:lim>
              <m:r>
                <m:t>h</m:t>
              </m:r>
              <m:r>
                <m:rPr>
                  <m:sty m:val="p"/>
                </m:rPr>
                <m:t>→</m:t>
              </m:r>
              <m:r>
                <m:t>0</m:t>
              </m:r>
            </m:lim>
          </m:limLow>
          <m:f>
            <m:fPr>
              <m:type m:val="bar"/>
            </m:fPr>
            <m:num>
              <m:r>
                <m:t>f</m:t>
              </m:r>
              <m:r>
                <m:rPr>
                  <m:sty m:val="p"/>
                </m:rPr>
                <m:t>(</m:t>
              </m:r>
              <m:r>
                <m:t>x</m:t>
              </m:r>
              <m:r>
                <m:rPr>
                  <m:sty m:val="p"/>
                </m:rPr>
                <m:t>+</m:t>
              </m:r>
              <m:r>
                <m:t>h</m:t>
              </m:r>
              <m:r>
                <m:rPr>
                  <m:sty m:val="p"/>
                </m:rPr>
                <m:t>)</m:t>
              </m:r>
              <m:r>
                <m:rPr>
                  <m:sty m:val="p"/>
                </m:rPr>
                <m:t>−</m:t>
              </m:r>
              <m:r>
                <m:t>f</m:t>
              </m:r>
              <m:r>
                <m:rPr>
                  <m:sty m:val="p"/>
                </m:rPr>
                <m:t>(</m:t>
              </m:r>
              <m:r>
                <m:t>x</m:t>
              </m:r>
              <m:r>
                <m:rPr>
                  <m:sty m:val="p"/>
                </m:rPr>
                <m:t>)</m:t>
              </m:r>
            </m:num>
            <m:den>
              <m:r>
                <m:t>h</m:t>
              </m:r>
            </m:den>
          </m:f>
          <m:r>
            <m:t>  </m:t>
          </m:r>
          <m:r>
            <m:rPr>
              <m:sty m:val="p"/>
            </m:rPr>
            <m:t>(</m:t>
          </m:r>
          <m:r>
            <m:t>1</m:t>
          </m:r>
          <m:r>
            <m:rPr>
              <m:sty m:val="p"/>
            </m:rPr>
            <m:t>)</m:t>
          </m:r>
        </m:oMath>
      </m:oMathPara>
      <w:bookmarkEnd w:id="54"/>
    </w:p>
    <w:p>
      <w:pPr>
        <w:pStyle w:val="FirstParagraph"/>
      </w:pPr>
      <w:r>
        <w:rPr>
          <w:rFonts w:hint="eastAsia"/>
        </w:rPr>
        <w:t xml:space="preserve">式</w:t>
      </w:r>
      <w:r>
        <w:t xml:space="preserve"> </w:t>
      </w:r>
      <w:r>
        <w:rPr>
          <w:rFonts w:hint="eastAsia"/>
        </w:rPr>
        <w:t xml:space="preserve">1は微分係数の定義を示しており、関数の瞬間的な変化率を表している。</w:t>
      </w:r>
    </w:p>
    <w:p>
      <w:pPr>
        <w:pStyle w:val="a1"/>
      </w:pPr>
      <w:r>
        <w:rPr>
          <w:rFonts w:hint="eastAsia"/>
        </w:rPr>
        <w:t xml:space="preserve">また、二次方程式</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rPr>
          <w:rFonts w:hint="eastAsia"/>
        </w:rPr>
        <w:t xml:space="preserve">の解は以下の公式で求められる。</w:t>
      </w:r>
    </w:p>
    <w:p>
      <w:pPr>
        <w:pStyle w:val="a1"/>
      </w:pPr>
      <w:bookmarkStart w:id="55" w:name="eq:quadratic"/>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r>
            <m:t>  </m:t>
          </m:r>
          <m:r>
            <m:rPr>
              <m:sty m:val="p"/>
            </m:rPr>
            <m:t>(</m:t>
          </m:r>
          <m:r>
            <m:t>2</m:t>
          </m:r>
          <m:r>
            <m:rPr>
              <m:sty m:val="p"/>
            </m:rPr>
            <m:t>)</m:t>
          </m:r>
        </m:oMath>
      </m:oMathPara>
      <w:bookmarkEnd w:id="55"/>
    </w:p>
    <w:p>
      <w:pPr>
        <w:pStyle w:val="FirstParagraph"/>
      </w:pPr>
      <w:r>
        <w:rPr>
          <w:rFonts w:hint="eastAsia"/>
        </w:rPr>
        <w:t xml:space="preserve">式</w:t>
      </w:r>
      <w:r>
        <w:t xml:space="preserve"> </w:t>
      </w:r>
      <w:r>
        <w:rPr>
          <w:rFonts w:hint="eastAsia"/>
        </w:rPr>
        <w:t xml:space="preserve">2において、判別式</w:t>
      </w:r>
      <w:r>
        <w:t xml:space="preserve"> </w:t>
      </w:r>
      <m:oMath>
        <m:r>
          <m:t>D</m:t>
        </m:r>
        <m:r>
          <m:rPr>
            <m:sty m:val="p"/>
          </m:rPr>
          <m:t>=</m:t>
        </m:r>
        <m:sSup>
          <m:e>
            <m:r>
              <m:t>b</m:t>
            </m:r>
          </m:e>
          <m:sup>
            <m:r>
              <m:t>2</m:t>
            </m:r>
          </m:sup>
        </m:sSup>
        <m:r>
          <m:rPr>
            <m:sty m:val="p"/>
          </m:rPr>
          <m:t>−</m:t>
        </m:r>
        <m:r>
          <m:t>4</m:t>
        </m:r>
        <m:r>
          <m:t>a</m:t>
        </m:r>
        <m:r>
          <m:t>c</m:t>
        </m:r>
      </m:oMath>
      <w:r>
        <w:t xml:space="preserve"> </w:t>
      </w:r>
      <w:r>
        <w:rPr>
          <w:rFonts w:hint="eastAsia"/>
        </w:rPr>
        <w:t xml:space="preserve">の値により解の性質が決まる。</w:t>
      </w:r>
    </w:p>
    <w:bookmarkEnd w:id="56"/>
    <w:bookmarkEnd w:id="57"/>
    <w:bookmarkStart w:id="58" w:name="評価"/>
    <w:p>
      <w:pPr>
        <w:pStyle w:val="10"/>
      </w:pPr>
      <w:r>
        <w:rPr>
          <w:rStyle w:val="SectionNumber"/>
        </w:rPr>
        <w:t xml:space="preserve">6</w:t>
      </w:r>
      <w:r>
        <w:tab/>
      </w:r>
      <w:r>
        <w:rPr>
          <w:rFonts w:hint="eastAsia"/>
        </w:rPr>
        <w:t xml:space="preserve">評価</w:t>
      </w:r>
    </w:p>
    <w:p>
      <w:pPr>
        <w:pStyle w:val="FirstParagraph"/>
      </w:pPr>
      <w:r>
        <w:rPr>
          <w:rFonts w:hint="eastAsia"/>
        </w:rPr>
        <w:t xml:space="preserve">提案したテンプレートシステムについて、効率性とユーザビリティの観点から評価を行った。評価では、従来の手法との比較を通じて、本テンプレートの有効性を検証する。</w:t>
      </w:r>
    </w:p>
    <w:p>
      <w:pPr>
        <w:pStyle w:val="a1"/>
      </w:pPr>
      <w:r>
        <w:rPr>
          <w:rFonts w:hint="eastAsia"/>
        </w:rPr>
        <w:t xml:space="preserve">テンプレートの使用により、書式設定時間の大幅な削減が実現された。従来手法では各文書ごとに手動で書式調整を行う必要があったが、本システムでは自動化により数分程度でセットアップが完了する。また、統一された書式により文書間の一貫性が保たれ、バージョン管理システムとの連携によってコラボレーションも改善される。</w:t>
      </w:r>
    </w:p>
    <w:p>
      <w:pPr>
        <w:pStyle w:val="a1"/>
      </w:pPr>
      <w:r>
        <w:rPr>
          <w:rFonts w:hint="eastAsia"/>
        </w:rPr>
        <w:t xml:space="preserve">ビルドプロセスの自動化により、ユーザーは単一のコマンドで論文を生成できる。Markdown形式での執筆により、複雑な書式設定から解放され、内容に集中できる執筆環境を実現している。レビューと編集プロセスの簡素化により、研究成果の公開までの時間も短縮される。</w:t>
      </w:r>
    </w:p>
    <w:bookmarkEnd w:id="58"/>
    <w:bookmarkStart w:id="62" w:name="結論"/>
    <w:p>
      <w:pPr>
        <w:pStyle w:val="10"/>
      </w:pPr>
      <w:r>
        <w:rPr>
          <w:rStyle w:val="SectionNumber"/>
        </w:rPr>
        <w:t xml:space="preserve">7</w:t>
      </w:r>
      <w:r>
        <w:tab/>
      </w:r>
      <w:r>
        <w:rPr>
          <w:rFonts w:hint="eastAsia"/>
        </w:rPr>
        <w:t xml:space="preserve">結論</w:t>
      </w:r>
    </w:p>
    <w:bookmarkStart w:id="60" w:name="本研究のまとめ"/>
    <w:p>
      <w:pPr>
        <w:pStyle w:val="20"/>
      </w:pPr>
      <w:r>
        <w:rPr>
          <w:rStyle w:val="SectionNumber"/>
        </w:rPr>
        <w:t xml:space="preserve">7.1</w:t>
      </w:r>
      <w:r>
        <w:tab/>
      </w:r>
      <w:r>
        <w:rPr>
          <w:rFonts w:hint="eastAsia"/>
        </w:rPr>
        <w:t xml:space="preserve">本研究のまとめ</w:t>
      </w:r>
    </w:p>
    <w:p>
      <w:pPr>
        <w:pStyle w:val="FirstParagraph"/>
      </w:pPr>
      <w:r>
        <w:rPr>
          <w:rFonts w:hint="eastAsia"/>
        </w:rPr>
        <w:t xml:space="preserve">本サンプル論文は、学術執筆にMarkdownベースのテンプレートを使用することの有効性を実証した。テンプレートは、シンプルさと柔軟性を維持しながら、プロフェッショナルな学術文書を作成するための堅牢な基盤を提供する。</w:t>
      </w:r>
    </w:p>
    <w:p>
      <w:pPr>
        <w:pStyle w:val="a1"/>
      </w:pPr>
      <w:r>
        <w:rPr>
          <w:rFonts w:hint="eastAsia"/>
        </w:rPr>
        <w:t xml:space="preserve">評価結果は、Markdownベースのテンプレートを使用することで学術執筆ワークフローが大幅に改善されることを示している。内容と書式の分離により、著者はプロフェッショナルな体裁基準を維持しながら研究に集中できる。</w:t>
      </w:r>
    </w:p>
    <w:p>
      <w:pPr>
        <w:pStyle w:val="a1"/>
      </w:pPr>
      <w:r>
        <w:rPr>
          <w:rFonts w:hint="eastAsia"/>
        </w:rPr>
        <w:t xml:space="preserve">ただし、以下の制限事項も存在する。</w:t>
      </w:r>
    </w:p>
    <w:p>
      <w:pPr>
        <w:pStyle w:val="Compact"/>
        <w:numPr>
          <w:ilvl w:val="0"/>
          <w:numId w:val="1006"/>
        </w:numPr>
      </w:pPr>
      <w:r>
        <w:rPr>
          <w:rFonts w:hint="eastAsia"/>
        </w:rPr>
        <w:t xml:space="preserve">Markdownに不慣れな新規ユーザーの学習曲線</w:t>
      </w:r>
      <w:r>
        <w:rPr>
          <w:rStyle w:val="ae"/>
        </w:rPr>
        <w:footnoteReference w:id="59"/>
      </w:r>
    </w:p>
    <w:p>
      <w:pPr>
        <w:pStyle w:val="Compact"/>
        <w:numPr>
          <w:ilvl w:val="0"/>
          <w:numId w:val="1006"/>
        </w:numPr>
      </w:pPr>
      <w:r>
        <w:rPr>
          <w:rFonts w:hint="eastAsia"/>
        </w:rPr>
        <w:t xml:space="preserve">一部の出力での複雑な数式のサポート制限</w:t>
      </w:r>
    </w:p>
    <w:p>
      <w:pPr>
        <w:pStyle w:val="Compact"/>
        <w:numPr>
          <w:ilvl w:val="0"/>
          <w:numId w:val="1006"/>
        </w:numPr>
      </w:pPr>
      <w:r>
        <w:rPr>
          <w:rFonts w:hint="eastAsia"/>
        </w:rPr>
        <w:t xml:space="preserve">コマンドラインツールへの依存</w:t>
      </w:r>
    </w:p>
    <w:p>
      <w:pPr>
        <w:pStyle w:val="FirstParagraph"/>
      </w:pPr>
      <w:r>
        <w:rPr>
          <w:rFonts w:hint="eastAsia"/>
        </w:rPr>
        <w:t xml:space="preserve">研究者が学術執筆における生産性と一貫性の向上のためにこのアプローチを採用することを推奨する。</w:t>
      </w:r>
    </w:p>
    <w:p>
      <w:pPr>
        <w:pStyle w:val="aa"/>
      </w:pPr>
      <w:r>
        <w:rPr>
          <w:rFonts w:hint="eastAsia"/>
        </w:rPr>
        <w:t xml:space="preserve">「優れた研究は、その内容だけでなく、いかに効果的に伝えられるかによっても評価される。明確で構造化された執筆は、科学的コミュニケーションの基盤である。」</w:t>
      </w:r>
    </w:p>
    <w:p>
      <w:pPr>
        <w:pStyle w:val="aa"/>
      </w:pPr>
      <w:r>
        <w:t xml:space="preserve">— Donald E. Knuth,</w:t>
      </w:r>
      <w:r>
        <w:t xml:space="preserve"> </w:t>
      </w:r>
      <w:r>
        <w:rPr>
          <w:i/>
          <w:iCs/>
        </w:rPr>
        <w:t xml:space="preserve">The TeXbook</w:t>
      </w:r>
      <w:r>
        <w:t xml:space="preserve"> </w:t>
      </w:r>
      <w:r>
        <w:t xml:space="preserve">(1984)</w:t>
      </w:r>
    </w:p>
    <w:p>
      <w:pPr>
        <w:pStyle w:val="FirstParagraph"/>
      </w:pPr>
      <w:r>
        <w:rPr>
          <w:rFonts w:hint="eastAsia"/>
        </w:rPr>
        <w:t xml:space="preserve">この視点は、本テンプレートの開発動機の核心を表している。</w:t>
      </w:r>
    </w:p>
    <w:bookmarkEnd w:id="60"/>
    <w:bookmarkStart w:id="61" w:name="今後の課題と展望"/>
    <w:p>
      <w:pPr>
        <w:pStyle w:val="20"/>
      </w:pPr>
      <w:r>
        <w:rPr>
          <w:rStyle w:val="SectionNumber"/>
        </w:rPr>
        <w:t xml:space="preserve">7.2</w:t>
      </w:r>
      <w:r>
        <w:tab/>
      </w:r>
      <w:r>
        <w:rPr>
          <w:rFonts w:hint="eastAsia"/>
        </w:rPr>
        <w:t xml:space="preserve">今後の課題と展望</w:t>
      </w:r>
    </w:p>
    <w:p>
      <w:pPr>
        <w:pStyle w:val="FirstParagraph"/>
      </w:pPr>
      <w:r>
        <w:rPr>
          <w:rFonts w:hint="eastAsia"/>
        </w:rPr>
        <w:t xml:space="preserve">今後の改善には以下が含まれる。</w:t>
      </w:r>
    </w:p>
    <w:p>
      <w:pPr>
        <w:pStyle w:val="Compact"/>
        <w:numPr>
          <w:ilvl w:val="0"/>
          <w:numId w:val="1007"/>
        </w:numPr>
      </w:pPr>
      <w:r>
        <w:rPr>
          <w:rFonts w:hint="eastAsia"/>
        </w:rPr>
        <w:t xml:space="preserve">より多様な学術分野向けテンプレートの開発</w:t>
      </w:r>
      <w:r>
        <w:t xml:space="preserve">[6]</w:t>
      </w:r>
    </w:p>
    <w:p>
      <w:pPr>
        <w:pStyle w:val="Compact"/>
        <w:numPr>
          <w:ilvl w:val="0"/>
          <w:numId w:val="1007"/>
        </w:numPr>
      </w:pPr>
      <w:r>
        <w:rPr>
          <w:rFonts w:hint="eastAsia"/>
        </w:rPr>
        <w:t xml:space="preserve">拡張された引用スタイルサポート</w:t>
      </w:r>
    </w:p>
    <w:p>
      <w:pPr>
        <w:pStyle w:val="Compact"/>
        <w:numPr>
          <w:ilvl w:val="0"/>
          <w:numId w:val="1007"/>
        </w:numPr>
      </w:pPr>
      <w:r>
        <w:rPr>
          <w:rFonts w:hint="eastAsia"/>
        </w:rPr>
        <w:t xml:space="preserve">文献管理ソフトウェアとの統合</w:t>
      </w:r>
      <w:r>
        <w:t xml:space="preserve">[7]</w:t>
      </w:r>
    </w:p>
    <w:p>
      <w:pPr>
        <w:pStyle w:val="Compact"/>
        <w:numPr>
          <w:ilvl w:val="0"/>
          <w:numId w:val="1007"/>
        </w:numPr>
      </w:pPr>
      <w:r>
        <w:rPr>
          <w:rFonts w:hint="eastAsia"/>
        </w:rPr>
        <w:t xml:space="preserve">多言語文書の相互参照機能</w:t>
      </w:r>
    </w:p>
    <w:p>
      <w:pPr>
        <w:pStyle w:val="Compact"/>
        <w:numPr>
          <w:ilvl w:val="0"/>
          <w:numId w:val="1007"/>
        </w:numPr>
      </w:pPr>
      <w:r>
        <w:rPr>
          <w:rFonts w:hint="eastAsia"/>
        </w:rPr>
        <w:t xml:space="preserve">AIを活用した執筆支援機能</w:t>
      </w:r>
      <w:r>
        <w:t xml:space="preserve">[8]</w:t>
      </w:r>
    </w:p>
    <w:p>
      <w:r>
        <w:br w:type="page"/>
      </w:r>
    </w:p>
    <w:bookmarkEnd w:id="61"/>
    <w:bookmarkEnd w:id="62"/>
    <w:bookmarkStart w:id="63" w:name="謝辞"/>
    <w:p>
      <w:pPr>
        <w:pStyle w:val="10"/>
      </w:pPr>
      <w:r>
        <w:rPr>
          <w:rFonts w:hint="eastAsia"/>
        </w:rPr>
        <w:t xml:space="preserve">謝辞</w:t>
      </w:r>
    </w:p>
    <w:p>
      <w:pPr>
        <w:pStyle w:val="FirstParagraph"/>
      </w:pPr>
      <w:r>
        <w:rPr>
          <w:rFonts w:hint="eastAsia"/>
        </w:rPr>
        <w:t xml:space="preserve">このテンプレートを可能にするツールの開発と保守を行うオープンソースコミュニティ、特にPandoc開発チーム</w:t>
      </w:r>
      <w:r>
        <w:t xml:space="preserve">[3]</w:t>
      </w:r>
      <w:r>
        <w:rPr>
          <w:rFonts w:hint="eastAsia"/>
        </w:rPr>
        <w:t xml:space="preserve">に感謝する。また、本研究で使用したデータセット</w:t>
      </w:r>
      <w:r>
        <w:t xml:space="preserve">[9]</w:t>
      </w:r>
      <w:r>
        <w:rPr>
          <w:rFonts w:hint="eastAsia"/>
        </w:rPr>
        <w:t xml:space="preserve">の提供者、および技術レポート</w:t>
      </w:r>
      <w:r>
        <w:t xml:space="preserve">[10]</w:t>
      </w:r>
      <w:r>
        <w:rPr>
          <w:rFonts w:hint="eastAsia"/>
        </w:rPr>
        <w:t xml:space="preserve">の著者にも謝意を表する。</w:t>
      </w:r>
    </w:p>
    <w:p>
      <w:r>
        <w:br w:type="page"/>
      </w:r>
    </w:p>
    <w:bookmarkEnd w:id="63"/>
    <w:bookmarkStart w:id="82" w:name="参考文献"/>
    <w:p>
      <w:pPr>
        <w:pStyle w:val="10"/>
      </w:pPr>
      <w:r>
        <w:rPr>
          <w:rFonts w:hint="eastAsia"/>
        </w:rPr>
        <w:t xml:space="preserve">参考文献</w:t>
      </w:r>
    </w:p>
    <w:bookmarkStart w:id="81" w:name="refs"/>
    <w:bookmarkStart w:id="64" w:name="ref-knuth1984"/>
    <w:p>
      <w:pPr>
        <w:pStyle w:val="a9"/>
      </w:pPr>
      <w:r>
        <w:t xml:space="preserve">[1]</w:t>
      </w:r>
      <w:r>
        <w:t xml:space="preserve"> </w:t>
      </w:r>
      <w:r>
        <w:t xml:space="preserve">	</w:t>
      </w:r>
      <w:r>
        <w:t xml:space="preserve">D. E. Knuth,</w:t>
      </w:r>
      <w:r>
        <w:t xml:space="preserve"> </w:t>
      </w:r>
      <w:r>
        <w:rPr>
          <w:i/>
          <w:iCs/>
        </w:rPr>
        <w:t xml:space="preserve">The TeXbook</w:t>
      </w:r>
      <w:r>
        <w:t xml:space="preserve">. Reading, Massachusetts: Addison-Wesley, 1984.</w:t>
      </w:r>
    </w:p>
    <w:bookmarkEnd w:id="64"/>
    <w:bookmarkStart w:id="66" w:name="ref-pandoc-official"/>
    <w:p>
      <w:pPr>
        <w:pStyle w:val="a9"/>
      </w:pPr>
      <w:r>
        <w:t xml:space="preserve">[2]</w:t>
      </w:r>
      <w:r>
        <w:t xml:space="preserve"> </w:t>
      </w:r>
      <w:r>
        <w:t xml:space="preserve">	</w:t>
      </w:r>
      <w:r>
        <w:t xml:space="preserve">J. MacFarlane,</w:t>
      </w:r>
      <w:r>
        <w:t xml:space="preserve"> </w:t>
      </w:r>
      <w:r>
        <w:t xml:space="preserve">“Pandoc - A universal document converter.”</w:t>
      </w:r>
      <w:r>
        <w:t xml:space="preserve"> </w:t>
      </w:r>
      <w:hyperlink r:id="rId65">
        <w:r>
          <w:rPr>
            <w:rStyle w:val="af"/>
          </w:rPr>
          <w:t xml:space="preserve">https://pandoc.org/</w:t>
        </w:r>
      </w:hyperlink>
      <w:r>
        <w:t xml:space="preserve"> </w:t>
      </w:r>
      <w:r>
        <w:t xml:space="preserve">(accessed Dec. 2024).</w:t>
      </w:r>
    </w:p>
    <w:bookmarkEnd w:id="66"/>
    <w:bookmarkStart w:id="68" w:name="ref-macfarlane2022"/>
    <w:p>
      <w:pPr>
        <w:pStyle w:val="a9"/>
      </w:pPr>
      <w:r>
        <w:t xml:space="preserve">[3]</w:t>
      </w:r>
      <w:r>
        <w:t xml:space="preserve"> </w:t>
      </w:r>
      <w:r>
        <w:t xml:space="preserve">	</w:t>
      </w:r>
      <w:r>
        <w:t xml:space="preserve">J. MacFarlane,</w:t>
      </w:r>
      <w:r>
        <w:t xml:space="preserve"> </w:t>
      </w:r>
      <w:r>
        <w:t xml:space="preserve">“Pandoc User’s Guide.”</w:t>
      </w:r>
      <w:r>
        <w:t xml:space="preserve"> </w:t>
      </w:r>
      <w:hyperlink r:id="rId67">
        <w:r>
          <w:rPr>
            <w:rStyle w:val="af"/>
          </w:rPr>
          <w:t xml:space="preserve">https://pandoc.org/MANUAL.html</w:t>
        </w:r>
      </w:hyperlink>
      <w:r>
        <w:t xml:space="preserve"> </w:t>
      </w:r>
      <w:r>
        <w:t xml:space="preserve">(accessed Jun. 15, 2022).</w:t>
      </w:r>
    </w:p>
    <w:bookmarkEnd w:id="68"/>
    <w:bookmarkStart w:id="69" w:name="ref-xie2018"/>
    <w:p>
      <w:pPr>
        <w:pStyle w:val="a9"/>
      </w:pPr>
      <w:r>
        <w:t xml:space="preserve">[4]</w:t>
      </w:r>
      <w:r>
        <w:t xml:space="preserve"> </w:t>
      </w:r>
      <w:r>
        <w:t xml:space="preserve">	</w:t>
      </w:r>
      <w:r>
        <w:t xml:space="preserve">Y. Xie, J. J. Allaire, and G. Grolemund,</w:t>
      </w:r>
      <w:r>
        <w:t xml:space="preserve"> </w:t>
      </w:r>
      <w:r>
        <w:t xml:space="preserve">“R Markdown: The Definitive Guide,”</w:t>
      </w:r>
      <w:r>
        <w:t xml:space="preserve"> </w:t>
      </w:r>
      <w:r>
        <w:t xml:space="preserve">in</w:t>
      </w:r>
      <w:r>
        <w:t xml:space="preserve"> </w:t>
      </w:r>
      <w:r>
        <w:rPr>
          <w:i/>
          <w:iCs/>
        </w:rPr>
        <w:t xml:space="preserve">The R Series</w:t>
      </w:r>
      <w:r>
        <w:t xml:space="preserve">, Boca Raton, Florida: Chapman and Hall/CRC, 2018.</w:t>
      </w:r>
    </w:p>
    <w:bookmarkEnd w:id="69"/>
    <w:bookmarkStart w:id="71" w:name="ref-conference2023"/>
    <w:p>
      <w:pPr>
        <w:pStyle w:val="a9"/>
      </w:pPr>
      <w:r>
        <w:t xml:space="preserve">[5]</w:t>
      </w:r>
      <w:r>
        <w:t xml:space="preserve"> </w:t>
      </w:r>
      <w:r>
        <w:t xml:space="preserve">	</w:t>
      </w:r>
      <w:r>
        <w:t xml:space="preserve">A. Researcher and B. Scientist,</w:t>
      </w:r>
      <w:r>
        <w:t xml:space="preserve"> </w:t>
      </w:r>
      <w:r>
        <w:t xml:space="preserve">“Innovative Approaches to Academic Writing,”</w:t>
      </w:r>
      <w:r>
        <w:t xml:space="preserve"> </w:t>
      </w:r>
      <w:r>
        <w:t xml:space="preserve">in</w:t>
      </w:r>
      <w:r>
        <w:t xml:space="preserve"> </w:t>
      </w:r>
      <w:r>
        <w:rPr>
          <w:i/>
          <w:iCs/>
        </w:rPr>
        <w:t xml:space="preserve">Proceedings of the International Conference on Documentation</w:t>
      </w:r>
      <w:r>
        <w:t xml:space="preserve">, Sep. 2023, pp. 45–52. doi:</w:t>
      </w:r>
      <w:r>
        <w:t xml:space="preserve"> </w:t>
      </w:r>
      <w:hyperlink r:id="rId70">
        <w:r>
          <w:rPr>
            <w:rStyle w:val="af"/>
          </w:rPr>
          <w:t xml:space="preserve">10.1109/ICDOC.2023.123456</w:t>
        </w:r>
      </w:hyperlink>
      <w:r>
        <w:t xml:space="preserve">.</w:t>
      </w:r>
    </w:p>
    <w:bookmarkEnd w:id="71"/>
    <w:bookmarkStart w:id="72" w:name="ref-thesis2023"/>
    <w:p>
      <w:pPr>
        <w:pStyle w:val="a9"/>
      </w:pPr>
      <w:r>
        <w:t xml:space="preserve">[6]</w:t>
      </w:r>
      <w:r>
        <w:t xml:space="preserve"> </w:t>
      </w:r>
      <w:r>
        <w:t xml:space="preserve">	</w:t>
      </w:r>
      <w:r>
        <w:t xml:space="preserve">S. Graduate,</w:t>
      </w:r>
      <w:r>
        <w:t xml:space="preserve"> </w:t>
      </w:r>
      <w:r>
        <w:t xml:space="preserve">“Advanced Techniques in Markdown-based Academic Writing,”</w:t>
      </w:r>
      <w:r>
        <w:t xml:space="preserve"> </w:t>
      </w:r>
      <w:r>
        <w:t xml:space="preserve">PhD thesis, University of Example, 2023.</w:t>
      </w:r>
    </w:p>
    <w:bookmarkEnd w:id="72"/>
    <w:bookmarkStart w:id="74" w:name="ref-software2024"/>
    <w:p>
      <w:pPr>
        <w:pStyle w:val="a9"/>
      </w:pPr>
      <w:r>
        <w:t xml:space="preserve">[7]</w:t>
      </w:r>
      <w:r>
        <w:t xml:space="preserve"> </w:t>
      </w:r>
      <w:r>
        <w:t xml:space="preserve">	</w:t>
      </w:r>
      <w:r>
        <w:t xml:space="preserve">M. Developer,</w:t>
      </w:r>
      <w:r>
        <w:t xml:space="preserve"> </w:t>
      </w:r>
      <w:r>
        <w:t xml:space="preserve">“Academic Writing Toolkit.”</w:t>
      </w:r>
      <w:r>
        <w:t xml:space="preserve"> </w:t>
      </w:r>
      <w:r>
        <w:t xml:space="preserve">GitHub, 2024.</w:t>
      </w:r>
      <w:r>
        <w:t xml:space="preserve"> </w:t>
      </w:r>
      <w:hyperlink r:id="rId73">
        <w:r>
          <w:rPr>
            <w:rStyle w:val="af"/>
          </w:rPr>
          <w:t xml:space="preserve">https://github.com/example/toolkit</w:t>
        </w:r>
      </w:hyperlink>
    </w:p>
    <w:bookmarkEnd w:id="74"/>
    <w:bookmarkStart w:id="76" w:name="ref-preprint2024"/>
    <w:p>
      <w:pPr>
        <w:pStyle w:val="a9"/>
      </w:pPr>
      <w:r>
        <w:t xml:space="preserve">[8]</w:t>
      </w:r>
      <w:r>
        <w:t xml:space="preserve"> </w:t>
      </w:r>
      <w:r>
        <w:t xml:space="preserve">	</w:t>
      </w:r>
      <w:r>
        <w:t xml:space="preserve">F. Author and S. Author,</w:t>
      </w:r>
      <w:r>
        <w:t xml:space="preserve"> </w:t>
      </w:r>
      <w:r>
        <w:t xml:space="preserve">“Preliminary Results on Template Effectiveness.”</w:t>
      </w:r>
      <w:r>
        <w:t xml:space="preserve"> </w:t>
      </w:r>
      <w:r>
        <w:t xml:space="preserve">arXiv, Mar. 2024.</w:t>
      </w:r>
      <w:r>
        <w:t xml:space="preserve"> </w:t>
      </w:r>
      <w:hyperlink r:id="rId75">
        <w:r>
          <w:rPr>
            <w:rStyle w:val="af"/>
          </w:rPr>
          <w:t xml:space="preserve">https://arxiv.org/abs/2024.12345</w:t>
        </w:r>
      </w:hyperlink>
    </w:p>
    <w:bookmarkEnd w:id="76"/>
    <w:bookmarkStart w:id="78" w:name="ref-dataset2023"/>
    <w:p>
      <w:pPr>
        <w:pStyle w:val="a9"/>
      </w:pPr>
      <w:r>
        <w:t xml:space="preserve">[9]</w:t>
      </w:r>
      <w:r>
        <w:t xml:space="preserve"> </w:t>
      </w:r>
      <w:r>
        <w:t xml:space="preserve">	</w:t>
      </w:r>
      <w:r>
        <w:t xml:space="preserve">Research Institute,</w:t>
      </w:r>
      <w:r>
        <w:t xml:space="preserve"> </w:t>
      </w:r>
      <w:r>
        <w:t xml:space="preserve">“Academic Writing Patterns Dataset.”</w:t>
      </w:r>
      <w:r>
        <w:t xml:space="preserve"> </w:t>
      </w:r>
      <w:r>
        <w:t xml:space="preserve">Zenodo, Jul. 2023. doi:</w:t>
      </w:r>
      <w:r>
        <w:t xml:space="preserve"> </w:t>
      </w:r>
      <w:hyperlink r:id="rId77">
        <w:r>
          <w:rPr>
            <w:rStyle w:val="af"/>
          </w:rPr>
          <w:t xml:space="preserve">10.5281/zenodo.1234567</w:t>
        </w:r>
      </w:hyperlink>
      <w:r>
        <w:t xml:space="preserve">.</w:t>
      </w:r>
    </w:p>
    <w:bookmarkEnd w:id="78"/>
    <w:bookmarkStart w:id="80" w:name="ref-techreport2024"/>
    <w:p>
      <w:pPr>
        <w:pStyle w:val="a9"/>
      </w:pPr>
      <w:r>
        <w:t xml:space="preserve">[10]</w:t>
      </w:r>
      <w:r>
        <w:t xml:space="preserve"> </w:t>
      </w:r>
      <w:r>
        <w:t xml:space="preserve">	</w:t>
      </w:r>
      <w:r>
        <w:t xml:space="preserve">Digital Agency of Japan,</w:t>
      </w:r>
      <w:r>
        <w:t xml:space="preserve"> </w:t>
      </w:r>
      <w:r>
        <w:t xml:space="preserve">“Guidelines for Open Data Publication,”</w:t>
      </w:r>
      <w:r>
        <w:t xml:space="preserve"> </w:t>
      </w:r>
      <w:r>
        <w:t xml:space="preserve">Digital Agency, TR-2024-001, Jan. 2024.</w:t>
      </w:r>
      <w:r>
        <w:t xml:space="preserve"> </w:t>
      </w:r>
      <w:hyperlink r:id="rId79">
        <w:r>
          <w:rPr>
            <w:rStyle w:val="af"/>
          </w:rPr>
          <w:t xml:space="preserve">https://www.digital.go.jp/reports/</w:t>
        </w:r>
      </w:hyperlink>
    </w:p>
    <w:bookmarkEnd w:id="80"/>
    <w:bookmarkEnd w:id="81"/>
    <w:sectPr>
      <w:footerReference w:type="even" r:id="rId7"/>
      <w:footerReference w:type="default" r:id="rId8"/>
      <w:pgNumType w:start="1"/>
      <w:pgSz w:w="11906" w:h="16838"/>
      <w:pgMar w:top="1440" w:right="1440" w:bottom="1440" w:left="1440" w:header="720" w:footer="720" w:gutter="0"/>
      <w:cols w:space="720"/>
      <w:docGrid w:type="linesAndChars" w:linePitch="405" w:charSpace="2242"/>
    </w:sectPr>
    <w:bookmarkEnd w:id="82"/>
    <w:sectPr w:rsidR="006D507F">
      <w:footerReference r:id="rId7" w:type="even"/>
      <w:footerReference r:id="rId8" w:type="default"/>
      <w:pgSz w:h="15840" w:w="12240"/>
      <w:pgMar w:bottom="1701" w:footer="720" w:gutter="0" w:header="720" w:left="1701" w:right="1701" w:top="1985"/>
      <w:cols w:space="720"/>
      <w:docGrid w:charSpace="2242" w:linePitch="405"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Times New Roman (本文のフォント - コンプレ">
    <w:altName w:val="ＭＳ 明朝"/>
    <w:panose1 w:val="020B0604020202020204"/>
    <w:charset w:val="80"/>
    <w:family w:val="roman"/>
    <w:pitch w:val="default"/>
  </w:font>
  <w:font w:name="ＭＳ ゴシック">
    <w:altName w:val="MS Gothic"/>
    <w:panose1 w:val="020B0609070205080204"/>
    <w:charset w:val="80"/>
    <w:family w:val="modern"/>
    <w:pitch w:val="fixed"/>
    <w:sig w:usb0="E00002FF" w:usb1="6AC7FDFB" w:usb2="08000012" w:usb3="00000000" w:csb0="0002009F" w:csb1="00000000"/>
  </w:font>
  <w:font w:name="Times New Roman (見出しのフォント - コンプ">
    <w:altName w:val="ＭＳ 明朝"/>
    <w:panose1 w:val="020B0604020202020204"/>
    <w:charset w:val="80"/>
    <w:family w:val="roman"/>
    <w:notTrueType/>
    <w:pitch w:val="default"/>
  </w:font>
  <w:font w:name="Consolas">
    <w:panose1 w:val="020B0609020204030204"/>
    <w:charset w:val="00"/>
    <w:family w:val="modern"/>
    <w:pitch w:val="fixed"/>
    <w:sig w:usb0="E10006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Times New Roman (本文のフォント)">
    <w:altName w:val="ＭＳ 明朝"/>
    <w:panose1 w:val="020B0604020202020204"/>
    <w:charset w:val="80"/>
    <w:family w:val="roman"/>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2114044993"/>
      <w:docPartObj>
        <w:docPartGallery w:val="Page Numbers (Bottom of Page)"/>
        <w:docPartUnique/>
      </w:docPartObj>
    </w:sdtPr>
    <w:sdtContent>
      <w:p w:rsidR="00AF4C3F" w:rsidRDefault="00AF4C3F" w:rsidP="005F263E">
        <w:pPr>
          <w:pStyle w:val="af6"/>
          <w:framePr w:wrap="none" w:vAnchor="text" w:hAnchor="margin" w:xAlign="center" w:y="1"/>
          <w:rPr>
            <w:rStyle w:val="af8"/>
          </w:rPr>
        </w:pPr>
        <w:r>
          <w:rPr>
            <w:rStyle w:val="af8"/>
          </w:rPr>
          <w:fldChar w:fldCharType="begin"/>
        </w:r>
        <w:r>
          <w:rPr>
            <w:rStyle w:val="af8"/>
          </w:rPr>
          <w:instrText xml:space="preserve"> PAGE </w:instrText>
        </w:r>
        <w:r>
          <w:rPr>
            <w:rStyle w:val="af8"/>
          </w:rPr>
          <w:fldChar w:fldCharType="separate"/>
        </w:r>
        <w:r>
          <w:rPr>
            <w:rStyle w:val="af8"/>
            <w:noProof/>
          </w:rPr>
          <w:t>4</w:t>
        </w:r>
        <w:r>
          <w:rPr>
            <w:rStyle w:val="af8"/>
          </w:rPr>
          <w:fldChar w:fldCharType="end"/>
        </w:r>
      </w:p>
    </w:sdtContent>
  </w:sdt>
  <w:p w:rsidR="00AF4C3F" w:rsidRDefault="00AF4C3F">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771741625"/>
      <w:docPartObj>
        <w:docPartGallery w:val="Page Numbers (Bottom of Page)"/>
        <w:docPartUnique/>
      </w:docPartObj>
    </w:sdtPr>
    <w:sdtContent>
      <w:p w:rsidR="00AF4C3F" w:rsidRDefault="00AF4C3F" w:rsidP="005F263E">
        <w:pPr>
          <w:pStyle w:val="af6"/>
          <w:framePr w:wrap="none" w:vAnchor="text" w:hAnchor="margin" w:xAlign="center" w:y="1"/>
          <w:rPr>
            <w:rStyle w:val="af8"/>
          </w:rPr>
        </w:pPr>
        <w:r>
          <w:rPr>
            <w:rStyle w:val="af8"/>
          </w:rPr>
          <w:fldChar w:fldCharType="begin"/>
        </w:r>
        <w:r>
          <w:rPr>
            <w:rStyle w:val="af8"/>
          </w:rPr>
          <w:instrText xml:space="preserve"> PAGE </w:instrText>
        </w:r>
        <w:r>
          <w:rPr>
            <w:rStyle w:val="af8"/>
          </w:rPr>
          <w:fldChar w:fldCharType="separate"/>
        </w:r>
        <w:r>
          <w:rPr>
            <w:rStyle w:val="af8"/>
            <w:noProof/>
          </w:rPr>
          <w:t>1</w:t>
        </w:r>
        <w:r>
          <w:rPr>
            <w:rStyle w:val="af8"/>
          </w:rPr>
          <w:fldChar w:fldCharType="end"/>
        </w:r>
      </w:p>
    </w:sdtContent>
  </w:sdt>
  <w:p w:rsidR="00AF4C3F" w:rsidRDefault="00AF4C3F">
    <w:pPr>
      <w:pStyle w:val="af6"/>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9">
    <w:p>
      <w:pPr>
        <w:pStyle w:val="ab"/>
      </w:pPr>
      <w:r>
        <w:rPr>
          <w:rStyle w:val="ae"/>
        </w:rPr>
        <w:footnoteRef/>
      </w:r>
      <w:r>
        <w:t xml:space="preserve"> </w:t>
      </w:r>
      <w:r>
        <w:rPr>
          <w:rFonts w:hint="eastAsia"/>
        </w:rPr>
        <w:t xml:space="preserve">しかしながら、最近の研究</w:t>
      </w:r>
      <w:r>
        <w:t xml:space="preserve">[5]</w:t>
      </w:r>
      <w:r>
        <w:rPr>
          <w:rFonts w:hint="eastAsia"/>
        </w:rPr>
        <w:t xml:space="preserve">によると、適切なトレーニングにより習得期間は大幅に短縮可能である。</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A202D342"/>
    <w:lvl w:ilvl="0">
      <w:start w:val="1"/>
      <w:numFmt w:val="decimal"/>
      <w:lvlText w:val="%1."/>
      <w:lvlJc w:val="left"/>
      <w:pPr>
        <w:tabs>
          <w:tab w:pos="2061" w:val="num"/>
        </w:tabs>
        <w:ind w:hanging="360" w:hangingChars="200" w:left="2061" w:leftChars="800"/>
      </w:pPr>
    </w:lvl>
  </w:abstractNum>
  <w:abstractNum w15:restartNumberingAfterBreak="0" w:abstractNumId="1">
    <w:nsid w:val="FFFFFF7D"/>
    <w:multiLevelType w:val="singleLevel"/>
    <w:tmpl w:val="411ADE82"/>
    <w:lvl w:ilvl="0">
      <w:start w:val="1"/>
      <w:numFmt w:val="decimal"/>
      <w:lvlText w:val="%1."/>
      <w:lvlJc w:val="left"/>
      <w:pPr>
        <w:tabs>
          <w:tab w:pos="1636" w:val="num"/>
        </w:tabs>
        <w:ind w:hanging="360" w:hangingChars="200" w:left="1636" w:leftChars="600"/>
      </w:pPr>
    </w:lvl>
  </w:abstractNum>
  <w:abstractNum w15:restartNumberingAfterBreak="0" w:abstractNumId="2">
    <w:nsid w:val="FFFFFF7E"/>
    <w:multiLevelType w:val="singleLevel"/>
    <w:tmpl w:val="AD866BB4"/>
    <w:lvl w:ilvl="0">
      <w:start w:val="1"/>
      <w:numFmt w:val="decimal"/>
      <w:lvlText w:val="%1."/>
      <w:lvlJc w:val="left"/>
      <w:pPr>
        <w:tabs>
          <w:tab w:pos="1211" w:val="num"/>
        </w:tabs>
        <w:ind w:hanging="360" w:hangingChars="200" w:left="1211" w:leftChars="400"/>
      </w:pPr>
    </w:lvl>
  </w:abstractNum>
  <w:abstractNum w15:restartNumberingAfterBreak="0" w:abstractNumId="3">
    <w:nsid w:val="FFFFFF7F"/>
    <w:multiLevelType w:val="singleLevel"/>
    <w:tmpl w:val="6206ED94"/>
    <w:lvl w:ilvl="0">
      <w:start w:val="1"/>
      <w:numFmt w:val="decimal"/>
      <w:lvlText w:val="%1."/>
      <w:lvlJc w:val="left"/>
      <w:pPr>
        <w:tabs>
          <w:tab w:pos="785" w:val="num"/>
        </w:tabs>
        <w:ind w:hanging="360" w:hangingChars="200" w:left="785" w:leftChars="200"/>
      </w:pPr>
    </w:lvl>
  </w:abstractNum>
  <w:abstractNum w15:restartNumberingAfterBreak="0" w:abstractNumId="4">
    <w:nsid w:val="FFFFFF80"/>
    <w:multiLevelType w:val="singleLevel"/>
    <w:tmpl w:val="006811B2"/>
    <w:lvl w:ilvl="0">
      <w:start w:val="1"/>
      <w:numFmt w:val="bullet"/>
      <w:lvlText w:val=""/>
      <w:lvlJc w:val="left"/>
      <w:pPr>
        <w:tabs>
          <w:tab w:pos="2061" w:val="num"/>
        </w:tabs>
        <w:ind w:hanging="360" w:hangingChars="200" w:left="2061" w:leftChars="800"/>
      </w:pPr>
      <w:rPr>
        <w:rFonts w:ascii="Wingdings" w:hAnsi="Wingdings" w:hint="default"/>
      </w:rPr>
    </w:lvl>
  </w:abstractNum>
  <w:abstractNum w15:restartNumberingAfterBreak="0" w:abstractNumId="5">
    <w:nsid w:val="FFFFFF81"/>
    <w:multiLevelType w:val="singleLevel"/>
    <w:tmpl w:val="4BFC999E"/>
    <w:lvl w:ilvl="0">
      <w:start w:val="1"/>
      <w:numFmt w:val="bullet"/>
      <w:lvlText w:val=""/>
      <w:lvlJc w:val="left"/>
      <w:pPr>
        <w:tabs>
          <w:tab w:pos="1636" w:val="num"/>
        </w:tabs>
        <w:ind w:hanging="360" w:hangingChars="200" w:left="1636" w:leftChars="600"/>
      </w:pPr>
      <w:rPr>
        <w:rFonts w:ascii="Wingdings" w:hAnsi="Wingdings" w:hint="default"/>
      </w:rPr>
    </w:lvl>
  </w:abstractNum>
  <w:abstractNum w15:restartNumberingAfterBreak="0" w:abstractNumId="6">
    <w:nsid w:val="FFFFFF82"/>
    <w:multiLevelType w:val="singleLevel"/>
    <w:tmpl w:val="A9A6E280"/>
    <w:lvl w:ilvl="0">
      <w:start w:val="1"/>
      <w:numFmt w:val="bullet"/>
      <w:lvlText w:val=""/>
      <w:lvlJc w:val="left"/>
      <w:pPr>
        <w:tabs>
          <w:tab w:pos="1211" w:val="num"/>
        </w:tabs>
        <w:ind w:hanging="360" w:hangingChars="200" w:left="1211" w:leftChars="400"/>
      </w:pPr>
      <w:rPr>
        <w:rFonts w:ascii="Wingdings" w:hAnsi="Wingdings" w:hint="default"/>
      </w:rPr>
    </w:lvl>
  </w:abstractNum>
  <w:abstractNum w15:restartNumberingAfterBreak="0" w:abstractNumId="7">
    <w:nsid w:val="FFFFFF83"/>
    <w:multiLevelType w:val="singleLevel"/>
    <w:tmpl w:val="0E0A0756"/>
    <w:lvl w:ilvl="0">
      <w:start w:val="1"/>
      <w:numFmt w:val="bullet"/>
      <w:lvlText w:val=""/>
      <w:lvlJc w:val="left"/>
      <w:pPr>
        <w:tabs>
          <w:tab w:pos="785" w:val="num"/>
        </w:tabs>
        <w:ind w:hanging="360" w:hangingChars="200" w:left="785" w:leftChars="200"/>
      </w:pPr>
      <w:rPr>
        <w:rFonts w:ascii="Wingdings" w:hAnsi="Wingdings" w:hint="default"/>
      </w:rPr>
    </w:lvl>
  </w:abstractNum>
  <w:abstractNum w15:restartNumberingAfterBreak="0" w:abstractNumId="8">
    <w:nsid w:val="FFFFFF88"/>
    <w:multiLevelType w:val="singleLevel"/>
    <w:tmpl w:val="D53CF718"/>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A99E9804"/>
    <w:lvl w:ilvl="0">
      <w:start w:val="1"/>
      <w:numFmt w:val="bullet"/>
      <w:pStyle w:val="a"/>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A0AEC4D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000A991"/>
    <w:multiLevelType w:val="multilevel"/>
    <w:tmpl w:val="83502372"/>
    <w:numStyleLink w:val="1"/>
  </w:abstractNum>
  <w:abstractNum w15:restartNumberingAfterBreak="0" w:abstractNumId="12">
    <w:nsid w:val="00A99411"/>
    <w:multiLevelType w:val="multilevel"/>
    <w:tmpl w:val="6582B14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3">
    <w:nsid w:val="0A65715A"/>
    <w:multiLevelType w:val="hybridMultilevel"/>
    <w:tmpl w:val="C8B0880A"/>
    <w:lvl w:ilvl="0" w:tplc="FBCC8696">
      <w:start w:val="1"/>
      <w:numFmt w:val="bullet"/>
      <w:lvlText w:val="•"/>
      <w:lvlJc w:val="left"/>
      <w:pPr>
        <w:ind w:hanging="420" w:left="420"/>
      </w:pPr>
      <w:rPr>
        <w:rFonts w:ascii="Wingdings" w:hAnsi="Wingdings" w:hint="default"/>
      </w:rPr>
    </w:lvl>
    <w:lvl w:ilvl="1" w:tentative="1" w:tplc="0409000B">
      <w:start w:val="1"/>
      <w:numFmt w:val="bullet"/>
      <w:lvlText w:val=""/>
      <w:lvlJc w:val="left"/>
      <w:pPr>
        <w:ind w:hanging="420" w:left="840"/>
      </w:pPr>
      <w:rPr>
        <w:rFonts w:ascii="Wingdings" w:hAnsi="Wingdings" w:hint="default"/>
      </w:rPr>
    </w:lvl>
    <w:lvl w:ilvl="2" w:tentative="1" w:tplc="0409000D">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B">
      <w:start w:val="1"/>
      <w:numFmt w:val="bullet"/>
      <w:lvlText w:val=""/>
      <w:lvlJc w:val="left"/>
      <w:pPr>
        <w:ind w:hanging="420" w:left="2100"/>
      </w:pPr>
      <w:rPr>
        <w:rFonts w:ascii="Wingdings" w:hAnsi="Wingdings" w:hint="default"/>
      </w:rPr>
    </w:lvl>
    <w:lvl w:ilvl="5" w:tentative="1" w:tplc="0409000D">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B">
      <w:start w:val="1"/>
      <w:numFmt w:val="bullet"/>
      <w:lvlText w:val=""/>
      <w:lvlJc w:val="left"/>
      <w:pPr>
        <w:ind w:hanging="420" w:left="3360"/>
      </w:pPr>
      <w:rPr>
        <w:rFonts w:ascii="Wingdings" w:hAnsi="Wingdings" w:hint="default"/>
      </w:rPr>
    </w:lvl>
    <w:lvl w:ilvl="8" w:tentative="1" w:tplc="0409000D">
      <w:start w:val="1"/>
      <w:numFmt w:val="bullet"/>
      <w:lvlText w:val=""/>
      <w:lvlJc w:val="left"/>
      <w:pPr>
        <w:ind w:hanging="420" w:left="3780"/>
      </w:pPr>
      <w:rPr>
        <w:rFonts w:ascii="Wingdings" w:hAnsi="Wingdings" w:hint="default"/>
      </w:rPr>
    </w:lvl>
  </w:abstractNum>
  <w:abstractNum w15:restartNumberingAfterBreak="0" w:abstractNumId="14">
    <w:nsid w:val="0BE46EA9"/>
    <w:multiLevelType w:val="multilevel"/>
    <w:tmpl w:val="F418D9EA"/>
    <w:lvl w:ilvl="0">
      <w:start w:val="1"/>
      <w:numFmt w:val="bullet"/>
      <w:lvlText w:val="•"/>
      <w:lvlJc w:val="left"/>
      <w:pPr>
        <w:ind w:hanging="214" w:left="454"/>
      </w:pPr>
      <w:rPr>
        <w:rFonts w:ascii="Wingdings" w:hAnsi="Wingdings" w:hint="default"/>
      </w:rPr>
    </w:lvl>
    <w:lvl w:ilvl="1">
      <w:numFmt w:val="bullet"/>
      <w:lvlText w:val="–"/>
      <w:lvlJc w:val="left"/>
      <w:pPr>
        <w:ind w:hanging="480" w:left="1440"/>
      </w:pPr>
      <w:rPr>
        <w:rFonts w:hint="eastAsia"/>
      </w:rPr>
    </w:lvl>
    <w:lvl w:ilvl="2">
      <w:numFmt w:val="bullet"/>
      <w:lvlText w:val="•"/>
      <w:lvlJc w:val="left"/>
      <w:pPr>
        <w:ind w:hanging="480" w:left="2160"/>
      </w:pPr>
      <w:rPr>
        <w:rFonts w:hint="eastAsia"/>
      </w:rPr>
    </w:lvl>
    <w:lvl w:ilvl="3">
      <w:numFmt w:val="bullet"/>
      <w:lvlText w:val="–"/>
      <w:lvlJc w:val="left"/>
      <w:pPr>
        <w:ind w:hanging="480" w:left="2880"/>
      </w:pPr>
      <w:rPr>
        <w:rFonts w:hint="eastAsia"/>
      </w:rPr>
    </w:lvl>
    <w:lvl w:ilvl="4">
      <w:numFmt w:val="bullet"/>
      <w:lvlText w:val="•"/>
      <w:lvlJc w:val="left"/>
      <w:pPr>
        <w:ind w:hanging="480" w:left="3600"/>
      </w:pPr>
      <w:rPr>
        <w:rFonts w:hint="eastAsia"/>
      </w:rPr>
    </w:lvl>
    <w:lvl w:ilvl="5">
      <w:numFmt w:val="bullet"/>
      <w:lvlText w:val="–"/>
      <w:lvlJc w:val="left"/>
      <w:pPr>
        <w:ind w:hanging="480" w:left="4320"/>
      </w:pPr>
      <w:rPr>
        <w:rFonts w:hint="eastAsia"/>
      </w:rPr>
    </w:lvl>
    <w:lvl w:ilvl="6">
      <w:numFmt w:val="bullet"/>
      <w:lvlText w:val="•"/>
      <w:lvlJc w:val="left"/>
      <w:pPr>
        <w:ind w:hanging="480" w:left="5040"/>
      </w:pPr>
      <w:rPr>
        <w:rFonts w:hint="eastAsia"/>
      </w:rPr>
    </w:lvl>
    <w:lvl w:ilvl="7">
      <w:numFmt w:val="bullet"/>
      <w:lvlText w:val="–"/>
      <w:lvlJc w:val="left"/>
      <w:pPr>
        <w:ind w:hanging="480" w:left="5760"/>
      </w:pPr>
      <w:rPr>
        <w:rFonts w:hint="eastAsia"/>
      </w:rPr>
    </w:lvl>
    <w:lvl w:ilvl="8">
      <w:numFmt w:val="bullet"/>
      <w:lvlText w:val="•"/>
      <w:lvlJc w:val="left"/>
      <w:pPr>
        <w:ind w:hanging="480" w:left="6480"/>
      </w:pPr>
      <w:rPr>
        <w:rFonts w:hint="eastAsia"/>
      </w:rPr>
    </w:lvl>
  </w:abstractNum>
  <w:abstractNum w15:restartNumberingAfterBreak="0" w:abstractNumId="15">
    <w:nsid w:val="0D0400E9"/>
    <w:multiLevelType w:val="multilevel"/>
    <w:tmpl w:val="F418D9EA"/>
    <w:lvl w:ilvl="0">
      <w:start w:val="1"/>
      <w:numFmt w:val="bullet"/>
      <w:lvlText w:val="•"/>
      <w:lvlJc w:val="left"/>
      <w:pPr>
        <w:ind w:hanging="214" w:left="454"/>
      </w:pPr>
      <w:rPr>
        <w:rFonts w:ascii="Wingdings" w:hAnsi="Wingdings" w:hint="default"/>
      </w:rPr>
    </w:lvl>
    <w:lvl w:ilvl="1">
      <w:numFmt w:val="bullet"/>
      <w:lvlText w:val="–"/>
      <w:lvlJc w:val="left"/>
      <w:pPr>
        <w:ind w:hanging="480" w:left="1440"/>
      </w:pPr>
      <w:rPr>
        <w:rFonts w:hint="eastAsia"/>
      </w:rPr>
    </w:lvl>
    <w:lvl w:ilvl="2">
      <w:numFmt w:val="bullet"/>
      <w:lvlText w:val="•"/>
      <w:lvlJc w:val="left"/>
      <w:pPr>
        <w:ind w:hanging="480" w:left="2160"/>
      </w:pPr>
      <w:rPr>
        <w:rFonts w:hint="eastAsia"/>
      </w:rPr>
    </w:lvl>
    <w:lvl w:ilvl="3">
      <w:numFmt w:val="bullet"/>
      <w:lvlText w:val="–"/>
      <w:lvlJc w:val="left"/>
      <w:pPr>
        <w:ind w:hanging="480" w:left="2880"/>
      </w:pPr>
      <w:rPr>
        <w:rFonts w:hint="eastAsia"/>
      </w:rPr>
    </w:lvl>
    <w:lvl w:ilvl="4">
      <w:numFmt w:val="bullet"/>
      <w:lvlText w:val="•"/>
      <w:lvlJc w:val="left"/>
      <w:pPr>
        <w:ind w:hanging="480" w:left="3600"/>
      </w:pPr>
      <w:rPr>
        <w:rFonts w:hint="eastAsia"/>
      </w:rPr>
    </w:lvl>
    <w:lvl w:ilvl="5">
      <w:numFmt w:val="bullet"/>
      <w:lvlText w:val="–"/>
      <w:lvlJc w:val="left"/>
      <w:pPr>
        <w:ind w:hanging="480" w:left="4320"/>
      </w:pPr>
      <w:rPr>
        <w:rFonts w:hint="eastAsia"/>
      </w:rPr>
    </w:lvl>
    <w:lvl w:ilvl="6">
      <w:numFmt w:val="bullet"/>
      <w:lvlText w:val="•"/>
      <w:lvlJc w:val="left"/>
      <w:pPr>
        <w:ind w:hanging="480" w:left="5040"/>
      </w:pPr>
      <w:rPr>
        <w:rFonts w:hint="eastAsia"/>
      </w:rPr>
    </w:lvl>
    <w:lvl w:ilvl="7">
      <w:numFmt w:val="bullet"/>
      <w:lvlText w:val="–"/>
      <w:lvlJc w:val="left"/>
      <w:pPr>
        <w:ind w:hanging="480" w:left="5760"/>
      </w:pPr>
      <w:rPr>
        <w:rFonts w:hint="eastAsia"/>
      </w:rPr>
    </w:lvl>
    <w:lvl w:ilvl="8">
      <w:numFmt w:val="bullet"/>
      <w:lvlText w:val="•"/>
      <w:lvlJc w:val="left"/>
      <w:pPr>
        <w:ind w:hanging="480" w:left="6480"/>
      </w:pPr>
      <w:rPr>
        <w:rFonts w:hint="eastAsia"/>
      </w:rPr>
    </w:lvl>
  </w:abstractNum>
  <w:abstractNum w15:restartNumberingAfterBreak="0" w:abstractNumId="16">
    <w:nsid w:val="170CD2DE"/>
    <w:multiLevelType w:val="multilevel"/>
    <w:tmpl w:val="995269C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7">
    <w:nsid w:val="19A17475"/>
    <w:multiLevelType w:val="multilevel"/>
    <w:tmpl w:val="83502372"/>
    <w:styleLink w:val="1"/>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8">
    <w:nsid w:val="240F08F9"/>
    <w:multiLevelType w:val="hybridMultilevel"/>
    <w:tmpl w:val="E5860C7E"/>
    <w:lvl w:ilvl="0" w:tplc="FBCC8696">
      <w:start w:val="1"/>
      <w:numFmt w:val="bullet"/>
      <w:lvlText w:val="•"/>
      <w:lvlJc w:val="left"/>
      <w:pPr>
        <w:ind w:hanging="420" w:left="420"/>
      </w:pPr>
      <w:rPr>
        <w:rFonts w:ascii="Wingdings" w:hAnsi="Wingdings" w:hint="default"/>
      </w:rPr>
    </w:lvl>
    <w:lvl w:ilvl="1" w:tentative="1" w:tplc="0409000B">
      <w:start w:val="1"/>
      <w:numFmt w:val="bullet"/>
      <w:lvlText w:val=""/>
      <w:lvlJc w:val="left"/>
      <w:pPr>
        <w:ind w:hanging="420" w:left="840"/>
      </w:pPr>
      <w:rPr>
        <w:rFonts w:ascii="Wingdings" w:hAnsi="Wingdings" w:hint="default"/>
      </w:rPr>
    </w:lvl>
    <w:lvl w:ilvl="2" w:tentative="1" w:tplc="0409000D">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B">
      <w:start w:val="1"/>
      <w:numFmt w:val="bullet"/>
      <w:lvlText w:val=""/>
      <w:lvlJc w:val="left"/>
      <w:pPr>
        <w:ind w:hanging="420" w:left="2100"/>
      </w:pPr>
      <w:rPr>
        <w:rFonts w:ascii="Wingdings" w:hAnsi="Wingdings" w:hint="default"/>
      </w:rPr>
    </w:lvl>
    <w:lvl w:ilvl="5" w:tentative="1" w:tplc="0409000D">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B">
      <w:start w:val="1"/>
      <w:numFmt w:val="bullet"/>
      <w:lvlText w:val=""/>
      <w:lvlJc w:val="left"/>
      <w:pPr>
        <w:ind w:hanging="420" w:left="3360"/>
      </w:pPr>
      <w:rPr>
        <w:rFonts w:ascii="Wingdings" w:hAnsi="Wingdings" w:hint="default"/>
      </w:rPr>
    </w:lvl>
    <w:lvl w:ilvl="8" w:tentative="1" w:tplc="0409000D">
      <w:start w:val="1"/>
      <w:numFmt w:val="bullet"/>
      <w:lvlText w:val=""/>
      <w:lvlJc w:val="left"/>
      <w:pPr>
        <w:ind w:hanging="420" w:left="3780"/>
      </w:pPr>
      <w:rPr>
        <w:rFonts w:ascii="Wingdings" w:hAnsi="Wingdings" w:hint="default"/>
      </w:rPr>
    </w:lvl>
  </w:abstractNum>
  <w:abstractNum w15:restartNumberingAfterBreak="0" w:abstractNumId="19">
    <w:nsid w:val="31485DC8"/>
    <w:multiLevelType w:val="multilevel"/>
    <w:tmpl w:val="4F06179A"/>
    <w:lvl w:ilvl="0">
      <w:start w:val="1"/>
      <w:numFmt w:val="bullet"/>
      <w:lvlText w:val="•"/>
      <w:lvlJc w:val="left"/>
      <w:pPr>
        <w:ind w:hanging="214" w:left="454"/>
      </w:pPr>
      <w:rPr>
        <w:rFonts w:ascii="Wingdings" w:hAnsi="Wingdings" w:hint="default"/>
      </w:r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0">
    <w:nsid w:val="390C3D3C"/>
    <w:multiLevelType w:val="multilevel"/>
    <w:tmpl w:val="E5860C7E"/>
    <w:styleLink w:val="2"/>
    <w:lvl w:ilvl="0">
      <w:start w:val="1"/>
      <w:numFmt w:val="bullet"/>
      <w:lvlText w:val="•"/>
      <w:lvlJc w:val="left"/>
      <w:pPr>
        <w:ind w:hanging="420" w:left="420"/>
      </w:pPr>
      <w:rPr>
        <w:rFonts w:ascii="Wingdings" w:hAnsi="Wingdings" w:hint="default"/>
      </w:rPr>
    </w:lvl>
    <w:lvl w:ilvl="1">
      <w:start w:val="1"/>
      <w:numFmt w:val="bullet"/>
      <w:lvlText w:val=""/>
      <w:lvlJc w:val="left"/>
      <w:pPr>
        <w:ind w:hanging="420" w:left="840"/>
      </w:pPr>
      <w:rPr>
        <w:rFonts w:ascii="Wingdings" w:hAnsi="Wingdings" w:hint="default"/>
      </w:rPr>
    </w:lvl>
    <w:lvl w:ilvl="2">
      <w:start w:val="1"/>
      <w:numFmt w:val="bullet"/>
      <w:lvlText w:val=""/>
      <w:lvlJc w:val="left"/>
      <w:pPr>
        <w:ind w:hanging="420" w:left="1260"/>
      </w:pPr>
      <w:rPr>
        <w:rFonts w:ascii="Wingdings" w:hAnsi="Wingdings" w:hint="default"/>
      </w:rPr>
    </w:lvl>
    <w:lvl w:ilvl="3">
      <w:start w:val="1"/>
      <w:numFmt w:val="bullet"/>
      <w:lvlText w:val=""/>
      <w:lvlJc w:val="left"/>
      <w:pPr>
        <w:ind w:hanging="420" w:left="1680"/>
      </w:pPr>
      <w:rPr>
        <w:rFonts w:ascii="Wingdings" w:hAnsi="Wingdings" w:hint="default"/>
      </w:rPr>
    </w:lvl>
    <w:lvl w:ilvl="4">
      <w:start w:val="1"/>
      <w:numFmt w:val="bullet"/>
      <w:lvlText w:val=""/>
      <w:lvlJc w:val="left"/>
      <w:pPr>
        <w:ind w:hanging="420" w:left="2100"/>
      </w:pPr>
      <w:rPr>
        <w:rFonts w:ascii="Wingdings" w:hAnsi="Wingdings" w:hint="default"/>
      </w:rPr>
    </w:lvl>
    <w:lvl w:ilvl="5">
      <w:start w:val="1"/>
      <w:numFmt w:val="bullet"/>
      <w:lvlText w:val=""/>
      <w:lvlJc w:val="left"/>
      <w:pPr>
        <w:ind w:hanging="420" w:left="2520"/>
      </w:pPr>
      <w:rPr>
        <w:rFonts w:ascii="Wingdings" w:hAnsi="Wingdings" w:hint="default"/>
      </w:rPr>
    </w:lvl>
    <w:lvl w:ilvl="6">
      <w:start w:val="1"/>
      <w:numFmt w:val="bullet"/>
      <w:lvlText w:val=""/>
      <w:lvlJc w:val="left"/>
      <w:pPr>
        <w:ind w:hanging="420" w:left="2940"/>
      </w:pPr>
      <w:rPr>
        <w:rFonts w:ascii="Wingdings" w:hAnsi="Wingdings" w:hint="default"/>
      </w:rPr>
    </w:lvl>
    <w:lvl w:ilvl="7">
      <w:start w:val="1"/>
      <w:numFmt w:val="bullet"/>
      <w:lvlText w:val=""/>
      <w:lvlJc w:val="left"/>
      <w:pPr>
        <w:ind w:hanging="420" w:left="3360"/>
      </w:pPr>
      <w:rPr>
        <w:rFonts w:ascii="Wingdings" w:hAnsi="Wingdings" w:hint="default"/>
      </w:rPr>
    </w:lvl>
    <w:lvl w:ilvl="8">
      <w:start w:val="1"/>
      <w:numFmt w:val="bullet"/>
      <w:lvlText w:val=""/>
      <w:lvlJc w:val="left"/>
      <w:pPr>
        <w:ind w:hanging="420" w:left="3780"/>
      </w:pPr>
      <w:rPr>
        <w:rFonts w:ascii="Wingdings" w:hAnsi="Wingdings" w:hint="default"/>
      </w:rPr>
    </w:lvl>
  </w:abstractNum>
  <w:abstractNum w15:restartNumberingAfterBreak="0" w:abstractNumId="21">
    <w:nsid w:val="48CD35E7"/>
    <w:multiLevelType w:val="multilevel"/>
    <w:tmpl w:val="F418D9EA"/>
    <w:lvl w:ilvl="0">
      <w:start w:val="1"/>
      <w:numFmt w:val="bullet"/>
      <w:lvlText w:val="•"/>
      <w:lvlJc w:val="left"/>
      <w:pPr>
        <w:ind w:hanging="214" w:left="454"/>
      </w:pPr>
      <w:rPr>
        <w:rFonts w:ascii="Wingdings" w:hAnsi="Wingdings" w:hint="default"/>
      </w:rPr>
    </w:lvl>
    <w:lvl w:ilvl="1">
      <w:numFmt w:val="bullet"/>
      <w:lvlText w:val="–"/>
      <w:lvlJc w:val="left"/>
      <w:pPr>
        <w:ind w:hanging="480" w:left="1440"/>
      </w:pPr>
      <w:rPr>
        <w:rFonts w:hint="eastAsia"/>
      </w:rPr>
    </w:lvl>
    <w:lvl w:ilvl="2">
      <w:numFmt w:val="bullet"/>
      <w:lvlText w:val="•"/>
      <w:lvlJc w:val="left"/>
      <w:pPr>
        <w:ind w:hanging="480" w:left="2160"/>
      </w:pPr>
      <w:rPr>
        <w:rFonts w:hint="eastAsia"/>
      </w:rPr>
    </w:lvl>
    <w:lvl w:ilvl="3">
      <w:numFmt w:val="bullet"/>
      <w:lvlText w:val="–"/>
      <w:lvlJc w:val="left"/>
      <w:pPr>
        <w:ind w:hanging="480" w:left="2880"/>
      </w:pPr>
      <w:rPr>
        <w:rFonts w:hint="eastAsia"/>
      </w:rPr>
    </w:lvl>
    <w:lvl w:ilvl="4">
      <w:numFmt w:val="bullet"/>
      <w:lvlText w:val="•"/>
      <w:lvlJc w:val="left"/>
      <w:pPr>
        <w:ind w:hanging="480" w:left="3600"/>
      </w:pPr>
      <w:rPr>
        <w:rFonts w:hint="eastAsia"/>
      </w:rPr>
    </w:lvl>
    <w:lvl w:ilvl="5">
      <w:numFmt w:val="bullet"/>
      <w:lvlText w:val="–"/>
      <w:lvlJc w:val="left"/>
      <w:pPr>
        <w:ind w:hanging="480" w:left="4320"/>
      </w:pPr>
      <w:rPr>
        <w:rFonts w:hint="eastAsia"/>
      </w:rPr>
    </w:lvl>
    <w:lvl w:ilvl="6">
      <w:numFmt w:val="bullet"/>
      <w:lvlText w:val="•"/>
      <w:lvlJc w:val="left"/>
      <w:pPr>
        <w:ind w:hanging="480" w:left="5040"/>
      </w:pPr>
      <w:rPr>
        <w:rFonts w:hint="eastAsia"/>
      </w:rPr>
    </w:lvl>
    <w:lvl w:ilvl="7">
      <w:numFmt w:val="bullet"/>
      <w:lvlText w:val="–"/>
      <w:lvlJc w:val="left"/>
      <w:pPr>
        <w:ind w:hanging="480" w:left="5760"/>
      </w:pPr>
      <w:rPr>
        <w:rFonts w:hint="eastAsia"/>
      </w:rPr>
    </w:lvl>
    <w:lvl w:ilvl="8">
      <w:numFmt w:val="bullet"/>
      <w:lvlText w:val="•"/>
      <w:lvlJc w:val="left"/>
      <w:pPr>
        <w:ind w:hanging="480" w:left="6480"/>
      </w:pPr>
      <w:rPr>
        <w:rFonts w:hint="eastAsia"/>
      </w:rPr>
    </w:lvl>
  </w:abstractNum>
  <w:abstractNum w15:restartNumberingAfterBreak="0" w:abstractNumId="22">
    <w:nsid w:val="49C01FE7"/>
    <w:multiLevelType w:val="multilevel"/>
    <w:tmpl w:val="E5860C7E"/>
    <w:styleLink w:val="3"/>
    <w:lvl w:ilvl="0">
      <w:start w:val="1"/>
      <w:numFmt w:val="bullet"/>
      <w:lvlText w:val="•"/>
      <w:lvlJc w:val="left"/>
      <w:pPr>
        <w:ind w:hanging="420" w:left="420"/>
      </w:pPr>
      <w:rPr>
        <w:rFonts w:ascii="Wingdings" w:hAnsi="Wingdings" w:hint="default"/>
      </w:rPr>
    </w:lvl>
    <w:lvl w:ilvl="1">
      <w:start w:val="1"/>
      <w:numFmt w:val="bullet"/>
      <w:lvlText w:val=""/>
      <w:lvlJc w:val="left"/>
      <w:pPr>
        <w:ind w:hanging="420" w:left="840"/>
      </w:pPr>
      <w:rPr>
        <w:rFonts w:ascii="Wingdings" w:hAnsi="Wingdings" w:hint="default"/>
      </w:rPr>
    </w:lvl>
    <w:lvl w:ilvl="2">
      <w:start w:val="1"/>
      <w:numFmt w:val="bullet"/>
      <w:lvlText w:val=""/>
      <w:lvlJc w:val="left"/>
      <w:pPr>
        <w:ind w:hanging="420" w:left="1260"/>
      </w:pPr>
      <w:rPr>
        <w:rFonts w:ascii="Wingdings" w:hAnsi="Wingdings" w:hint="default"/>
      </w:rPr>
    </w:lvl>
    <w:lvl w:ilvl="3">
      <w:start w:val="1"/>
      <w:numFmt w:val="bullet"/>
      <w:lvlText w:val=""/>
      <w:lvlJc w:val="left"/>
      <w:pPr>
        <w:ind w:hanging="420" w:left="1680"/>
      </w:pPr>
      <w:rPr>
        <w:rFonts w:ascii="Wingdings" w:hAnsi="Wingdings" w:hint="default"/>
      </w:rPr>
    </w:lvl>
    <w:lvl w:ilvl="4">
      <w:start w:val="1"/>
      <w:numFmt w:val="bullet"/>
      <w:lvlText w:val=""/>
      <w:lvlJc w:val="left"/>
      <w:pPr>
        <w:ind w:hanging="420" w:left="2100"/>
      </w:pPr>
      <w:rPr>
        <w:rFonts w:ascii="Wingdings" w:hAnsi="Wingdings" w:hint="default"/>
      </w:rPr>
    </w:lvl>
    <w:lvl w:ilvl="5">
      <w:start w:val="1"/>
      <w:numFmt w:val="bullet"/>
      <w:lvlText w:val=""/>
      <w:lvlJc w:val="left"/>
      <w:pPr>
        <w:ind w:hanging="420" w:left="2520"/>
      </w:pPr>
      <w:rPr>
        <w:rFonts w:ascii="Wingdings" w:hAnsi="Wingdings" w:hint="default"/>
      </w:rPr>
    </w:lvl>
    <w:lvl w:ilvl="6">
      <w:start w:val="1"/>
      <w:numFmt w:val="bullet"/>
      <w:lvlText w:val=""/>
      <w:lvlJc w:val="left"/>
      <w:pPr>
        <w:ind w:hanging="420" w:left="2940"/>
      </w:pPr>
      <w:rPr>
        <w:rFonts w:ascii="Wingdings" w:hAnsi="Wingdings" w:hint="default"/>
      </w:rPr>
    </w:lvl>
    <w:lvl w:ilvl="7">
      <w:start w:val="1"/>
      <w:numFmt w:val="bullet"/>
      <w:lvlText w:val=""/>
      <w:lvlJc w:val="left"/>
      <w:pPr>
        <w:ind w:hanging="420" w:left="3360"/>
      </w:pPr>
      <w:rPr>
        <w:rFonts w:ascii="Wingdings" w:hAnsi="Wingdings" w:hint="default"/>
      </w:rPr>
    </w:lvl>
    <w:lvl w:ilvl="8">
      <w:start w:val="1"/>
      <w:numFmt w:val="bullet"/>
      <w:lvlText w:val=""/>
      <w:lvlJc w:val="left"/>
      <w:pPr>
        <w:ind w:hanging="420" w:left="3780"/>
      </w:pPr>
      <w:rPr>
        <w:rFonts w:ascii="Wingdings" w:hAnsi="Wingdings" w:hint="default"/>
      </w:rPr>
    </w:lvl>
  </w:abstractNum>
  <w:abstractNum w15:restartNumberingAfterBreak="0" w:abstractNumId="23">
    <w:nsid w:val="4EA37E03"/>
    <w:multiLevelType w:val="hybridMultilevel"/>
    <w:tmpl w:val="8AAA28D2"/>
    <w:lvl w:ilvl="0" w:tplc="8D0817EC">
      <w:start w:val="1"/>
      <w:numFmt w:val="bullet"/>
      <w:lvlText w:val="•"/>
      <w:lvlJc w:val="left"/>
      <w:pPr>
        <w:ind w:hanging="227" w:left="227"/>
      </w:pPr>
      <w:rPr>
        <w:rFonts w:ascii="Wingdings" w:hAnsi="Wingdings" w:hint="default"/>
      </w:rPr>
    </w:lvl>
    <w:lvl w:ilvl="1" w:tentative="1" w:tplc="FFFFFFFF">
      <w:start w:val="1"/>
      <w:numFmt w:val="bullet"/>
      <w:lvlText w:val=""/>
      <w:lvlJc w:val="left"/>
      <w:pPr>
        <w:ind w:hanging="420" w:left="840"/>
      </w:pPr>
      <w:rPr>
        <w:rFonts w:ascii="Wingdings" w:hAnsi="Wingdings" w:hint="default"/>
      </w:rPr>
    </w:lvl>
    <w:lvl w:ilvl="2" w:tentative="1" w:tplc="FFFFFFFF">
      <w:start w:val="1"/>
      <w:numFmt w:val="bullet"/>
      <w:lvlText w:val=""/>
      <w:lvlJc w:val="left"/>
      <w:pPr>
        <w:ind w:hanging="420" w:left="1260"/>
      </w:pPr>
      <w:rPr>
        <w:rFonts w:ascii="Wingdings" w:hAnsi="Wingdings" w:hint="default"/>
      </w:rPr>
    </w:lvl>
    <w:lvl w:ilvl="3" w:tentative="1" w:tplc="FFFFFFFF">
      <w:start w:val="1"/>
      <w:numFmt w:val="bullet"/>
      <w:lvlText w:val=""/>
      <w:lvlJc w:val="left"/>
      <w:pPr>
        <w:ind w:hanging="420" w:left="1680"/>
      </w:pPr>
      <w:rPr>
        <w:rFonts w:ascii="Wingdings" w:hAnsi="Wingdings" w:hint="default"/>
      </w:rPr>
    </w:lvl>
    <w:lvl w:ilvl="4" w:tentative="1" w:tplc="FFFFFFFF">
      <w:start w:val="1"/>
      <w:numFmt w:val="bullet"/>
      <w:lvlText w:val=""/>
      <w:lvlJc w:val="left"/>
      <w:pPr>
        <w:ind w:hanging="420" w:left="2100"/>
      </w:pPr>
      <w:rPr>
        <w:rFonts w:ascii="Wingdings" w:hAnsi="Wingdings" w:hint="default"/>
      </w:rPr>
    </w:lvl>
    <w:lvl w:ilvl="5" w:tentative="1" w:tplc="FFFFFFFF">
      <w:start w:val="1"/>
      <w:numFmt w:val="bullet"/>
      <w:lvlText w:val=""/>
      <w:lvlJc w:val="left"/>
      <w:pPr>
        <w:ind w:hanging="420" w:left="2520"/>
      </w:pPr>
      <w:rPr>
        <w:rFonts w:ascii="Wingdings" w:hAnsi="Wingdings" w:hint="default"/>
      </w:rPr>
    </w:lvl>
    <w:lvl w:ilvl="6" w:tentative="1" w:tplc="FFFFFFFF">
      <w:start w:val="1"/>
      <w:numFmt w:val="bullet"/>
      <w:lvlText w:val=""/>
      <w:lvlJc w:val="left"/>
      <w:pPr>
        <w:ind w:hanging="420" w:left="2940"/>
      </w:pPr>
      <w:rPr>
        <w:rFonts w:ascii="Wingdings" w:hAnsi="Wingdings" w:hint="default"/>
      </w:rPr>
    </w:lvl>
    <w:lvl w:ilvl="7" w:tentative="1" w:tplc="FFFFFFFF">
      <w:start w:val="1"/>
      <w:numFmt w:val="bullet"/>
      <w:lvlText w:val=""/>
      <w:lvlJc w:val="left"/>
      <w:pPr>
        <w:ind w:hanging="420" w:left="3360"/>
      </w:pPr>
      <w:rPr>
        <w:rFonts w:ascii="Wingdings" w:hAnsi="Wingdings" w:hint="default"/>
      </w:rPr>
    </w:lvl>
    <w:lvl w:ilvl="8" w:tentative="1" w:tplc="FFFFFFFF">
      <w:start w:val="1"/>
      <w:numFmt w:val="bullet"/>
      <w:lvlText w:val=""/>
      <w:lvlJc w:val="left"/>
      <w:pPr>
        <w:ind w:hanging="420" w:left="37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16347387" w:numId="1">
    <w:abstractNumId w:val="16"/>
  </w:num>
  <w:num w16cid:durableId="356540005" w:numId="2">
    <w:abstractNumId w:val="0"/>
  </w:num>
  <w:num w16cid:durableId="1093429837" w:numId="3">
    <w:abstractNumId w:val="1"/>
  </w:num>
  <w:num w16cid:durableId="725418725" w:numId="4">
    <w:abstractNumId w:val="2"/>
  </w:num>
  <w:num w16cid:durableId="1903561753" w:numId="5">
    <w:abstractNumId w:val="3"/>
  </w:num>
  <w:num w16cid:durableId="112678880" w:numId="6">
    <w:abstractNumId w:val="8"/>
  </w:num>
  <w:num w16cid:durableId="435254189" w:numId="7">
    <w:abstractNumId w:val="4"/>
  </w:num>
  <w:num w16cid:durableId="1921600024" w:numId="8">
    <w:abstractNumId w:val="5"/>
  </w:num>
  <w:num w16cid:durableId="595597849" w:numId="9">
    <w:abstractNumId w:val="6"/>
  </w:num>
  <w:num w16cid:durableId="74207040" w:numId="10">
    <w:abstractNumId w:val="7"/>
  </w:num>
  <w:num w16cid:durableId="733162611" w:numId="11">
    <w:abstractNumId w:val="9"/>
  </w:num>
  <w:num w16cid:durableId="7758689" w:numId="12">
    <w:abstractNumId w:val="11"/>
    <w:lvlOverride w:ilvl="0">
      <w:lvl w:ilvl="0">
        <w:numFmt w:val="bullet"/>
        <w:lvlText w:val="•"/>
        <w:lvlJc w:val="left"/>
        <w:pPr>
          <w:ind w:hanging="480" w:left="720"/>
        </w:pPr>
      </w:lvl>
    </w:lvlOverride>
  </w:num>
  <w:num w16cid:durableId="153617289" w:numId="13">
    <w:abstractNumId w:val="21"/>
  </w:num>
  <w:num w16cid:durableId="750198052" w:numId="14">
    <w:abstractNumId w:val="19"/>
  </w:num>
  <w:num w16cid:durableId="595748615" w:numId="15">
    <w:abstractNumId w:val="14"/>
  </w:num>
  <w:num w16cid:durableId="1340231227" w:numId="16">
    <w:abstractNumId w:val="15"/>
  </w:num>
  <w:num w16cid:durableId="701439832" w:numId="17">
    <w:abstractNumId w:val="17"/>
  </w:num>
  <w:num w16cid:durableId="867766167" w:numId="18">
    <w:abstractNumId w:val="18"/>
  </w:num>
  <w:num w16cid:durableId="1930460027" w:numId="19">
    <w:abstractNumId w:val="20"/>
  </w:num>
  <w:num w16cid:durableId="1145393865" w:numId="20">
    <w:abstractNumId w:val="22"/>
  </w:num>
  <w:num w16cid:durableId="939675905" w:numId="21">
    <w:abstractNumId w:val="23"/>
  </w:num>
  <w:num w16cid:durableId="219293903" w:numId="22">
    <w:abstractNumId w:val="13"/>
  </w:num>
  <w:num w16cid:durableId="492918748" w:numId="23">
    <w:abstractNumId w:val="10"/>
  </w:num>
  <w:num w16cid:durableId="51928532"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03194806" w:numId="25">
    <w:abstractNumId w:val="11"/>
  </w:num>
  <w:num w16cid:durableId="740639949" w:numId="26">
    <w:abstractNumId w:val="11"/>
  </w:num>
  <w:num w16cid:durableId="1709794058" w:numId="27">
    <w:abstractNumId w:val="11"/>
  </w:num>
  <w:num w16cid:durableId="1788890189" w:numId="28">
    <w:abstractNumId w:val="11"/>
  </w:num>
  <w:num w16cid:durableId="1234662847" w:numId="29">
    <w:abstractNumId w:val="11"/>
  </w:num>
  <w:num w16cid:durableId="6684808"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24238682" w:numId="31">
    <w:abstractNumId w:val="11"/>
  </w:num>
  <w:num w16cid:durableId="1938979554" w:numId="32">
    <w:abstractNumId w:val="11"/>
  </w:num>
  <w:num w16cid:durableId="109253310" w:numId="33">
    <w:abstractNumId w:val="11"/>
  </w:num>
  <w:num w16cid:durableId="1019356182" w:numId="34">
    <w:abstractNumId w:val="11"/>
  </w:num>
  <w:num w16cid:durableId="453140087" w:numId="35">
    <w:abstractNumId w:val="10"/>
  </w:num>
  <w:num w16cid:durableId="458451620" w:numId="3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85326211" w:numId="37">
    <w:abstractNumId w:val="11"/>
  </w:num>
  <w:num w16cid:durableId="1035888071" w:numId="38">
    <w:abstractNumId w:val="11"/>
  </w:num>
  <w:num w16cid:durableId="848251600" w:numId="39">
    <w:abstractNumId w:val="11"/>
  </w:num>
  <w:num w16cid:durableId="1783645586" w:numId="40">
    <w:abstractNumId w:val="11"/>
  </w:num>
  <w:num w16cid:durableId="475604945" w:numId="41">
    <w:abstractNumId w:val="11"/>
  </w:num>
  <w:num w16cid:durableId="1213275188" w:numId="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68806117" w:numId="43">
    <w:abstractNumId w:val="11"/>
  </w:num>
  <w:num w16cid:durableId="1774206808" w:numId="44">
    <w:abstractNumId w:val="11"/>
  </w:num>
  <w:num w16cid:durableId="698242489" w:numId="45">
    <w:abstractNumId w:val="11"/>
  </w:num>
  <w:num w16cid:durableId="1131484144" w:numId="46">
    <w:abstractNumId w:val="11"/>
  </w:num>
  <w:num w16cid:durableId="2073045354" w:numId="47">
    <w:abstractNumId w:val="10"/>
  </w:num>
  <w:num w16cid:durableId="1702049806" w:numId="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28577357" w:numId="49">
    <w:abstractNumId w:val="11"/>
  </w:num>
  <w:num w16cid:durableId="589122786" w:numId="50">
    <w:abstractNumId w:val="11"/>
  </w:num>
  <w:num w16cid:durableId="518005694" w:numId="51">
    <w:abstractNumId w:val="11"/>
  </w:num>
  <w:num w16cid:durableId="2007006883" w:numId="52">
    <w:abstractNumId w:val="11"/>
  </w:num>
  <w:num w16cid:durableId="589315057" w:numId="53">
    <w:abstractNumId w:val="11"/>
  </w:num>
  <w:num w16cid:durableId="448857580" w:numId="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49195230" w:numId="55">
    <w:abstractNumId w:val="11"/>
  </w:num>
  <w:num w16cid:durableId="1810397509" w:numId="56">
    <w:abstractNumId w:val="11"/>
  </w:num>
  <w:num w16cid:durableId="995184640" w:numId="57">
    <w:abstractNumId w:val="11"/>
  </w:num>
  <w:num w16cid:durableId="978456425" w:numId="58">
    <w:abstractNumId w:val="11"/>
  </w:num>
  <w:num w16cid:durableId="1141460739" w:numId="59">
    <w:abstractNumId w:val="10"/>
  </w:num>
  <w:num w16cid:durableId="1943685608" w:numId="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30554128" w:numId="61">
    <w:abstractNumId w:val="11"/>
  </w:num>
  <w:num w16cid:durableId="1238439785" w:numId="62">
    <w:abstractNumId w:val="11"/>
  </w:num>
  <w:num w16cid:durableId="584805296" w:numId="63">
    <w:abstractNumId w:val="11"/>
  </w:num>
  <w:num w16cid:durableId="947273237" w:numId="64">
    <w:abstractNumId w:val="11"/>
  </w:num>
  <w:num w16cid:durableId="1061715475" w:numId="65">
    <w:abstractNumId w:val="11"/>
  </w:num>
  <w:num w16cid:durableId="1090009609" w:numId="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56038739" w:numId="67">
    <w:abstractNumId w:val="11"/>
  </w:num>
  <w:num w16cid:durableId="68970099" w:numId="68">
    <w:abstractNumId w:val="11"/>
  </w:num>
  <w:num w16cid:durableId="1130632232" w:numId="69">
    <w:abstractNumId w:val="11"/>
  </w:num>
  <w:num w16cid:durableId="396632753" w:numId="70">
    <w:abstractNumId w:val="11"/>
  </w:num>
  <w:num w16cid:durableId="1301839735" w:numId="71">
    <w:abstractNumId w:val="10"/>
  </w:num>
  <w:num w16cid:durableId="797919140" w:numId="7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39196463" w:numId="73">
    <w:abstractNumId w:val="11"/>
  </w:num>
  <w:num w16cid:durableId="436095949" w:numId="74">
    <w:abstractNumId w:val="11"/>
  </w:num>
  <w:num w16cid:durableId="1508131138" w:numId="75">
    <w:abstractNumId w:val="11"/>
  </w:num>
  <w:num w16cid:durableId="1240947227" w:numId="76">
    <w:abstractNumId w:val="11"/>
  </w:num>
  <w:num w16cid:durableId="777604401" w:numId="77">
    <w:abstractNumId w:val="11"/>
  </w:num>
  <w:num w16cid:durableId="363599075" w:numId="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1786793" w:numId="79">
    <w:abstractNumId w:val="11"/>
  </w:num>
  <w:num w16cid:durableId="1418163232" w:numId="80">
    <w:abstractNumId w:val="11"/>
  </w:num>
  <w:num w16cid:durableId="170024951" w:numId="81">
    <w:abstractNumId w:val="11"/>
  </w:num>
  <w:num w16cid:durableId="121771080" w:numId="82">
    <w:abstractNumId w:val="11"/>
  </w:num>
  <w:num w16cid:durableId="28455102" w:numId="83">
    <w:abstractNumId w:val="10"/>
  </w:num>
  <w:num w16cid:durableId="1847943659" w:numId="8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03777105" w:numId="85">
    <w:abstractNumId w:val="11"/>
  </w:num>
  <w:num w16cid:durableId="206643282" w:numId="86">
    <w:abstractNumId w:val="11"/>
  </w:num>
  <w:num w16cid:durableId="1406223773" w:numId="87">
    <w:abstractNumId w:val="11"/>
  </w:num>
  <w:num w16cid:durableId="1912082948" w:numId="88">
    <w:abstractNumId w:val="11"/>
  </w:num>
  <w:num w16cid:durableId="319384567" w:numId="89">
    <w:abstractNumId w:val="11"/>
  </w:num>
  <w:num w16cid:durableId="1823305261" w:numId="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25395056" w:numId="91">
    <w:abstractNumId w:val="11"/>
  </w:num>
  <w:num w16cid:durableId="1229268904" w:numId="92">
    <w:abstractNumId w:val="11"/>
  </w:num>
  <w:num w16cid:durableId="2091653930" w:numId="93">
    <w:abstractNumId w:val="11"/>
  </w:num>
  <w:num w16cid:durableId="464204520" w:numId="94">
    <w:abstractNumId w:val="11"/>
  </w:num>
  <w:num w16cid:durableId="1807089931" w:numId="95">
    <w:abstractNumId w:val="10"/>
  </w:num>
  <w:num w16cid:durableId="625308835" w:numId="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92789578" w:numId="97">
    <w:abstractNumId w:val="11"/>
  </w:num>
  <w:num w16cid:durableId="1029181698" w:numId="98">
    <w:abstractNumId w:val="11"/>
  </w:num>
  <w:num w16cid:durableId="635333196" w:numId="99">
    <w:abstractNumId w:val="11"/>
  </w:num>
  <w:num w16cid:durableId="1230505214" w:numId="100">
    <w:abstractNumId w:val="11"/>
  </w:num>
  <w:num w16cid:durableId="1130824251" w:numId="101">
    <w:abstractNumId w:val="11"/>
  </w:num>
  <w:num w16cid:durableId="247277721" w:numId="1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78519542" w:numId="103">
    <w:abstractNumId w:val="11"/>
  </w:num>
  <w:num w16cid:durableId="559367581" w:numId="104">
    <w:abstractNumId w:val="11"/>
  </w:num>
  <w:num w16cid:durableId="812523427" w:numId="105">
    <w:abstractNumId w:val="11"/>
  </w:num>
  <w:num w16cid:durableId="1754621802" w:numId="106">
    <w:abstractNumId w:val="11"/>
  </w:num>
  <w:num w16cid:durableId="1467313904" w:numId="107">
    <w:abstractNumId w:val="10"/>
  </w:num>
  <w:num w16cid:durableId="398988073" w:numId="108">
    <w:abstractNumId w:val="11"/>
  </w:num>
  <w:num w16cid:durableId="189876980" w:numId="109">
    <w:abstractNumId w:val="11"/>
  </w:num>
  <w:num w16cid:durableId="660545427" w:numId="110">
    <w:abstractNumId w:val="11"/>
  </w:num>
  <w:num w16cid:durableId="44062730" w:numId="111">
    <w:abstractNumId w:val="11"/>
  </w:num>
  <w:num w16cid:durableId="453601304" w:numId="1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10104462" w:numId="113">
    <w:abstractNumId w:val="11"/>
  </w:num>
  <w:num w16cid:durableId="1674261029" w:numId="114">
    <w:abstractNumId w:val="11"/>
  </w:num>
  <w:num w16cid:durableId="1885091444" w:numId="115">
    <w:abstractNumId w:val="11"/>
  </w:num>
  <w:num w16cid:durableId="755633377" w:numId="116">
    <w:abstractNumId w:val="11"/>
  </w:num>
  <w:num w16cid:durableId="539516792" w:numId="117">
    <w:abstractNumId w:val="11"/>
  </w:num>
  <w:num w16cid:durableId="224731201" w:numId="118">
    <w:abstractNumId w:val="10"/>
  </w:num>
  <w:num w16cid:durableId="1677220607" w:numId="119">
    <w:abstractNumId w:val="11"/>
  </w:num>
  <w:num w16cid:durableId="538859558" w:numId="120">
    <w:abstractNumId w:val="11"/>
  </w:num>
  <w:num w16cid:durableId="342706780" w:numId="1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66517654" w:numId="122">
    <w:abstractNumId w:val="11"/>
  </w:num>
  <w:num w16cid:durableId="224492903" w:numId="123">
    <w:abstractNumId w:val="11"/>
  </w:num>
  <w:num w16cid:durableId="2042510962" w:numId="124">
    <w:abstractNumId w:val="11"/>
  </w:num>
  <w:num w16cid:durableId="1720132488" w:numId="125">
    <w:abstractNumId w:val="11"/>
  </w:num>
  <w:num w16cid:durableId="314993498" w:numId="126">
    <w:abstractNumId w:val="11"/>
  </w:num>
  <w:num w16cid:durableId="1858616996" w:numId="127">
    <w:abstractNumId w:val="10"/>
  </w:num>
  <w:num w16cid:durableId="1595553629" w:numId="128">
    <w:abstractNumId w:val="11"/>
  </w:num>
  <w:num w16cid:durableId="1524247764" w:numId="129">
    <w:abstractNumId w:val="11"/>
  </w:num>
  <w:num w16cid:durableId="2066638695" w:numId="1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4055551" w:numId="131">
    <w:abstractNumId w:val="11"/>
  </w:num>
  <w:num w16cid:durableId="1637877612" w:numId="132">
    <w:abstractNumId w:val="11"/>
  </w:num>
  <w:num w16cid:durableId="46421267" w:numId="133">
    <w:abstractNumId w:val="11"/>
  </w:num>
  <w:num w16cid:durableId="1380590472" w:numId="134">
    <w:abstractNumId w:val="11"/>
  </w:num>
  <w:num w16cid:durableId="813986708" w:numId="135">
    <w:abstractNumId w:val="11"/>
  </w:num>
  <w:num w16cid:durableId="1341737597" w:numId="136">
    <w:abstractNumId w:val="10"/>
  </w:num>
  <w:num w16cid:durableId="2096314285" w:numId="137">
    <w:abstractNumId w:val="11"/>
  </w:num>
  <w:num w16cid:durableId="323244908" w:numId="138">
    <w:abstractNumId w:val="11"/>
  </w:num>
  <w:num w16cid:durableId="1632711977" w:numId="1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0056303" w:numId="140">
    <w:abstractNumId w:val="11"/>
  </w:num>
  <w:num w16cid:durableId="1329792843" w:numId="141">
    <w:abstractNumId w:val="11"/>
  </w:num>
  <w:num w16cid:durableId="1459835434" w:numId="142">
    <w:abstractNumId w:val="11"/>
  </w:num>
  <w:num w16cid:durableId="2101753113" w:numId="143">
    <w:abstractNumId w:val="11"/>
  </w:num>
  <w:num w16cid:durableId="1417629996" w:numId="144">
    <w:abstractNumId w:val="11"/>
  </w:num>
  <w:num w16cid:durableId="1574699394" w:numId="145">
    <w:abstractNumId w:val="10"/>
  </w:num>
  <w:num w16cid:durableId="857818559" w:numId="146">
    <w:abstractNumId w:val="11"/>
  </w:num>
  <w:num w16cid:durableId="1437600573" w:numId="147">
    <w:abstractNumId w:val="11"/>
  </w:num>
  <w:num w16cid:durableId="1997370490" w:numId="14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2933167" w:numId="149">
    <w:abstractNumId w:val="11"/>
  </w:num>
  <w:num w16cid:durableId="1508667478" w:numId="150">
    <w:abstractNumId w:val="11"/>
  </w:num>
  <w:num w16cid:durableId="1304191953" w:numId="151">
    <w:abstractNumId w:val="11"/>
  </w:num>
  <w:num w16cid:durableId="367606168" w:numId="152">
    <w:abstractNumId w:val="11"/>
  </w:num>
  <w:num w16cid:durableId="1872914752" w:numId="153">
    <w:abstractNumId w:val="11"/>
  </w:num>
  <w:num w16cid:durableId="1154638977" w:numId="154">
    <w:abstractNumId w:val="10"/>
  </w:num>
  <w:num w16cid:durableId="1206138431" w:numId="155">
    <w:abstractNumId w:val="11"/>
  </w:num>
  <w:num w16cid:durableId="441342292" w:numId="156">
    <w:abstractNumId w:val="11"/>
  </w:num>
  <w:num w16cid:durableId="1291008948" w:numId="1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20689651" w:numId="158">
    <w:abstractNumId w:val="11"/>
  </w:num>
  <w:num w16cid:durableId="2103259062" w:numId="159">
    <w:abstractNumId w:val="11"/>
  </w:num>
  <w:num w16cid:durableId="2108036656" w:numId="160">
    <w:abstractNumId w:val="11"/>
  </w:num>
  <w:num w16cid:durableId="318727181" w:numId="161">
    <w:abstractNumId w:val="11"/>
  </w:num>
  <w:num w16cid:durableId="1393625921" w:numId="162">
    <w:abstractNumId w:val="1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5"/>
  <w:embedSystemFonts/>
  <w:bordersDoNotSurroundHeader/>
  <w:bordersDoNotSurroundFooter/>
  <w:proofState w:grammar="clean" w:spelling="clean"/>
  <w:attachedTemplate r:id="rId1"/>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120"/>
  <w:evenAndOddHeaders/>
  <w:drawingGridHorizontalSpacing w:val="221"/>
  <w:drawingGridVerticalSpacing w:val="405"/>
  <w:displayHorizontalDrawingGridEvery w:val="0"/>
  <w:displayVerticalDrawingGridEvery w:val="0"/>
  <w:characterSpacingControl w:val="compressPunctuation"/>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98F"/>
    <w:rsid w:val="0000062C"/>
    <w:rsid w:val="0000244B"/>
    <w:rsid w:val="00006FA6"/>
    <w:rsid w:val="00012331"/>
    <w:rsid w:val="000130B8"/>
    <w:rsid w:val="00027B15"/>
    <w:rsid w:val="00041FE3"/>
    <w:rsid w:val="00045AA3"/>
    <w:rsid w:val="00053335"/>
    <w:rsid w:val="00063C00"/>
    <w:rsid w:val="0007418C"/>
    <w:rsid w:val="00077913"/>
    <w:rsid w:val="00097D4E"/>
    <w:rsid w:val="000A0C95"/>
    <w:rsid w:val="000A13D4"/>
    <w:rsid w:val="000B426E"/>
    <w:rsid w:val="000E4CC8"/>
    <w:rsid w:val="00106E04"/>
    <w:rsid w:val="001131E5"/>
    <w:rsid w:val="00115CD6"/>
    <w:rsid w:val="00121DAA"/>
    <w:rsid w:val="00122586"/>
    <w:rsid w:val="001245E1"/>
    <w:rsid w:val="001622E8"/>
    <w:rsid w:val="001723B0"/>
    <w:rsid w:val="001913D3"/>
    <w:rsid w:val="00192672"/>
    <w:rsid w:val="001A0F82"/>
    <w:rsid w:val="001A4FF8"/>
    <w:rsid w:val="001B1586"/>
    <w:rsid w:val="001D3017"/>
    <w:rsid w:val="001D7BE5"/>
    <w:rsid w:val="001F02C4"/>
    <w:rsid w:val="001F178F"/>
    <w:rsid w:val="00207A62"/>
    <w:rsid w:val="0021298F"/>
    <w:rsid w:val="00281AC0"/>
    <w:rsid w:val="00293E71"/>
    <w:rsid w:val="002A1409"/>
    <w:rsid w:val="002B72BC"/>
    <w:rsid w:val="002F7ADC"/>
    <w:rsid w:val="00336063"/>
    <w:rsid w:val="0035545E"/>
    <w:rsid w:val="00362B29"/>
    <w:rsid w:val="00362B9F"/>
    <w:rsid w:val="00377DD1"/>
    <w:rsid w:val="003877C4"/>
    <w:rsid w:val="003A1A08"/>
    <w:rsid w:val="003A4AD0"/>
    <w:rsid w:val="003D407F"/>
    <w:rsid w:val="003D7A50"/>
    <w:rsid w:val="003E6FF6"/>
    <w:rsid w:val="0040625F"/>
    <w:rsid w:val="004122BB"/>
    <w:rsid w:val="00412704"/>
    <w:rsid w:val="00443B24"/>
    <w:rsid w:val="004470DF"/>
    <w:rsid w:val="00482E6A"/>
    <w:rsid w:val="00490D3B"/>
    <w:rsid w:val="00495F6C"/>
    <w:rsid w:val="0049637C"/>
    <w:rsid w:val="004C3AC8"/>
    <w:rsid w:val="004D0C32"/>
    <w:rsid w:val="004D5DAD"/>
    <w:rsid w:val="004E55E5"/>
    <w:rsid w:val="004E78AD"/>
    <w:rsid w:val="004F7498"/>
    <w:rsid w:val="00500450"/>
    <w:rsid w:val="00502D02"/>
    <w:rsid w:val="005208A9"/>
    <w:rsid w:val="00524673"/>
    <w:rsid w:val="00551199"/>
    <w:rsid w:val="00555C52"/>
    <w:rsid w:val="0055622E"/>
    <w:rsid w:val="00562964"/>
    <w:rsid w:val="00580F7F"/>
    <w:rsid w:val="00583748"/>
    <w:rsid w:val="005964F7"/>
    <w:rsid w:val="005A2E28"/>
    <w:rsid w:val="005A3AA0"/>
    <w:rsid w:val="005D3991"/>
    <w:rsid w:val="005D703F"/>
    <w:rsid w:val="005F3E4B"/>
    <w:rsid w:val="005F64B3"/>
    <w:rsid w:val="00614BAA"/>
    <w:rsid w:val="006225B5"/>
    <w:rsid w:val="00666E59"/>
    <w:rsid w:val="00670679"/>
    <w:rsid w:val="00677EF0"/>
    <w:rsid w:val="006813FB"/>
    <w:rsid w:val="006A7B55"/>
    <w:rsid w:val="006C1291"/>
    <w:rsid w:val="006D507F"/>
    <w:rsid w:val="006F26B7"/>
    <w:rsid w:val="00703E56"/>
    <w:rsid w:val="0072329D"/>
    <w:rsid w:val="007555C3"/>
    <w:rsid w:val="00763F1D"/>
    <w:rsid w:val="0079285D"/>
    <w:rsid w:val="00796EC0"/>
    <w:rsid w:val="007A54F3"/>
    <w:rsid w:val="007A76C2"/>
    <w:rsid w:val="007D7FB5"/>
    <w:rsid w:val="007E4CC5"/>
    <w:rsid w:val="007F7E4B"/>
    <w:rsid w:val="008258E2"/>
    <w:rsid w:val="00857126"/>
    <w:rsid w:val="00866BBA"/>
    <w:rsid w:val="008A0569"/>
    <w:rsid w:val="008B1EF1"/>
    <w:rsid w:val="008B239D"/>
    <w:rsid w:val="008B2E1D"/>
    <w:rsid w:val="008C327E"/>
    <w:rsid w:val="008C4632"/>
    <w:rsid w:val="008F39C9"/>
    <w:rsid w:val="009039A4"/>
    <w:rsid w:val="009724F7"/>
    <w:rsid w:val="0098041E"/>
    <w:rsid w:val="009846CD"/>
    <w:rsid w:val="009F3E26"/>
    <w:rsid w:val="00A169B5"/>
    <w:rsid w:val="00A25C4B"/>
    <w:rsid w:val="00A53B79"/>
    <w:rsid w:val="00A57D37"/>
    <w:rsid w:val="00A74182"/>
    <w:rsid w:val="00A77F2D"/>
    <w:rsid w:val="00AA26C3"/>
    <w:rsid w:val="00AA3DCF"/>
    <w:rsid w:val="00AC7A7B"/>
    <w:rsid w:val="00AD33BC"/>
    <w:rsid w:val="00AE2FC2"/>
    <w:rsid w:val="00AF4C3F"/>
    <w:rsid w:val="00AF6275"/>
    <w:rsid w:val="00B02B3E"/>
    <w:rsid w:val="00B42779"/>
    <w:rsid w:val="00B46ADA"/>
    <w:rsid w:val="00B548CB"/>
    <w:rsid w:val="00B64DD1"/>
    <w:rsid w:val="00B66640"/>
    <w:rsid w:val="00B978FF"/>
    <w:rsid w:val="00BA6AE4"/>
    <w:rsid w:val="00BC14F5"/>
    <w:rsid w:val="00BD3B44"/>
    <w:rsid w:val="00BD3E0C"/>
    <w:rsid w:val="00BE07C5"/>
    <w:rsid w:val="00BE3AB7"/>
    <w:rsid w:val="00C57CB7"/>
    <w:rsid w:val="00C71429"/>
    <w:rsid w:val="00C94071"/>
    <w:rsid w:val="00C96EA3"/>
    <w:rsid w:val="00CA43CF"/>
    <w:rsid w:val="00CB1C7A"/>
    <w:rsid w:val="00CD7F66"/>
    <w:rsid w:val="00CF0853"/>
    <w:rsid w:val="00D030E0"/>
    <w:rsid w:val="00D03962"/>
    <w:rsid w:val="00D04246"/>
    <w:rsid w:val="00D11F15"/>
    <w:rsid w:val="00D16E10"/>
    <w:rsid w:val="00D211F7"/>
    <w:rsid w:val="00D24445"/>
    <w:rsid w:val="00D2485E"/>
    <w:rsid w:val="00D92E89"/>
    <w:rsid w:val="00DC4586"/>
    <w:rsid w:val="00DC596A"/>
    <w:rsid w:val="00DD62F8"/>
    <w:rsid w:val="00DF324D"/>
    <w:rsid w:val="00DF3C95"/>
    <w:rsid w:val="00DF6930"/>
    <w:rsid w:val="00E03F77"/>
    <w:rsid w:val="00E072AA"/>
    <w:rsid w:val="00E16E0A"/>
    <w:rsid w:val="00E179BC"/>
    <w:rsid w:val="00E252D8"/>
    <w:rsid w:val="00E274D3"/>
    <w:rsid w:val="00E31ECF"/>
    <w:rsid w:val="00E36AC8"/>
    <w:rsid w:val="00E44E29"/>
    <w:rsid w:val="00E50C2F"/>
    <w:rsid w:val="00E75E80"/>
    <w:rsid w:val="00E81055"/>
    <w:rsid w:val="00EE4317"/>
    <w:rsid w:val="00EF4904"/>
    <w:rsid w:val="00F11685"/>
    <w:rsid w:val="00F1352F"/>
    <w:rsid w:val="00F148F2"/>
    <w:rsid w:val="00F2544F"/>
    <w:rsid w:val="00F30447"/>
    <w:rsid w:val="00F4517A"/>
    <w:rsid w:val="00F8614D"/>
    <w:rsid w:val="00F942D3"/>
    <w:rsid w:val="00FA529E"/>
    <w:rsid w:val="00FB559D"/>
    <w:rsid w:val="00FC1FCA"/>
    <w:rsid w:val="00FC4883"/>
    <w:rsid w:val="00FE5D4A"/>
    <w:rsid w:val="00FF3956"/>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0" w:type="paragraph">
    <w:name w:val="Normal"/>
    <w:qFormat/>
    <w:rsid w:val="000130B8"/>
    <w:pPr>
      <w:jc w:val="both"/>
    </w:pPr>
    <w:rPr>
      <w:rFonts w:cs="Times New Roman (本文のフォント - コンプレ"/>
      <w:kern w:val="2"/>
      <w:sz w:val="21"/>
    </w:rPr>
  </w:style>
  <w:style w:styleId="10" w:type="paragraph">
    <w:name w:val="heading 1"/>
    <w:basedOn w:val="a0"/>
    <w:next w:val="a0"/>
    <w:uiPriority w:val="9"/>
    <w:qFormat/>
    <w:rsid w:val="00B42779"/>
    <w:pPr>
      <w:keepNext/>
      <w:keepLines/>
      <w:spacing w:after="0" w:before="100" w:beforeLines="100"/>
      <w:ind w:hanging="100" w:hangingChars="100" w:left="100"/>
      <w:outlineLvl w:val="0"/>
    </w:pPr>
    <w:rPr>
      <w:rFonts w:ascii="ＭＳ ゴシック" w:cs="Times New Roman (見出しのフォント - コンプ" w:eastAsia="ＭＳ ゴシック" w:hAnsi="Times New Roman"/>
      <w:b/>
      <w:bCs/>
      <w:sz w:val="22"/>
      <w:szCs w:val="32"/>
    </w:rPr>
  </w:style>
  <w:style w:styleId="20" w:type="paragraph">
    <w:name w:val="heading 2"/>
    <w:next w:val="a1"/>
    <w:uiPriority w:val="9"/>
    <w:unhideWhenUsed/>
    <w:qFormat/>
    <w:rsid w:val="004E78AD"/>
    <w:pPr>
      <w:spacing w:after="0" w:before="202" w:beforeLines="50"/>
      <w:ind w:hanging="233" w:left="233"/>
      <w:outlineLvl w:val="1"/>
    </w:pPr>
    <w:rPr>
      <w:rFonts w:ascii="ＭＳ ゴシック" w:cs="Times New Roman (見出しのフォント - コンプ" w:eastAsia="ＭＳ ゴシック" w:hAnsi="Times New Roman"/>
      <w:b/>
      <w:bCs/>
      <w:kern w:val="2"/>
      <w:sz w:val="22"/>
      <w:szCs w:val="32"/>
      <w:lang w:eastAsia="ja-JP"/>
    </w:rPr>
  </w:style>
  <w:style w:styleId="30" w:type="paragraph">
    <w:name w:val="heading 3"/>
    <w:basedOn w:val="20"/>
    <w:next w:val="a1"/>
    <w:uiPriority w:val="9"/>
    <w:unhideWhenUsed/>
    <w:qFormat/>
    <w:rsid w:val="004E78AD"/>
    <w:pPr>
      <w:outlineLvl w:val="2"/>
    </w:pPr>
  </w:style>
  <w:style w:styleId="4" w:type="paragraph">
    <w:name w:val="heading 4"/>
    <w:basedOn w:val="30"/>
    <w:next w:val="a1"/>
    <w:uiPriority w:val="9"/>
    <w:unhideWhenUsed/>
    <w:qFormat/>
    <w:rsid w:val="008C327E"/>
    <w:pPr>
      <w:outlineLvl w:val="3"/>
    </w:pPr>
  </w:style>
  <w:style w:styleId="5" w:type="paragraph">
    <w:name w:val="heading 5"/>
    <w:basedOn w:val="4"/>
    <w:next w:val="a1"/>
    <w:uiPriority w:val="9"/>
    <w:unhideWhenUsed/>
    <w:qFormat/>
    <w:rsid w:val="008C327E"/>
    <w:pPr>
      <w:outlineLvl w:val="4"/>
    </w:pPr>
  </w:style>
  <w:style w:styleId="6" w:type="paragraph">
    <w:name w:val="heading 6"/>
    <w:basedOn w:val="5"/>
    <w:next w:val="a1"/>
    <w:uiPriority w:val="9"/>
    <w:unhideWhenUsed/>
    <w:qFormat/>
    <w:rsid w:val="008C327E"/>
    <w:pPr>
      <w:outlineLvl w:val="5"/>
    </w:pPr>
  </w:style>
  <w:style w:styleId="7" w:type="paragraph">
    <w:name w:val="heading 7"/>
    <w:basedOn w:val="6"/>
    <w:next w:val="a1"/>
    <w:uiPriority w:val="9"/>
    <w:unhideWhenUsed/>
    <w:qFormat/>
    <w:rsid w:val="004E55E5"/>
    <w:pPr>
      <w:ind w:hanging="227" w:left="227"/>
      <w:outlineLvl w:val="6"/>
    </w:pPr>
  </w:style>
  <w:style w:styleId="8" w:type="paragraph">
    <w:name w:val="heading 8"/>
    <w:basedOn w:val="10"/>
    <w:next w:val="a1"/>
    <w:uiPriority w:val="9"/>
    <w:unhideWhenUsed/>
    <w:qFormat/>
    <w:rsid w:val="00E252D8"/>
    <w:pPr>
      <w:outlineLvl w:val="7"/>
    </w:pPr>
  </w:style>
  <w:style w:styleId="9" w:type="paragraph">
    <w:name w:val="heading 9"/>
    <w:basedOn w:val="8"/>
    <w:next w:val="a1"/>
    <w:uiPriority w:val="9"/>
    <w:unhideWhenUsed/>
    <w:qFormat/>
    <w:rsid w:val="00F2544F"/>
    <w:pPr>
      <w:outlineLvl w:val="8"/>
    </w:p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1" w:type="paragraph">
    <w:name w:val="Body Text"/>
    <w:basedOn w:val="a0"/>
    <w:link w:val="a5"/>
    <w:qFormat/>
    <w:rsid w:val="00F4517A"/>
    <w:pPr>
      <w:spacing w:after="0"/>
      <w:ind w:firstLine="100" w:firstLineChars="100"/>
    </w:pPr>
  </w:style>
  <w:style w:customStyle="1" w:styleId="FirstParagraph" w:type="paragraph">
    <w:name w:val="First Paragraph"/>
    <w:basedOn w:val="a1"/>
    <w:next w:val="a1"/>
    <w:qFormat/>
    <w:rsid w:val="00FF3956"/>
  </w:style>
  <w:style w:customStyle="1" w:styleId="Compact" w:type="paragraph">
    <w:name w:val="Compact"/>
    <w:basedOn w:val="a1"/>
    <w:qFormat/>
    <w:rsid w:val="00DF6930"/>
    <w:pPr>
      <w:spacing w:after="36" w:before="36"/>
      <w:ind w:firstLine="0" w:firstLineChars="0"/>
    </w:pPr>
    <w:rPr>
      <w:rFonts w:ascii="Times New Roman" w:hAnsi="Times New Roman"/>
    </w:rPr>
  </w:style>
  <w:style w:styleId="a6" w:type="paragraph">
    <w:name w:val="Title"/>
    <w:basedOn w:val="a0"/>
    <w:next w:val="a1"/>
    <w:rsid w:val="003E6FF6"/>
    <w:pPr>
      <w:keepNext/>
      <w:keepLines/>
      <w:suppressLineNumbers/>
      <w:suppressAutoHyphens/>
      <w:spacing w:after="0" w:before="600" w:beforeLines="600"/>
      <w:jc w:val="center"/>
    </w:pPr>
    <w:rPr>
      <w:rFonts w:ascii="Times New Roman" w:cstheme="majorBidi" w:eastAsiaTheme="majorEastAsia" w:hAnsi="Times New Roman"/>
      <w:b/>
      <w:sz w:val="36"/>
      <w:szCs w:val="36"/>
      <w:lang w:eastAsia="ja-JP"/>
    </w:rPr>
  </w:style>
  <w:style w:styleId="a7" w:type="paragraph">
    <w:name w:val="Subtitle"/>
    <w:basedOn w:val="a6"/>
    <w:next w:val="a1"/>
    <w:rsid w:val="003E6FF6"/>
    <w:pPr>
      <w:spacing w:before="100" w:beforeLines="100" w:line="360" w:lineRule="auto"/>
    </w:pPr>
    <w:rPr>
      <w:sz w:val="28"/>
      <w:szCs w:val="30"/>
    </w:rPr>
  </w:style>
  <w:style w:customStyle="1" w:styleId="Author" w:type="paragraph">
    <w:name w:val="Author"/>
    <w:next w:val="a1"/>
    <w:qFormat/>
    <w:rsid w:val="003E6FF6"/>
    <w:pPr>
      <w:keepNext/>
      <w:keepLines/>
      <w:suppressLineNumbers/>
      <w:suppressAutoHyphens/>
      <w:snapToGrid w:val="0"/>
      <w:spacing w:afterLines="200" w:before="300" w:beforeLines="300"/>
      <w:jc w:val="center"/>
    </w:pPr>
    <w:rPr>
      <w:rFonts w:ascii="Times New Roman" w:eastAsia="ＭＳ 明朝" w:hAnsi="Times New Roman"/>
      <w:sz w:val="32"/>
      <w:szCs w:val="32"/>
    </w:rPr>
  </w:style>
  <w:style w:styleId="a8" w:type="paragraph">
    <w:name w:val="Date"/>
    <w:next w:val="a1"/>
    <w:qFormat/>
    <w:pPr>
      <w:keepNext/>
      <w:keepLines/>
      <w:jc w:val="center"/>
    </w:pPr>
  </w:style>
  <w:style w:customStyle="1" w:styleId="Abstract" w:type="paragraph">
    <w:name w:val="Abstract"/>
    <w:basedOn w:val="a0"/>
    <w:next w:val="a1"/>
    <w:qFormat/>
    <w:pPr>
      <w:keepNext/>
      <w:keepLines/>
      <w:spacing w:after="300" w:before="300"/>
    </w:pPr>
    <w:rPr>
      <w:sz w:val="20"/>
      <w:szCs w:val="20"/>
    </w:rPr>
  </w:style>
  <w:style w:styleId="a9" w:type="paragraph">
    <w:name w:val="Bibliography"/>
    <w:basedOn w:val="a0"/>
    <w:qFormat/>
    <w:rsid w:val="007F7E4B"/>
    <w:pPr>
      <w:kinsoku w:val="0"/>
      <w:overflowPunct w:val="0"/>
      <w:autoSpaceDE w:val="0"/>
      <w:autoSpaceDN w:val="0"/>
      <w:spacing w:after="0"/>
      <w:jc w:val="left"/>
    </w:pPr>
    <w:rPr>
      <w:sz w:val="16"/>
      <w:szCs w:val="16"/>
    </w:rPr>
  </w:style>
  <w:style w:styleId="aa" w:type="paragraph">
    <w:name w:val="Block Text"/>
    <w:basedOn w:val="a1"/>
    <w:next w:val="a1"/>
    <w:uiPriority w:val="9"/>
    <w:unhideWhenUsed/>
    <w:qFormat/>
    <w:rsid w:val="0000244B"/>
    <w:pPr>
      <w:ind w:firstLine="0" w:firstLineChars="0" w:left="227" w:right="227"/>
      <w:jc w:val="left"/>
    </w:pPr>
  </w:style>
  <w:style w:styleId="ab" w:type="paragraph">
    <w:name w:val="footnote text"/>
    <w:basedOn w:val="a0"/>
    <w:uiPriority w:val="9"/>
    <w:unhideWhenUsed/>
    <w:qFormat/>
    <w:rsid w:val="003A4AD0"/>
    <w:rPr>
      <w:rFonts w:ascii="Times New Roman" w:cs="Times New Roman" w:hAnsi="Times New Roman"/>
      <w:bCs/>
      <w:sz w:val="16"/>
      <w:szCs w:val="16"/>
    </w:rPr>
  </w:style>
  <w:style w:customStyle="1" w:styleId="Table" w:type="table">
    <w:name w:val="Table"/>
    <w:unhideWhenUsed/>
    <w:qFormat/>
    <w:rsid w:val="0055622E"/>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blStylePr w:type="firstRow">
      <w:pPr>
        <w:jc w:val="center"/>
      </w:pPr>
      <w:rPr>
        <w:b/>
      </w:rPr>
      <w:tblPr/>
      <w:tcPr>
        <w:tcBorders>
          <w:bottom w:color="auto" w:space="0" w:sz="0" w:val="single"/>
        </w:tcBorders>
        <w:vAlign w:val="center"/>
      </w:tcPr>
    </w:tblStylePr>
  </w:style>
  <w:style w:customStyle="1" w:styleId="DefinitionTerm" w:type="paragraph">
    <w:name w:val="Definition Term"/>
    <w:basedOn w:val="a0"/>
    <w:next w:val="Definition"/>
    <w:pPr>
      <w:keepNext/>
      <w:keepLines/>
      <w:spacing w:after="0"/>
    </w:pPr>
    <w:rPr>
      <w:b/>
    </w:rPr>
  </w:style>
  <w:style w:customStyle="1" w:styleId="Definition" w:type="paragraph">
    <w:name w:val="Definition"/>
    <w:basedOn w:val="a0"/>
  </w:style>
  <w:style w:styleId="ac" w:type="paragraph">
    <w:name w:val="caption"/>
    <w:basedOn w:val="a0"/>
    <w:link w:val="ad"/>
    <w:pPr>
      <w:spacing w:after="120"/>
    </w:pPr>
    <w:rPr>
      <w:i/>
    </w:rPr>
  </w:style>
  <w:style w:customStyle="1" w:styleId="TableCaption" w:type="paragraph">
    <w:name w:val="Table Caption"/>
    <w:basedOn w:val="ac"/>
    <w:rsid w:val="00AA3DCF"/>
    <w:pPr>
      <w:keepNext/>
      <w:spacing w:after="0" w:before="100" w:beforeLines="100"/>
      <w:jc w:val="center"/>
    </w:pPr>
    <w:rPr>
      <w:rFonts w:eastAsia="ＭＳ 明朝"/>
      <w:b/>
      <w:i w:val="0"/>
    </w:rPr>
  </w:style>
  <w:style w:customStyle="1" w:styleId="ImageCaption" w:type="paragraph">
    <w:name w:val="Image Caption"/>
    <w:basedOn w:val="ac"/>
    <w:rsid w:val="00AA26C3"/>
    <w:pPr>
      <w:jc w:val="center"/>
    </w:pPr>
    <w:rPr>
      <w:rFonts w:ascii="Times New Roman" w:hAnsi="Times New Roman"/>
      <w:b/>
      <w:i w:val="0"/>
    </w:rPr>
  </w:style>
  <w:style w:customStyle="1" w:styleId="Figure" w:type="paragraph">
    <w:name w:val="Figure"/>
    <w:basedOn w:val="a0"/>
    <w:rsid w:val="00E03F77"/>
  </w:style>
  <w:style w:customStyle="1" w:styleId="CaptionedFigure" w:type="paragraph">
    <w:name w:val="Captioned Figure"/>
    <w:basedOn w:val="Figure"/>
    <w:rsid w:val="00E03F77"/>
    <w:pPr>
      <w:keepNext/>
      <w:spacing w:after="0"/>
      <w:jc w:val="center"/>
    </w:pPr>
  </w:style>
  <w:style w:customStyle="1" w:styleId="ad" w:type="character">
    <w:name w:val="図表番号 (文字)"/>
    <w:basedOn w:val="a2"/>
    <w:link w:val="ac"/>
  </w:style>
  <w:style w:customStyle="1" w:styleId="SourceCode" w:type="character">
    <w:name w:val="Source Code (文字)"/>
    <w:basedOn w:val="ad"/>
    <w:link w:val="SourceCode0"/>
    <w:rsid w:val="004D0C32"/>
    <w:rPr>
      <w:rFonts w:ascii="Consolas" w:hAnsi="Consolas"/>
      <w:sz w:val="16"/>
      <w:szCs w:val="16"/>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5"/>
    <w:uiPriority w:val="99"/>
    <w:rsid w:val="000A0C95"/>
    <w:rPr>
      <w:rFonts w:asciiTheme="minorHAnsi" w:cstheme="minorHAnsi" w:eastAsiaTheme="minorEastAsia" w:hAnsiTheme="minorHAnsi"/>
      <w:sz w:val="16"/>
      <w:szCs w:val="16"/>
    </w:rPr>
  </w:style>
  <w:style w:styleId="af0" w:type="paragraph">
    <w:name w:val="TOC Heading"/>
    <w:basedOn w:val="a0"/>
    <w:next w:val="a1"/>
    <w:uiPriority w:val="39"/>
    <w:unhideWhenUsed/>
    <w:qFormat/>
    <w:rsid w:val="00FB559D"/>
    <w:pPr>
      <w:spacing w:before="240" w:line="259" w:lineRule="auto"/>
    </w:pPr>
    <w:rPr>
      <w:rFonts w:asciiTheme="majorHAnsi" w:cstheme="majorBidi" w:eastAsiaTheme="majorEastAsia" w:hAnsiTheme="majorHAnsi"/>
      <w:b/>
      <w:bCs/>
      <w:color w:themeColor="text1" w:val="000000"/>
    </w:rPr>
  </w:style>
  <w:style w:styleId="af1" w:type="character">
    <w:name w:val="FollowedHyperlink"/>
    <w:basedOn w:val="a2"/>
    <w:semiHidden/>
    <w:unhideWhenUsed/>
    <w:rsid w:val="0040625F"/>
    <w:rPr>
      <w:color w:themeColor="followedHyperlink" w:val="800080"/>
      <w:u w:val="single"/>
    </w:rPr>
  </w:style>
  <w:style w:customStyle="1" w:styleId="a5" w:type="character">
    <w:name w:val="本文 (文字)"/>
    <w:basedOn w:val="a2"/>
    <w:link w:val="a1"/>
    <w:rsid w:val="00F4517A"/>
    <w:rPr>
      <w:sz w:val="21"/>
    </w:rPr>
  </w:style>
  <w:style w:styleId="a" w:type="paragraph">
    <w:name w:val="List Bullet"/>
    <w:basedOn w:val="a0"/>
    <w:unhideWhenUsed/>
    <w:rsid w:val="00443B24"/>
    <w:pPr>
      <w:numPr>
        <w:numId w:val="11"/>
      </w:numPr>
      <w:contextualSpacing/>
    </w:pPr>
  </w:style>
  <w:style w:styleId="af2" w:type="table">
    <w:name w:val="Table Grid"/>
    <w:basedOn w:val="a3"/>
    <w:rsid w:val="007A54F3"/>
    <w:pPr>
      <w:spacing w:after="0"/>
    </w:pPr>
    <w:rPr>
      <w:rFonts w:ascii="Century" w:cs="Times New Roman" w:eastAsia="ＭＳ 明朝" w:hAnsi="Century"/>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3" w:type="table">
    <w:name w:val="Grid Table Light"/>
    <w:basedOn w:val="a3"/>
    <w:rsid w:val="007A54F3"/>
    <w:pPr>
      <w:spacing w:after="0"/>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1" w:type="numbering">
    <w:name w:val="現在のリスト1"/>
    <w:uiPriority w:val="99"/>
    <w:rsid w:val="00E36AC8"/>
    <w:pPr>
      <w:numPr>
        <w:numId w:val="17"/>
      </w:numPr>
    </w:pPr>
  </w:style>
  <w:style w:customStyle="1" w:styleId="2" w:type="numbering">
    <w:name w:val="現在のリスト2"/>
    <w:uiPriority w:val="99"/>
    <w:rsid w:val="007A76C2"/>
    <w:pPr>
      <w:numPr>
        <w:numId w:val="19"/>
      </w:numPr>
    </w:pPr>
  </w:style>
  <w:style w:customStyle="1" w:styleId="3" w:type="numbering">
    <w:name w:val="現在のリスト3"/>
    <w:uiPriority w:val="99"/>
    <w:rsid w:val="007A76C2"/>
    <w:pPr>
      <w:numPr>
        <w:numId w:val="20"/>
      </w:numPr>
    </w:pPr>
  </w:style>
  <w:style w:styleId="af4" w:type="paragraph">
    <w:name w:val="header"/>
    <w:basedOn w:val="a0"/>
    <w:link w:val="af5"/>
    <w:unhideWhenUsed/>
    <w:rsid w:val="004D5DAD"/>
    <w:pPr>
      <w:tabs>
        <w:tab w:pos="4252" w:val="center"/>
        <w:tab w:pos="8504" w:val="right"/>
      </w:tabs>
      <w:snapToGrid w:val="0"/>
    </w:pPr>
  </w:style>
  <w:style w:customStyle="1" w:styleId="af5" w:type="character">
    <w:name w:val="ヘッダー (文字)"/>
    <w:basedOn w:val="a2"/>
    <w:link w:val="af4"/>
    <w:rsid w:val="004D5DAD"/>
    <w:rPr>
      <w:rFonts w:cs="Times New Roman (本文のフォント - コンプレ"/>
      <w:kern w:val="2"/>
      <w:sz w:val="21"/>
    </w:rPr>
  </w:style>
  <w:style w:styleId="af6" w:type="paragraph">
    <w:name w:val="footer"/>
    <w:basedOn w:val="a0"/>
    <w:link w:val="af7"/>
    <w:unhideWhenUsed/>
    <w:rsid w:val="004D5DAD"/>
    <w:pPr>
      <w:tabs>
        <w:tab w:pos="4252" w:val="center"/>
        <w:tab w:pos="8504" w:val="right"/>
      </w:tabs>
      <w:snapToGrid w:val="0"/>
    </w:pPr>
  </w:style>
  <w:style w:customStyle="1" w:styleId="af7" w:type="character">
    <w:name w:val="フッター (文字)"/>
    <w:basedOn w:val="a2"/>
    <w:link w:val="af6"/>
    <w:rsid w:val="004D5DAD"/>
    <w:rPr>
      <w:rFonts w:cs="Times New Roman (本文のフォント - コンプレ"/>
      <w:kern w:val="2"/>
      <w:sz w:val="21"/>
    </w:rPr>
  </w:style>
  <w:style w:styleId="af8" w:type="character">
    <w:name w:val="page number"/>
    <w:basedOn w:val="a2"/>
    <w:semiHidden/>
    <w:unhideWhenUsed/>
    <w:rsid w:val="004D5DAD"/>
  </w:style>
  <w:style w:customStyle="1" w:styleId="11" w:type="paragraph">
    <w:name w:val="表題1"/>
    <w:basedOn w:val="a6"/>
    <w:qFormat/>
    <w:rsid w:val="007555C3"/>
  </w:style>
  <w:style w:customStyle="1" w:styleId="12" w:type="paragraph">
    <w:name w:val="副題1"/>
    <w:basedOn w:val="a7"/>
    <w:qFormat/>
    <w:rsid w:val="008B2E1D"/>
  </w:style>
  <w:style w:styleId="13" w:type="paragraph">
    <w:name w:val="toc 1"/>
    <w:basedOn w:val="a0"/>
    <w:next w:val="a0"/>
    <w:autoRedefine/>
    <w:uiPriority w:val="39"/>
    <w:unhideWhenUsed/>
    <w:rsid w:val="00F11685"/>
    <w:pPr>
      <w:tabs>
        <w:tab w:leader="middleDot" w:pos="8489" w:val="right"/>
      </w:tabs>
      <w:spacing w:after="0"/>
      <w:ind w:hanging="221" w:hangingChars="100" w:left="221"/>
    </w:pPr>
    <w:rPr>
      <w:rFonts w:cs="Times New Roman (本文のフォント)" w:eastAsiaTheme="majorEastAsia"/>
      <w:bCs/>
      <w:iCs/>
      <w:noProof/>
    </w:rPr>
  </w:style>
  <w:style w:styleId="21" w:type="paragraph">
    <w:name w:val="toc 2"/>
    <w:basedOn w:val="13"/>
    <w:next w:val="a0"/>
    <w:autoRedefine/>
    <w:uiPriority w:val="39"/>
    <w:unhideWhenUsed/>
    <w:rsid w:val="009846CD"/>
    <w:pPr>
      <w:tabs>
        <w:tab w:pos="840" w:val="left"/>
      </w:tabs>
      <w:ind w:hanging="100" w:left="200" w:leftChars="100"/>
    </w:pPr>
  </w:style>
  <w:style w:styleId="31" w:type="paragraph">
    <w:name w:val="toc 3"/>
    <w:basedOn w:val="21"/>
    <w:next w:val="40"/>
    <w:autoRedefine/>
    <w:uiPriority w:val="39"/>
    <w:unhideWhenUsed/>
    <w:rsid w:val="00F1352F"/>
    <w:pPr>
      <w:tabs>
        <w:tab w:pos="1050" w:val="left"/>
      </w:tabs>
      <w:ind w:left="212"/>
    </w:pPr>
  </w:style>
  <w:style w:styleId="40" w:type="paragraph">
    <w:name w:val="toc 4"/>
    <w:basedOn w:val="31"/>
    <w:next w:val="a0"/>
    <w:autoRedefine/>
    <w:uiPriority w:val="39"/>
    <w:unhideWhenUsed/>
    <w:rsid w:val="00500450"/>
  </w:style>
  <w:style w:styleId="50" w:type="paragraph">
    <w:name w:val="toc 5"/>
    <w:basedOn w:val="a0"/>
    <w:next w:val="a0"/>
    <w:autoRedefine/>
    <w:semiHidden/>
    <w:unhideWhenUsed/>
    <w:rsid w:val="00FB559D"/>
    <w:pPr>
      <w:spacing w:after="0"/>
      <w:ind w:left="840"/>
      <w:jc w:val="left"/>
    </w:pPr>
    <w:rPr>
      <w:rFonts w:cstheme="minorHAnsi"/>
      <w:sz w:val="20"/>
      <w:szCs w:val="20"/>
    </w:rPr>
  </w:style>
  <w:style w:styleId="60" w:type="paragraph">
    <w:name w:val="toc 6"/>
    <w:basedOn w:val="a0"/>
    <w:next w:val="a0"/>
    <w:autoRedefine/>
    <w:semiHidden/>
    <w:unhideWhenUsed/>
    <w:rsid w:val="00FB559D"/>
    <w:pPr>
      <w:spacing w:after="0"/>
      <w:ind w:left="1050"/>
      <w:jc w:val="left"/>
    </w:pPr>
    <w:rPr>
      <w:rFonts w:cstheme="minorHAnsi"/>
      <w:sz w:val="20"/>
      <w:szCs w:val="20"/>
    </w:rPr>
  </w:style>
  <w:style w:styleId="70" w:type="paragraph">
    <w:name w:val="toc 7"/>
    <w:basedOn w:val="a0"/>
    <w:next w:val="a0"/>
    <w:autoRedefine/>
    <w:semiHidden/>
    <w:unhideWhenUsed/>
    <w:rsid w:val="00FB559D"/>
    <w:pPr>
      <w:spacing w:after="0"/>
      <w:ind w:left="1260"/>
      <w:jc w:val="left"/>
    </w:pPr>
    <w:rPr>
      <w:rFonts w:cstheme="minorHAnsi"/>
      <w:sz w:val="20"/>
      <w:szCs w:val="20"/>
    </w:rPr>
  </w:style>
  <w:style w:styleId="80" w:type="paragraph">
    <w:name w:val="toc 8"/>
    <w:basedOn w:val="a0"/>
    <w:next w:val="a0"/>
    <w:autoRedefine/>
    <w:semiHidden/>
    <w:unhideWhenUsed/>
    <w:rsid w:val="00FB559D"/>
    <w:pPr>
      <w:spacing w:after="0"/>
      <w:ind w:left="1470"/>
      <w:jc w:val="left"/>
    </w:pPr>
    <w:rPr>
      <w:rFonts w:cstheme="minorHAnsi"/>
      <w:sz w:val="20"/>
      <w:szCs w:val="20"/>
    </w:rPr>
  </w:style>
  <w:style w:styleId="90" w:type="paragraph">
    <w:name w:val="toc 9"/>
    <w:basedOn w:val="a0"/>
    <w:next w:val="a0"/>
    <w:autoRedefine/>
    <w:semiHidden/>
    <w:unhideWhenUsed/>
    <w:rsid w:val="00FB559D"/>
    <w:pPr>
      <w:spacing w:after="0"/>
      <w:ind w:left="1680"/>
      <w:jc w:val="left"/>
    </w:pPr>
    <w:rPr>
      <w:rFonts w:cstheme="minorHAnsi"/>
      <w:sz w:val="20"/>
      <w:szCs w:val="20"/>
    </w:rPr>
  </w:style>
  <w:style w:styleId="af9" w:type="character">
    <w:name w:val="Unresolved Mention"/>
    <w:basedOn w:val="a2"/>
    <w:uiPriority w:val="99"/>
    <w:semiHidden/>
    <w:unhideWhenUsed/>
    <w:rsid w:val="00FB559D"/>
    <w:rPr>
      <w:color w:val="605E5C"/>
      <w:shd w:color="auto" w:fill="E1DFDD" w:val="clear"/>
    </w:rPr>
  </w:style>
  <w:style w:customStyle="1" w:styleId="SourceCode0" w:type="paragraph">
    <w:name w:val="Source Code"/>
    <w:link w:val="SourceCode"/>
    <w:rsid w:val="004D0C32"/>
    <w:pPr>
      <w:keepLines/>
      <w:widowControl w:val="0"/>
      <w:pBdr>
        <w:top w:color="auto" w:space="1" w:sz="4" w:val="single"/>
        <w:left w:color="auto" w:space="4" w:sz="4" w:val="single"/>
        <w:bottom w:color="auto" w:space="1" w:sz="4" w:val="single"/>
        <w:right w:color="auto" w:space="4" w:sz="4" w:val="single"/>
      </w:pBdr>
      <w:kinsoku w:val="0"/>
      <w:overflowPunct w:val="0"/>
      <w:snapToGrid w:val="0"/>
      <w:spacing w:after="0"/>
      <w:contextualSpacing/>
    </w:pPr>
    <w:rPr>
      <w:rFonts w:ascii="Consolas" w:hAnsi="Consolas"/>
      <w:sz w:val="16"/>
      <w:szCs w:val="16"/>
    </w:rPr>
  </w:style>
  <w:style w:customStyle="1" w:styleId="KeywordTok" w:type="character">
    <w:name w:val="KeywordTok"/>
    <w:basedOn w:val="SourceCode"/>
    <w:rPr>
      <w:rFonts w:ascii="Consolas" w:hAnsi="Consolas"/>
      <w:b/>
      <w:color w:val="007020"/>
      <w:sz w:val="16"/>
      <w:szCs w:val="16"/>
    </w:rPr>
  </w:style>
  <w:style w:customStyle="1" w:styleId="DataTypeTok" w:type="character">
    <w:name w:val="DataTypeTok"/>
    <w:basedOn w:val="SourceCode"/>
    <w:rPr>
      <w:rFonts w:ascii="Consolas" w:hAnsi="Consolas"/>
      <w:color w:val="902000"/>
      <w:sz w:val="16"/>
      <w:szCs w:val="16"/>
    </w:rPr>
  </w:style>
  <w:style w:customStyle="1" w:styleId="DecValTok" w:type="character">
    <w:name w:val="DecValTok"/>
    <w:basedOn w:val="SourceCode"/>
    <w:rPr>
      <w:rFonts w:ascii="Consolas" w:hAnsi="Consolas"/>
      <w:color w:val="40A070"/>
      <w:sz w:val="16"/>
      <w:szCs w:val="16"/>
    </w:rPr>
  </w:style>
  <w:style w:customStyle="1" w:styleId="BaseNTok" w:type="character">
    <w:name w:val="BaseNTok"/>
    <w:basedOn w:val="SourceCode"/>
    <w:rPr>
      <w:rFonts w:ascii="Consolas" w:hAnsi="Consolas"/>
      <w:color w:val="40A070"/>
      <w:sz w:val="16"/>
      <w:szCs w:val="16"/>
    </w:rPr>
  </w:style>
  <w:style w:customStyle="1" w:styleId="FloatTok" w:type="character">
    <w:name w:val="FloatTok"/>
    <w:basedOn w:val="SourceCode"/>
    <w:rPr>
      <w:rFonts w:ascii="Consolas" w:hAnsi="Consolas"/>
      <w:color w:val="40A070"/>
      <w:sz w:val="16"/>
      <w:szCs w:val="16"/>
    </w:rPr>
  </w:style>
  <w:style w:customStyle="1" w:styleId="ConstantTok" w:type="character">
    <w:name w:val="ConstantTok"/>
    <w:basedOn w:val="SourceCode"/>
    <w:rPr>
      <w:rFonts w:ascii="Consolas" w:hAnsi="Consolas"/>
      <w:color w:val="880000"/>
      <w:sz w:val="16"/>
      <w:szCs w:val="16"/>
    </w:rPr>
  </w:style>
  <w:style w:customStyle="1" w:styleId="CharTok" w:type="character">
    <w:name w:val="CharTok"/>
    <w:basedOn w:val="SourceCode"/>
    <w:rPr>
      <w:rFonts w:ascii="Consolas" w:hAnsi="Consolas"/>
      <w:color w:val="4070A0"/>
      <w:sz w:val="16"/>
      <w:szCs w:val="16"/>
    </w:rPr>
  </w:style>
  <w:style w:customStyle="1" w:styleId="SpecialCharTok" w:type="character">
    <w:name w:val="SpecialCharTok"/>
    <w:basedOn w:val="SourceCode"/>
    <w:rPr>
      <w:rFonts w:ascii="Consolas" w:hAnsi="Consolas"/>
      <w:color w:val="4070A0"/>
      <w:sz w:val="16"/>
      <w:szCs w:val="16"/>
    </w:rPr>
  </w:style>
  <w:style w:customStyle="1" w:styleId="StringTok" w:type="character">
    <w:name w:val="StringTok"/>
    <w:basedOn w:val="SourceCode"/>
    <w:rPr>
      <w:rFonts w:ascii="Consolas" w:hAnsi="Consolas"/>
      <w:color w:val="4070A0"/>
      <w:sz w:val="16"/>
      <w:szCs w:val="16"/>
    </w:rPr>
  </w:style>
  <w:style w:customStyle="1" w:styleId="VerbatimStringTok" w:type="character">
    <w:name w:val="VerbatimStringTok"/>
    <w:basedOn w:val="SourceCode"/>
    <w:rPr>
      <w:rFonts w:ascii="Consolas" w:hAnsi="Consolas"/>
      <w:color w:val="4070A0"/>
      <w:sz w:val="16"/>
      <w:szCs w:val="16"/>
    </w:rPr>
  </w:style>
  <w:style w:customStyle="1" w:styleId="SpecialStringTok" w:type="character">
    <w:name w:val="SpecialStringTok"/>
    <w:basedOn w:val="SourceCode"/>
    <w:rPr>
      <w:rFonts w:ascii="Consolas" w:hAnsi="Consolas"/>
      <w:color w:val="BB6688"/>
      <w:sz w:val="16"/>
      <w:szCs w:val="16"/>
    </w:rPr>
  </w:style>
  <w:style w:customStyle="1" w:styleId="ImportTok" w:type="character">
    <w:name w:val="ImportTok"/>
    <w:basedOn w:val="SourceCode"/>
    <w:rPr>
      <w:rFonts w:ascii="Consolas" w:hAnsi="Consolas"/>
      <w:b/>
      <w:color w:val="008000"/>
      <w:sz w:val="16"/>
      <w:szCs w:val="16"/>
    </w:rPr>
  </w:style>
  <w:style w:customStyle="1" w:styleId="CommentTok" w:type="character">
    <w:name w:val="CommentTok"/>
    <w:basedOn w:val="SourceCode"/>
    <w:rPr>
      <w:rFonts w:ascii="Consolas" w:hAnsi="Consolas"/>
      <w:i/>
      <w:color w:val="60A0B0"/>
      <w:sz w:val="16"/>
      <w:szCs w:val="16"/>
    </w:rPr>
  </w:style>
  <w:style w:customStyle="1" w:styleId="DocumentationTok" w:type="character">
    <w:name w:val="DocumentationTok"/>
    <w:basedOn w:val="SourceCode"/>
    <w:rPr>
      <w:rFonts w:ascii="Consolas" w:hAnsi="Consolas"/>
      <w:i/>
      <w:color w:val="BA2121"/>
      <w:sz w:val="16"/>
      <w:szCs w:val="16"/>
    </w:rPr>
  </w:style>
  <w:style w:customStyle="1" w:styleId="AnnotationTok" w:type="character">
    <w:name w:val="AnnotationTok"/>
    <w:basedOn w:val="SourceCode"/>
    <w:rPr>
      <w:rFonts w:ascii="Consolas" w:hAnsi="Consolas"/>
      <w:b/>
      <w:i/>
      <w:color w:val="60A0B0"/>
      <w:sz w:val="16"/>
      <w:szCs w:val="16"/>
    </w:rPr>
  </w:style>
  <w:style w:customStyle="1" w:styleId="CommentVarTok" w:type="character">
    <w:name w:val="CommentVarTok"/>
    <w:basedOn w:val="SourceCode"/>
    <w:rPr>
      <w:rFonts w:ascii="Consolas" w:hAnsi="Consolas"/>
      <w:b/>
      <w:i/>
      <w:color w:val="60A0B0"/>
      <w:sz w:val="16"/>
      <w:szCs w:val="16"/>
    </w:rPr>
  </w:style>
  <w:style w:customStyle="1" w:styleId="OtherTok" w:type="character">
    <w:name w:val="OtherTok"/>
    <w:basedOn w:val="SourceCode"/>
    <w:rPr>
      <w:rFonts w:ascii="Consolas" w:hAnsi="Consolas"/>
      <w:color w:val="007020"/>
      <w:sz w:val="16"/>
      <w:szCs w:val="16"/>
    </w:rPr>
  </w:style>
  <w:style w:customStyle="1" w:styleId="FunctionTok" w:type="character">
    <w:name w:val="FunctionTok"/>
    <w:basedOn w:val="SourceCode"/>
    <w:rPr>
      <w:rFonts w:ascii="Consolas" w:hAnsi="Consolas"/>
      <w:color w:val="06287E"/>
      <w:sz w:val="16"/>
      <w:szCs w:val="16"/>
    </w:rPr>
  </w:style>
  <w:style w:customStyle="1" w:styleId="VariableTok" w:type="character">
    <w:name w:val="VariableTok"/>
    <w:basedOn w:val="SourceCode"/>
    <w:rPr>
      <w:rFonts w:ascii="Consolas" w:hAnsi="Consolas"/>
      <w:color w:val="19177C"/>
      <w:sz w:val="16"/>
      <w:szCs w:val="16"/>
    </w:rPr>
  </w:style>
  <w:style w:customStyle="1" w:styleId="ControlFlowTok" w:type="character">
    <w:name w:val="ControlFlowTok"/>
    <w:basedOn w:val="SourceCode"/>
    <w:rPr>
      <w:rFonts w:ascii="Consolas" w:hAnsi="Consolas"/>
      <w:b/>
      <w:color w:val="007020"/>
      <w:sz w:val="16"/>
      <w:szCs w:val="16"/>
    </w:rPr>
  </w:style>
  <w:style w:customStyle="1" w:styleId="OperatorTok" w:type="character">
    <w:name w:val="OperatorTok"/>
    <w:basedOn w:val="SourceCode"/>
    <w:rPr>
      <w:rFonts w:ascii="Consolas" w:hAnsi="Consolas"/>
      <w:color w:val="666666"/>
      <w:sz w:val="16"/>
      <w:szCs w:val="16"/>
    </w:rPr>
  </w:style>
  <w:style w:customStyle="1" w:styleId="BuiltInTok" w:type="character">
    <w:name w:val="BuiltInTok"/>
    <w:basedOn w:val="SourceCode"/>
    <w:rPr>
      <w:rFonts w:ascii="Consolas" w:hAnsi="Consolas"/>
      <w:color w:val="008000"/>
      <w:sz w:val="16"/>
      <w:szCs w:val="16"/>
    </w:rPr>
  </w:style>
  <w:style w:customStyle="1" w:styleId="ExtensionTok" w:type="character">
    <w:name w:val="ExtensionTok"/>
    <w:basedOn w:val="SourceCode"/>
    <w:rPr>
      <w:rFonts w:ascii="Consolas" w:hAnsi="Consolas"/>
      <w:sz w:val="16"/>
      <w:szCs w:val="16"/>
    </w:rPr>
  </w:style>
  <w:style w:customStyle="1" w:styleId="PreprocessorTok" w:type="character">
    <w:name w:val="PreprocessorTok"/>
    <w:basedOn w:val="SourceCode"/>
    <w:rPr>
      <w:rFonts w:ascii="Consolas" w:hAnsi="Consolas"/>
      <w:color w:val="BC7A00"/>
      <w:sz w:val="16"/>
      <w:szCs w:val="16"/>
    </w:rPr>
  </w:style>
  <w:style w:customStyle="1" w:styleId="AttributeTok" w:type="character">
    <w:name w:val="AttributeTok"/>
    <w:basedOn w:val="SourceCode"/>
    <w:rPr>
      <w:rFonts w:ascii="Consolas" w:hAnsi="Consolas"/>
      <w:color w:val="7D9029"/>
      <w:sz w:val="16"/>
      <w:szCs w:val="16"/>
    </w:rPr>
  </w:style>
  <w:style w:customStyle="1" w:styleId="RegionMarkerTok" w:type="character">
    <w:name w:val="RegionMarkerTok"/>
    <w:basedOn w:val="SourceCode"/>
    <w:rPr>
      <w:rFonts w:ascii="Consolas" w:hAnsi="Consolas"/>
      <w:sz w:val="16"/>
      <w:szCs w:val="16"/>
    </w:rPr>
  </w:style>
  <w:style w:customStyle="1" w:styleId="InformationTok" w:type="character">
    <w:name w:val="InformationTok"/>
    <w:basedOn w:val="SourceCode"/>
    <w:rPr>
      <w:rFonts w:ascii="Consolas" w:hAnsi="Consolas"/>
      <w:b/>
      <w:i/>
      <w:color w:val="60A0B0"/>
      <w:sz w:val="16"/>
      <w:szCs w:val="16"/>
    </w:rPr>
  </w:style>
  <w:style w:customStyle="1" w:styleId="WarningTok" w:type="character">
    <w:name w:val="WarningTok"/>
    <w:basedOn w:val="SourceCode"/>
    <w:rPr>
      <w:rFonts w:ascii="Consolas" w:hAnsi="Consolas"/>
      <w:b/>
      <w:i/>
      <w:color w:val="60A0B0"/>
      <w:sz w:val="16"/>
      <w:szCs w:val="16"/>
    </w:rPr>
  </w:style>
  <w:style w:customStyle="1" w:styleId="AlertTok" w:type="character">
    <w:name w:val="AlertTok"/>
    <w:basedOn w:val="SourceCode"/>
    <w:rPr>
      <w:rFonts w:ascii="Consolas" w:hAnsi="Consolas"/>
      <w:b/>
      <w:color w:val="FF0000"/>
      <w:sz w:val="16"/>
      <w:szCs w:val="16"/>
    </w:rPr>
  </w:style>
  <w:style w:customStyle="1" w:styleId="ErrorTok" w:type="character">
    <w:name w:val="ErrorTok"/>
    <w:basedOn w:val="SourceCode"/>
    <w:rPr>
      <w:rFonts w:ascii="Consolas" w:hAnsi="Consolas"/>
      <w:b/>
      <w:color w:val="FF0000"/>
      <w:sz w:val="16"/>
      <w:szCs w:val="16"/>
    </w:rPr>
  </w:style>
  <w:style w:customStyle="1" w:styleId="NormalTok" w:type="character">
    <w:name w:val="NormalTok"/>
    <w:basedOn w:val="SourceCode"/>
    <w:rPr>
      <w:rFonts w:ascii="Consolas" w:hAnsi="Consolas"/>
      <w:sz w:val="16"/>
      <w:szCs w:val="16"/>
    </w:rPr>
  </w:style>
  <w:style w:customStyle="1" w:styleId="Affiliation" w:type="paragraph">
    <w:name w:val="Affiliation"/>
    <w:qFormat/>
  </w:style>
  <w:style w:customStyle="1" w:styleId="DocumentType" w:type="paragraph">
    <w:name w:val="Document Type"/>
    <w:qFormat/>
  </w:style>
  <w:style w:customStyle="1" w:styleId="Affiliation0" w:type="paragraph">
    <w:name w:val="Affiliation"/>
    <w:rsid w:val="003E6FF6"/>
    <w:pPr>
      <w:keepNext/>
      <w:keepLines/>
      <w:suppressLineNumbers/>
      <w:suppressAutoHyphens/>
      <w:kinsoku w:val="0"/>
      <w:overflowPunct w:val="0"/>
      <w:spacing w:after="0" w:before="600" w:beforeLines="600" w:line="0" w:lineRule="atLeast"/>
      <w:jc w:val="center"/>
    </w:pPr>
    <w:rPr>
      <w:sz w:val="32"/>
      <w:szCs w:val="32"/>
    </w:rPr>
  </w:style>
  <w:style w:customStyle="1" w:styleId="DocumentType0" w:type="paragraph">
    <w:name w:val="Document Type"/>
    <w:qFormat/>
    <w:rsid w:val="00B66640"/>
    <w:pPr>
      <w:spacing w:line="480" w:lineRule="auto"/>
      <w:jc w:val="center"/>
    </w:pPr>
    <w:rPr>
      <w:sz w:val="28"/>
      <w:szCs w:val="2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8" Target="footer2.xml" Type="http://schemas.openxmlformats.org/officeDocument/2006/relationships/footer" /><Relationship Id="rId7" Target="footer1.xml" Type="http://schemas.openxmlformats.org/officeDocument/2006/relationships/footer" /><Relationship Id="rId11" Target="media/image3.png" Type="http://schemas.openxmlformats.org/officeDocument/2006/relationships/image" /><Relationship Id="rId10" Target="media/image2.svg" Type="http://schemas.openxmlformats.org/officeDocument/2006/relationships/image" /><Relationship Id="rId9" Target="media/image1.png" Type="http://schemas.openxmlformats.org/officeDocument/2006/relationships/image" /><Relationship Type="http://schemas.openxmlformats.org/officeDocument/2006/relationships/image" Id="rId44" Target="media/rId44.png" /><Relationship Type="http://schemas.openxmlformats.org/officeDocument/2006/relationships/image" Id="rId39" Target="media/rId39.svg" /><Relationship Type="http://schemas.openxmlformats.org/officeDocument/2006/relationships/image" Id="rId42" Target="media/rId42.png" /><Relationship Type="http://schemas.openxmlformats.org/officeDocument/2006/relationships/hyperlink" Id="rId75" Target="https://arxiv.org/abs/2024.12345" TargetMode="External" /><Relationship Type="http://schemas.openxmlformats.org/officeDocument/2006/relationships/hyperlink" Id="rId70" Target="https://doi.org/10.1109/ICDOC.2023.123456" TargetMode="External" /><Relationship Type="http://schemas.openxmlformats.org/officeDocument/2006/relationships/hyperlink" Id="rId77" Target="https://doi.org/10.5281/zenodo.1234567" TargetMode="External" /><Relationship Type="http://schemas.openxmlformats.org/officeDocument/2006/relationships/hyperlink" Id="rId73" Target="https://github.com/example/toolkit" TargetMode="External" /><Relationship Type="http://schemas.openxmlformats.org/officeDocument/2006/relationships/hyperlink" Id="rId65" Target="https://pandoc.org/" TargetMode="External" /><Relationship Type="http://schemas.openxmlformats.org/officeDocument/2006/relationships/hyperlink" Id="rId67" Target="https://pandoc.org/MANUAL.html" TargetMode="External" /><Relationship Type="http://schemas.openxmlformats.org/officeDocument/2006/relationships/hyperlink" Id="rId79" Target="https://www.digital.go.jp/reports/" TargetMode="External" /></Relationships>
</file>

<file path=word/_rels/footnotes.xml.rels><?xml version="1.0" encoding="UTF-8"?><Relationships xmlns="http://schemas.openxmlformats.org/package/2006/relationships"><Relationship Type="http://schemas.openxmlformats.org/officeDocument/2006/relationships/hyperlink" Id="rId75" Target="https://arxiv.org/abs/2024.12345" TargetMode="External" /><Relationship Type="http://schemas.openxmlformats.org/officeDocument/2006/relationships/hyperlink" Id="rId70" Target="https://doi.org/10.1109/ICDOC.2023.123456" TargetMode="External" /><Relationship Type="http://schemas.openxmlformats.org/officeDocument/2006/relationships/hyperlink" Id="rId77" Target="https://doi.org/10.5281/zenodo.1234567" TargetMode="External" /><Relationship Type="http://schemas.openxmlformats.org/officeDocument/2006/relationships/hyperlink" Id="rId73" Target="https://github.com/example/toolkit" TargetMode="External" /><Relationship Type="http://schemas.openxmlformats.org/officeDocument/2006/relationships/hyperlink" Id="rId65" Target="https://pandoc.org/" TargetMode="External" /><Relationship Type="http://schemas.openxmlformats.org/officeDocument/2006/relationships/hyperlink" Id="rId67" Target="https://pandoc.org/MANUAL.html" TargetMode="External" /><Relationship Type="http://schemas.openxmlformats.org/officeDocument/2006/relationships/hyperlink" Id="rId79" Target="https://www.digital.go.jp/reports/"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esktop\referenc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ユーザー定義 1">
      <a:majorFont>
        <a:latin typeface="Times New Roman"/>
        <a:ea typeface="ＭＳ ゴシック"/>
        <a:cs typeface=""/>
      </a:majorFont>
      <a:minorFont>
        <a:latin typeface="Times New Roman"/>
        <a:ea typeface="ＭＳ 明朝"/>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C:\Users\admin\Desktop\reference.dotx</Template>
  <TotalTime>91</TotalTime>
  <Pages>14</Pages>
  <Words>1473</Words>
  <Characters>8398</Characters>
  <Application>Microsoft Office Word</Application>
  <DocSecurity>0</DocSecurity>
  <Lines>69</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2025-12-17T08:30:30Z</dcterms:created>
  <dcterms:modified xsi:type="dcterms:W3CDTF">2025-12-17T08:30:30Z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cite.yaml</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config/_ieee.csl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式</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図</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図</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コード</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コード</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ge-settings">
    <vt:lpwstr/>
  </property>
  <property fmtid="{D5CDD505-2E9C-101B-9397-08002B2CF9AE}" pid="52" name="pairDelim">
    <vt:lpwstr>, </vt:lpwstr>
  </property>
  <property fmtid="{D5CDD505-2E9C-101B-9397-08002B2CF9AE}" pid="53" name="rangeDelim">
    <vt:lpwstr>-</vt:lpwstr>
  </property>
  <property fmtid="{D5CDD505-2E9C-101B-9397-08002B2CF9AE}" pid="54" name="refDelim">
    <vt:lpwstr>, </vt:lpwstr>
  </property>
  <property fmtid="{D5CDD505-2E9C-101B-9397-08002B2CF9AE}" pid="55" name="refIndexTemplate">
    <vt:lpwstr>isuf</vt:lpwstr>
  </property>
  <property fmtid="{D5CDD505-2E9C-101B-9397-08002B2CF9AE}" pid="56" name="secHeaderDelim">
    <vt:lpwstr> </vt:lpwstr>
  </property>
  <property fmtid="{D5CDD505-2E9C-101B-9397-08002B2CF9AE}" pid="57" name="secHeaderTemplate">
    <vt:lpwstr>isecHeaderDelim[n]t</vt:lpwstr>
  </property>
  <property fmtid="{D5CDD505-2E9C-101B-9397-08002B2CF9AE}" pid="58" name="secLabels">
    <vt:lpwstr>arabic</vt:lpwstr>
  </property>
  <property fmtid="{D5CDD505-2E9C-101B-9397-08002B2CF9AE}" pid="59" name="secPrefix">
    <vt:lpwstr/>
  </property>
  <property fmtid="{D5CDD505-2E9C-101B-9397-08002B2CF9AE}" pid="60" name="secPrefixTemplate">
    <vt:lpwstr>p i</vt:lpwstr>
  </property>
  <property fmtid="{D5CDD505-2E9C-101B-9397-08002B2CF9AE}" pid="61" name="sectionsDepth">
    <vt:lpwstr>0</vt:lpwstr>
  </property>
  <property fmtid="{D5CDD505-2E9C-101B-9397-08002B2CF9AE}" pid="62" name="subfigGrid">
    <vt:lpwstr>False</vt:lpwstr>
  </property>
  <property fmtid="{D5CDD505-2E9C-101B-9397-08002B2CF9AE}" pid="63" name="subfigLabels">
    <vt:lpwstr>alpha a</vt:lpwstr>
  </property>
  <property fmtid="{D5CDD505-2E9C-101B-9397-08002B2CF9AE}" pid="64" name="subfigureChildTemplate">
    <vt:lpwstr>i</vt:lpwstr>
  </property>
  <property fmtid="{D5CDD505-2E9C-101B-9397-08002B2CF9AE}" pid="65" name="subfigureRefIndexTemplate">
    <vt:lpwstr>isuf (s)</vt:lpwstr>
  </property>
  <property fmtid="{D5CDD505-2E9C-101B-9397-08002B2CF9AE}" pid="66" name="subfigureTemplate">
    <vt:lpwstr>figureTitle ititleDelim t. ccs</vt:lpwstr>
  </property>
  <property fmtid="{D5CDD505-2E9C-101B-9397-08002B2CF9AE}" pid="67" name="tableEqns">
    <vt:lpwstr>False</vt:lpwstr>
  </property>
  <property fmtid="{D5CDD505-2E9C-101B-9397-08002B2CF9AE}" pid="68" name="tableTemplate">
    <vt:lpwstr>tableTitle ititleDelim t</vt:lpwstr>
  </property>
  <property fmtid="{D5CDD505-2E9C-101B-9397-08002B2CF9AE}" pid="69" name="tableTitle">
    <vt:lpwstr>表</vt:lpwstr>
  </property>
  <property fmtid="{D5CDD505-2E9C-101B-9397-08002B2CF9AE}" pid="70" name="tblLabels">
    <vt:lpwstr>arabic</vt:lpwstr>
  </property>
  <property fmtid="{D5CDD505-2E9C-101B-9397-08002B2CF9AE}" pid="71" name="tblPrefix">
    <vt:lpwstr>表</vt:lpwstr>
  </property>
  <property fmtid="{D5CDD505-2E9C-101B-9397-08002B2CF9AE}" pid="72" name="tblPrefixTemplate">
    <vt:lpwstr>p i</vt:lpwstr>
  </property>
  <property fmtid="{D5CDD505-2E9C-101B-9397-08002B2CF9AE}" pid="73" name="titleDelim">
    <vt:lpwstr>:</vt:lpwstr>
  </property>
  <property fmtid="{D5CDD505-2E9C-101B-9397-08002B2CF9AE}" pid="74" name="toc-depth">
    <vt:lpwstr>3</vt:lpwstr>
  </property>
</Properties>
</file>