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20"/>
        <w:jc w:val="center"/>
      </w:pPr>
      <w:r>
        <w:rPr>
          <w:rFonts w:ascii="Times New Roman" w:eastAsia="思源黑体" w:hAnsi="Times New Roman"/>
          <w:b/>
          <w:bCs/>
          <w:sz w:val="56"/>
          <w:szCs w:val="56"/>
        </w:rPr>
        <w:t xml:space="preserve">盘家智管</w:t>
      </w:r>
    </w:p>
    <w:p>
      <w:pPr>
        <w:spacing w:after="600"/>
        <w:jc w:val="center"/>
      </w:pPr>
      <w:r>
        <w:rPr>
          <w:rFonts w:ascii="Times New Roman" w:eastAsia="思源黑体" w:hAnsi="Times New Roman"/>
          <w:b/>
          <w:bCs/>
          <w:sz w:val="40"/>
          <w:szCs w:val="40"/>
        </w:rPr>
        <w:t xml:space="preserve">架构设计文档</w:t>
      </w:r>
    </w:p>
    <w:p>
      <w:pPr>
        <w:spacing w:after="200"/>
        <w:jc w:val="center"/>
      </w:pPr>
      <w:r>
        <w:rPr>
          <w:rFonts w:ascii="Times New Roman" w:eastAsia="思源黑体" w:hAnsi="Times New Roman"/>
          <w:b/>
          <w:bCs/>
          <w:color w:val="1F4E79"/>
          <w:sz w:val="28"/>
          <w:szCs w:val="28"/>
        </w:rPr>
        <w:t>版本 V2.11</w:t>
      </w:r>
    </w:p>
    <w:p>
      <w:pPr>
        <w:spacing w:after="600"/>
        <w:jc w:val="center"/>
      </w:pPr>
      <w:r>
        <w:rPr>
          <w:rFonts w:ascii="Times New Roman" w:eastAsia="思源黑体" w:hAnsi="Times New Roman"/>
          <w:sz w:val="24"/>
          <w:szCs w:val="24"/>
        </w:rPr>
        <w:t xml:space="preserve">编制日期 2026 年 8 月</w:t>
      </w:r>
    </w:p>
    <w:p>
      <w:pPr>
        <w:spacing w:after="120"/>
        <w:jc w:val="center"/>
      </w:pPr>
      <w:r>
        <w:rPr>
          <w:rFonts w:ascii="Times New Roman" w:eastAsia="思源黑体" w:hAnsi="Times New Roman"/>
          <w:sz w:val="22"/>
          <w:szCs w:val="22"/>
        </w:rPr>
        <w:t xml:space="preserve">平台：房产中介行业一体化智能管理平台</w:t>
      </w:r>
    </w:p>
    <w:p>
      <w:pPr>
        <w:spacing w:after="120"/>
        <w:jc w:val="center"/>
      </w:pPr>
      <w:r>
        <w:rPr>
          <w:rFonts w:ascii="Times New Roman" w:eastAsia="思源黑体" w:hAnsi="Times New Roman"/>
          <w:sz w:val="22"/>
          <w:szCs w:val="22"/>
        </w:rPr>
        <w:t xml:space="preserve">技术底座：Dromara RuoYi-Vue-Plus v6.0.0（单租户版）</w:t>
      </w:r>
    </w:p>
    <w:p>
      <w:r>
        <w:br w:type="page"/>
      </w:r>
    </w:p>
    <w:p>
      <w:pPr>
        <w:spacing w:after="200"/>
      </w:pPr>
      <w:r>
        <w:rPr>
          <w:rFonts w:ascii="Times New Roman" w:eastAsia="思源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一、文档说明与架构总纲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1.1 编制目的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本文档定义盘家智管平台（以「薪酬与收支模块」为首个业务模块）的产品化可上线架构，聚焦"交付得了、运行得稳、卖得出、维护得住"——即在技术底座之上，补齐产品化上线所必需的授权（License）、客户管理、备份容灾、版本管控、可插拔增值、多租户演进等架构能力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1.2 本文档的架构层级定位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本文档处于架构层，与业务需求说明书、可行性分析报告、License 客户端校验详细设计分工明确。功能模块（薪酬引擎、结佣、部门收支等）在本文档仅描述架构边界与职责划分，其内部算法、字段、表结构、接口明细留给详细设计阶段展开。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060"/>
        <w:gridCol w:w="2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文档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关注点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详细程度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业务需求说明书 V4.2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业务层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算薪口径、收支归集规则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极细（公式 / 表 / 验收项）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可行性分析报告 V5.2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商业层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定价、客户模型、合规路线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决策性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客户端校验详细设计 V2.5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安全实现层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在线鉴权 / 指纹 / 受限模式的具体实现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极细（接口 / 伪代码 / 验收）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本文档（架构 V2.11）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架构层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技术底座、分层模块、部署、License、备份、客户版本、多租户演进、可插拔增值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架构级（License 关键机制对齐详设，不重复展开到伪代码 / 表结构）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注：功能模块（薪酬引擎、结佣、部门收支等）在本文档仅描述架构边界与职责划分，其内部算法、字段、表结构、接口明细留给详细设计阶段展开。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1.3 架构设计原则（总纲）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380"/>
        <w:gridCol w:w="338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原则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架构落地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基座独立运行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 / 结佣 / 成本 / BI 不依赖任何 IM 增值模块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一律走 SPI 抽象层，关闭后核心完整可用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可插拔增值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能力（IM / AI / BI）按需选装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编译期只依赖接口、打包期 Maven Profile、启动期条件装配、运行期开关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一客户一实例（当前）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私有化 / 代部署均为独立 Docker Compose 实例，数据物理隔离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天然满足"数据主权"卖点，规避 ICP 合规门槛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驱动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所有交付都绑定授权，未授权不可运行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在线鉴权（激活 / 心跳 / 关键操作校验）+ 离线兜底 + 机器指纹绑定 + 受限模式威慑，详见第七章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客户可运维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内部管理端统一管理客户、授权、版本、备份、升级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独立的客户管理与运维支撑体系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数据是资产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备份容灾是上线底线，不是可选项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内建备份模块，多级策略 + 恢复演练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演进不堵死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前期单租户、后期按需演进；不为一小概率演进预付持续复杂度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零字段预留 + 架构纪律护栏（雪花 ID / 无单客户硬编码 / 唯一键集中管控）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底座可跟随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 是 upstream 而非"我们的代码"；保持低冲突合并能力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最小化底座 diff + 业务全收敛自建模块 + Flyway 管全部库变更 + 升级分支先行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1.4 关键架构决策（ADR 摘要）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630"/>
        <w:gridCol w:w="26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决策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结论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底座版本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RuoYi-Vue-Plus 6.x 单租户版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6.x 已整体移除多租户，单租户定位纯净；契合"一客户一实例"交付形态；与实例级 License 授权模型互相咬合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多租户演进策略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不预留 tenant_id 字段，走"独立实例优先"路线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字段预留只覆盖多租户改造成本约一成，真正成本在系统域（占约七成），属两头不靠的伪预留；演进护栏采用架构纪律而非字段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底座升级策略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 为 upstream、盘家仓库为主线；升级走独立分支先行，不追新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库变更统一 Flyway 管理；产品版本与底座版本绑定发布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业务主库 PostgreSQL 16；授权服务器独立 PostgreSQL 16（本地）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业务库与授权库统一 PostgreSQL 16；授权服务器为独立轻量服务，PG 本地单机即可支撑授权数据 / 黑白名单 / 限流缓存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权限框架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Sa-Token（6.x 默认）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轻量、易嵌入授权校验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审批引擎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Warm-Flow（6.x 内置）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内建工作流，审批双轨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定时任务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SnailJob（6.x 内置）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分布式中断续传，用于备份、同步、心跳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授权方式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 + 离线兜底（L1），RSA2048 签名、SSL Pinning 强制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客户为中小中介统一我方 Docker 部署；在线实时拦截 + 离线 7 天宽限期兜底，详见第七章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机器指纹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Docker 双因子（宿主机 machine-id + 数据卷 instanceId）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唯一部署形态为 Docker Compose 单节点；双因子分别锚定宿主机与持久化数据卷，稳定且防容器拷贝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核心威慑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受限模式（L4）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绕过授权后算薪结果确定性错误，直击客户"工资算对"底线，破解即失去意义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单 ECS（2 核 4G / 5M）+ Nginx + PostgreSQL 16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200 授权以内小规模商用场景极简部署，不采购付费云组件；后期可无损拆分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备份方案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内建备份模块（PG + 文件 + 配置）</w:t>
            </w:r>
          </w:p>
        </w:tc>
        <w:tc>
          <w:tcPr>
            <w:tcW w:type="dxa" w:w="26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产品化必须内置，客户可直接使用，我方也可远程代运维触发</w:t>
            </w:r>
          </w:p>
        </w:tc>
      </w:tr>
    </w:tbl>
    <w:p>
      <w:pPr>
        <w:pStyle w:val="Heading1"/>
      </w:pPr>
      <w:r>
        <w:rPr>
          <w:rFonts w:ascii="Times New Roman" w:eastAsia="思源黑体" w:hAnsi="Times New Roman"/>
        </w:rPr>
        <w:t xml:space="preserve">二、技术底座选型（RuoYi-Vue-Plus 6.x 单租户）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2.1 底座选型结论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盘家智管前期走"私有化优先"路线，本质是多套独立单租户实例。选择 RuoYi-Vue-Plus 6.x 单租户版，理由如下：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6.x 已整体移除多租户（ruoyi-common-tenant 与前端租户页），单租户定位纯净，无冗余租户拦截器与上下文传递；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实例间天然物理隔离，更契合"数据主权"卖点与合规诉求；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与实例级 License 授权模型（机器指纹绑定一实例一客户）天然匹配；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v6.0.0 已于 2026-07-30 正式发布（Spring Boot 4 生态），为官方主线，长期安全更新有保障。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多租户演进策略详见第五章。不为未来小概率演进预埋 tenant_id 字段——字段预留属伪预留，真正改造成本在系统域（占约七成），无法用字段摊薄。演进护栏采用架构纪律（雪花 ID / 唯一键集中管控 / 不硬编码单客户假设）。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2.2 技术栈总览（对齐官方 v6.0.0）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1700"/>
        <w:gridCol w:w="3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运行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4.1.0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核心框架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运行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JDK 21（兼容 25）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官方基线，可启用虚拟线程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容器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Jetty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随 Spring Boot 4.1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6.x Web 容器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认证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Sa-Token + JWT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1.45.0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认证授权、授权校验嵌入点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三方登录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JustAuth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2.0.0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钉钉 / 企微扫码等 OAuth 登录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ORM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MyBatis-Plus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3.5.17（+ MyBatis 3.5.19）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ORM、分页、乐观锁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ORM 增强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MyBatis-Plus-Join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1.5.9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连表查询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多数据源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dynamic-datasource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4.5.0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多数据源 / 读写分离（可选）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数据库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PostgreSQL 16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官方原生支持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业务主库（需求方选定）；PG 驱动默认启用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缓存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Redis + Redisson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≥7.x / 4.6.1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缓存、分布式锁、幂等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工作流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Warm-Flow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1.8.9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审批引擎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任务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SnailJob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2.0.2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分布式定时任务（备份 / 同步 / 心跳）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Excel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Apache Fesod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2.0.2-incubating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 / 考勤 / 积分导入导出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接口文档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SpringDoc + javadoc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3.0.3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接口文档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监控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 Admin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4.1.2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实例监控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加密 / 签名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BouncyCastle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1.85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 签名验签、SSL 证书指纹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对象存储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AWS S3 SDK（兼容 MinIO）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2.48.1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附件、备份归档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工具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Hutool / Lombok / MapStruct-Plus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5.8.47 / 1.18.46 / 1.5.1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工具、编译增强、对象映射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推送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ruoyi-common-push（SSE + WebSocket）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底座内置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站内通知 / 待办推送（IM 关闭时降级通道）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AI（底座能力）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snail-ai + Spring AI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1.1.1 / 2.0.0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6.x 新增 AI Agent 底座（ruoyi-ai）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前端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plus-ui（Vue3 + TS + Element Plus）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6.x 配套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管理后台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授权客户端防护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ProGuard + ClassFinal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随构建集成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L3 代码保护（混淆 + 加密，详见 7.4）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面向客户的发行包锁定与产品版本绑定的底座 tag，不随官方 SNAPSHOT 漂移。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授权服务器技术栈（独立轻量服务，详见 7.9 / 10.3）：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版本 / 规格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 + JDK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独立工程（JDK 8/11/17 兼容基线）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鉴权核心服务（3 接口 + 最小运营后台）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Nginx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系统包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443 License API 入口、8443 外网转发、限流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PostgreSQL 16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本地单机（仅 127.0.0.1）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授权数据、设备信息、黑白名单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Redis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本地单机（仅 127.0.0.1）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防重放校验、接口限流缓存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RSA2048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本地离线生成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私钥留存服务器签名、公钥内置客户端验签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主应用与授权服务器为两个独立工程、两套独立数据库：业务库 PostgreSQL 16（客户实例内），授权库 PostgreSQL 16（我方授权服务器内）。两者版本统一，仅实例与账号隔离。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2.3 底座能力复用与裁剪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复用（开箱即用）：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底座模块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在盘家的用途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用户 / 角色 / 权限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RBAC + 数据权限 + 按钮权限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部门 / 岗位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门店组织模型（门店 = 部门）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操作日志 / 登录日志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审计基础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通用接口与实体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ruoyi-api（6.x 新增）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业务模块复用标准接口契约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定时任务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ruoyi-job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SnailJob 任务管理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工作流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ruoyi-workflow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结佣 / 工资 / 奖金审批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代码生成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ruoyi-gen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开发期脚手架（不入客户包）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字典 / 参数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配置化维护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文件 / OSS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ruoyi-common-oss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附件、备份归档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消息推送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ruoyi-common-push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站内通知 / 待办推送，IM 关闭时降级通道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数据加密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ruoyi-common-encrypt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敏感字段透明加密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签名验签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BouncyCastle 1.85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 签名验签、SSL 证书双指纹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AI 能力底座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ruoyi-ai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盘家 AI 增值模块（panjia-ai）的能力底座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监控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ruoyi-extend（ruoyi-monitor-admin）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实例运行状态监控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调度服务端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ruoyi-extend（ruoyi-snailjob-server，可选独立部署）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多实例 / 可视化管理时独立部署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裁剪 / 改造：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200"/>
        <w:gridCol w:w="4600"/>
      </w:tblGrid>
      <w:tr>
        <w:trPr>
          <w:tblHeader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处理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租户模块（ruoyi-common-tenant）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6.x 已移除，天然单租户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通知公告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复用为站内信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关闭时的降级通知通道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2.4 命名域规约（ruoyi 内核 + panjia 业务域）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命名域铁律：底座内核保留 ruoyi-* 原名，盘家业务域全部使用 panjia-* 前缀，两者在工程顶层目录物理隔离。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9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域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命名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Maven 坐标 / 包名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目录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底座内核（upstream，原则上零 diff）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ruoyi-admin / ruoyi-common（25 子模块）/ ruoyi-modules（ruoyi-system、ruoyi-job、ruoyi-workflow、ruoyi-gen、ruoyi-ai、ruoyi-demo）/ ruoyi-extend / ruoyi-api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org.dromara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官方原目录，不新增 / 不改名 / 不挪动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盘家业务域（我方全部代码）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panjia-modules 顶层聚合：panjia-salary、panjia-im-core + 适配器、panjia-backup、panjia-customer 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com.panjia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仓库根新增 panjia-modules/，与 ruoyi-modules/ 平级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授权服务器工程（独立服务）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panjia-console（独立 Spring Boot 工程，单进程多模块：console-license 鉴权引擎 + console-customer 运营操作台）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com.panjia.licenseserver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独立顶层工程目录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内控端工程（独立服务，不交付客户）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panjia-console / console-customer（运营操作台，与鉴权引擎同进程）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com.panjia.customer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独立顶层工程目录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>收益：① 升级零冲突——git merge upstream 时盘家代码物理上不在冲突路径上；② 边界清晰——CI 只需判定"ruoyi-* 目录不得出现 com.panjia 包"；③ 交付裁剪简单——按顶层模块聚合裁剪。详见 §2.4.1「工程拓扑（两个独立仓库，独立部署）」。</w:t>
      </w:r>
    </w:p>
    <w:p>
      <w:pPr>
        <w:pStyle w:val="Heading3"/>
      </w:pPr>
      <w:r>
        <w:rPr>
          <w:rFonts w:ascii="Times New Roman" w:eastAsia="思源黑体" w:hAnsi="Times New Roman"/>
        </w:rPr>
        <w:t>2.4.1 工程拓扑（两个独立仓库，独立部署）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代码仓库策略：两个独立 Git 仓库，两个独立应用。盘家智管统一维护在各自独立的 Git 仓库中，仓库根按应用拆分为三个平级、互不嵌套的顶层工程目录，彼此通过内部 HTTP API / mTLS 协作，不在 Maven 或编译期相互依赖。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与"原项目结构"的区分（关键）：业务实例沿用既有 RuoYi 结构（ruoyi-admin + panjia-modules/panjia-salary、panjia-license、panjia-backup、panjia-im-*），作为本仓库的一个子工程 panjia-server/，保持 upstream 合并零冲突。panjia-console 与 panjia-customer 各自是独立的 Spring Boot 启动工程（@SpringBootApplication、独立 pom.xml、独立 Dockerfile、独立 application.yml），不挂在 ruoyi-admin 之下，不作为 panjia-modules 的子模块，也不被打入客户交付包。它们与 panjia-server 的关系，等价于"三个可执行程序共用一个 Git 历史"。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共享约束：三应用共享仓库根 pom.xml（聚合，仅做版本对齐与 CI 目录守卫），共享 panjia-common/（含 panjia-common-api 契约包）。共享内容以"契约优先"收敛到 panjia-common-api（DTO / 枚举 / 接口）。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仓库目录示意：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>panjia-server / panjia-console（两个独立 Git 仓库，分别管理、分别发版）</w:t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部署边界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同机默认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panjia-console 为单进程多模块应用（console-license + console-customer 同 JVM），默认单点部署，200 授权以内够用，后期可无损拆分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访问限制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两者均仅我方内网 / VPN 可达，绝不进入客户交付包。CI 构件扫描强制校验客户包不含这两个工程产物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依赖方向（铁律）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panjia-server → panjia-console（HTTPS 鉴权 /api/auth/*）；console-customer → console-license 经 LicenseEngine（同进程 协同）、panjia-customer → panjia-server（管理面心跳，可选出站）；反向禁止，三应用无循环依赖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同名不同物案例：AI。底座 ruoyi-ai 是 snail-ai 通用能力底座；盘家增值模块 panjia-ai 构建于前者之上，实现业务化 AI 能力。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2.5 底座升级与代码治理（upstream 治理）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一致，保持不变：仓库模型（upstream / origin 分层）、代码改动纪律（配置化 &gt; 扩展点 &gt; 自建模块 &gt; 直改底座）、Flyway 数据库变更治理（00xxxx 底座域 / 10xxxx 薪酬域 / 20xxxx 平台域，双链路 CI 验证）、底座升级流程（升级分支先行）、升级节奏与产品-底座版本绑定。详见 V2.6 §2.5，本版不重复。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三、系统总体架构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3.1 总体架构图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外部依赖：贝壳理房通数据（Excel 导入）· IM 开放平台（增值）· 授权服务器（在线鉴权）。</w:t>
      </w:r>
    </w:p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>图 1  盘家智管总体架构图（V2.11）</w:t>
      </w:r>
    </w:p>
    <w:p>
      <w:r>
        <w:drawing>
          <wp:inline xmlns:a="http://schemas.openxmlformats.org/drawingml/2006/main" xmlns:pic="http://schemas.openxmlformats.org/drawingml/2006/picture">
            <wp:extent cx="5669280" cy="3729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四、逻辑架构（分层与模块化）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4.1 架构分层职责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职责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关键技术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PC 管理后台；增值端（钉钉工作台 H5 等）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Vue3 / Element Plus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客户实例网关层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反向代理、TLS、限流、静态资源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Nginx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客户实例应用层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底座业务（权限 / 组织 / 审批 / 任务）+ 盘家业务（薪酬 / License 客户端 / 备份 / 客户）+ 横切关注点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 / Sa-Token / Warm-Flow / SnailJob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客户实例数据层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业务数据、缓存、对象存储、备份归档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PostgreSQL / Redis / MinIO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授权服务器层（我方）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激活 / 心跳 / 关键操作校验、黑白名单、限流防重放、外网转发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 / Nginx / PostgreSQL 16 / Redis / frps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外部依赖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贝壳数据（Excel 导入）、IM 平台（增值）、授权服务器（在线鉴权）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Fesod / IM SDK / HTTPS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4.2 核心设计原则落地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原则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落地说明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单一职责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每个模块（ruoyi-* 与 panjia-*）职责独立、可独立测试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依赖倒置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核心业务面向抽象接口（IM / AI / BI），不依赖具体实现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配置外置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薪酬规则、授权信息、备份策略全部可配置化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审计可溯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关键操作留痕，工资锁定 / 授权变更 / 备份恢复强制审计</w:t>
            </w:r>
          </w:p>
        </w:tc>
        <w:tc>
          <w:tcPr>
            <w:tcW w:type="dxa" w:w="38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4.3 模块拓扑与依赖铁律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核心业务模块层：panjia-salary（薪酬与收支）──► ruoyi-system（权限 / 组织）；panjia-im-core（IM 抽象层 SPI）◄── 实现 ── panjia-im-dingtalk / wecom / feishu（增值）。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平台能力模块层（必选）：panjia-license-client（授权客户端）、panjia-backup（备份）。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增值模块层（可插拔，选装）：panjia-ai（AI 助手·预留）、panjia-bi（经营大屏·预留）。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独立服务：panjia-console（授权服务，我方部署，客户实例经 HTTPS 调用）。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依赖铁律：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依赖关系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是否允许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panjia-salary ──► panjia-im-core（接口）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panjia-im-dingtalk ──► panjia-im-core（实现）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panjia-salary ──► panjia-license（授权校验）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panjia-salary ──► panjia-im-dingtalk（出现钉钉 SDK import）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禁止</w:t>
            </w:r>
          </w:p>
        </w:tc>
      </w:tr>
      <w:tr>
        <w:trPr>
          <w:tblHeader w:val="false"/>
        </w:trPr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panjia-license / panjia-backup 反向依赖具体业务模块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禁止（须保持通用）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4.4 核心模块职责（架构边界）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架构职责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边界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panjia-salary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薪酬计算、结佣、业绩导入、部门收支归集的业务编排与领域模型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具体算薪公式、表结构留待详细设计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panjia-license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授权客户端：在线激活 / 心跳 / 关键操作 /check、指纹采集（Docker 双因子）、单调时钟、受限模式、SSL Pinning、License 文件 / Token 管理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密钥管理、授权服务器侧设计见第七章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panjia-console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授权服务器（我方部署）：激活 / 心跳 / check 三接口、JWT 签发与指纹三步校验、多实例自动拉黑、最小运营后台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独立工程，不进入客户交付包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panjia-backup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数据库 / 文件 / 配置的备份、策略、恢复、演练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备份策略见第九章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panjia-customer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客户档案、版本、License 授权、升级记录（内部管理端）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见第八章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panjia-im-core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平台 SPI 抽象、统一数据契约、降级策略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见第六章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panjia-im-dingtalk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钉钉适配器（增值，本期仅预留架构）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见第六章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4.5 模块关联详解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4.5.1 三层依赖拓扑总览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定位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部署对象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底座平台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 / ruoyi-workflow / ruoyi-job / ruoyi-ai / ruoyi-common-push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通用能力底座，零修改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全部客户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业务域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panjia-salary / panjia-backup（备份 / License 客户端归属业务实例）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盘家自建核心模块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客户包（不含 panjia-customer）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增值插件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panjia-im-core + 适配器 / panjia-ai / panjia-bi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可插拔，按需选装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选装客户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独立服务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panjia-console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授权服务器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仅我方环境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4.5.2 核心依赖关系（panjia-salary 为汇聚点）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700"/>
        <w:gridCol w:w="46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目标模块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关系性质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ruoyi-system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强依赖（核心）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员工档案、门店组织树、RBAC 权限控制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ruoyi-workflow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强依赖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结佣 / 工资 / 奖金审批走 Warm-Flow；IM 关闭时自动降级 PC 端审批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ruoyi-job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弱依赖（异步）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大批量算薪（&gt;200 人）通过 SnailJob 异步执行，按门店分片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panjia-license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强依赖（横切）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启动在线激活 / 心跳；导入 / 算薪 / 导出等关键操作调用 /check 校验 License 有效性、门店数上限、能力位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panjia-im-core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SPI 接口依赖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薪酬事件通过 SPI 抽象层推送通知，绝不直接依赖任何 IM SDK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panjia-backup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弱依赖（横切）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算薪前自动触发备份；升级前强制全量备份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严格禁止的依赖（CI 强制校验）：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❌ panjia-salary → panjia-im-dingtalk：直接依赖钉钉 SDK，破坏可插拔性；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❌ panjia-license / panjia-backup → panjia-salary：平台能力模块必须保持通用。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4.5.3 IM 可插拔 SPI 模式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一致，保持不变（panjia-im-core SPI、Noop 降级、四层可插拔保障）。详见 V2.6 §4.3.3，本版不重复。</w:t>
      </w:r>
    </w:p>
    <w:p>
      <w:pPr>
        <w:pStyle w:val="Heading3"/>
      </w:pPr>
      <w:r>
        <w:rPr>
          <w:rFonts w:ascii="Times New Roman" w:eastAsia="思源黑体" w:hAnsi="Times New Roman"/>
        </w:rPr>
        <w:t>4.5.4 内部管理端隔离（console-customer / panjia-console）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panjia-customer 是独立 Spring Boot 工程（详见 §2.4.1），与业务实例 panjia-server、授权服务 panjia-console 三者平级、各自独立部署，仅我方运营使用，客户交付包在打包期物理排除（CI 构件扫描强制校验客户包不含 panjia-customer 与 panjia-console 产物）。其部署在我方内控运营环境，负责：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客户档案管理 → 签发授权 → 关联版本与能力；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客户实例心跳监控 → 版本落后告警 → 授权到期提醒；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升级包发布与推送 → 升级记录追踪。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与 panjia-console 运营操作台协同：授权码生成、黑名单管理、破解 / 多实例告警查看。注意两者是两个独立的我方应用（同仓平级，默认同机不同端口），前者聚焦"客户全生命周期管理面"，后者聚焦"鉴权决策与授权数据权威源"，职责不交叉（详见第八章）。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>panjia-console 与客户实例的关系：单向管理面——客户实例可选上报心跳，心跳不上报不影响客户正常使用（授权在线校验走 panjia-console，独立于内控端）。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4.5.5 业务数据流（跨模块协作）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一致，保持不变（贝壳导入 → 结佣审批 → 结佣单 → 工资批次 → 部门收支归集 → 发放 / 导出），仅在各关键节点叠加 License /check 校验（导入 / 算薪 / 导出）。详见 V2.6 §4.3.5。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4.5.6 未来演进预留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预留模块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构建于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panjia-ai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ruoyi-ai（6.x 内置 snail-ai + Spring AI）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盘家 AI 助手仅做业务化封装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panjia-bi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独立模块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按连锁版 License 授权，不依赖任何 IM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多租户 SaaS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panjia-customer 管理面雏形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 / 实例 / 授权模型天然是策略 A 的前置基础</w:t>
            </w:r>
          </w:p>
        </w:tc>
      </w:tr>
    </w:tbl>
    <w:p>
      <w:pPr>
        <w:pStyle w:val="Heading 3"/>
      </w:pPr>
      <w:r>
        <w:rPr>
          <w:rFonts w:ascii="Times New Roman" w:eastAsia="思源黑体" w:hAnsi="Times New Roman"/>
        </w:rPr>
        <w:t xml:space="preserve">4.5.7 薪酬与收支产品内部分层（panjia-salary 拆解）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总架构此前把薪酬与收支收敛为一个模块 panjia-salary。面向多客户推广的产品化落地中，该模块内部须进一步拆分为 6 个独立顶层业务域 + 1 个协作契约层，单向依赖、无环，新增域只增不改造型。本节仅定义内部架构边界、领域职责与依赖铁律；各域内部算法、字段、表结构、接口明细留给详细设计阶段展开。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业务事实链路（决定领域依赖方向）：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原始数据 →（导入域归一化）→ 业绩事实（口径/折算/确认）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→ 结佣申请 → 审批 → 结佣锁定（快照）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→ 算薪 → 工资批次 → 锁定/发放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→（经营结算域，事件驱动）收入/支出/部门台账/利润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下游域只依赖上游域的「事实接口」，不依赖其内部实现。</w:t>
      </w:r>
    </w:p>
    <w:p>
      <w:pPr>
        <w:pStyle w:val="Normal"/>
      </w:pPr>
      <w:r>
        <w:rPr>
          <w:rFonts w:ascii="Times New Roman" w:eastAsia="思源黑体" w:hAnsi="Times New Roman"/>
          <w:b/>
        </w:rPr>
        <w:t xml:space="preserve">（1）6 个顶层业务域 + 协作契约层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['顶层域', '核心职责', '直接依赖']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panjia-people</w:t>
            </w:r>
            <w:r>
              <w:br/>
              <w:t>（员工域·公共根）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panjia-import</w:t>
            </w:r>
            <w:r>
              <w:br/>
              <w:t>（导入域）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panjia-performance</w:t>
            </w:r>
            <w:r>
              <w:br/>
              <w:t>（业绩域）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panjia-commission</w:t>
            </w:r>
            <w:r>
              <w:br/>
              <w:t>（结佣域）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panjia-payroll</w:t>
            </w:r>
            <w:r>
              <w:br/>
              <w:t>（薪酬结算域·核心）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panjia-ledger</w:t>
            </w:r>
            <w:r>
              <w:br/>
              <w:t>（经营结算域·核心）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panjia-contracts</w:t>
            </w:r>
            <w:r>
              <w:br/>
              <w:t>（协作契约层·叶子）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依赖方向（唯一，无环）：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people → import → performance → commission → payroll → ledger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反方向：0 条依赖。事件契约：所有域 → contracts（单向），contracts 不含业务实现。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关键收敛：payroll 只直接依赖 people 与 commission，不再穿透依赖 performance / import；Employee 聚合根不离开 people 域，payroll 只接收 EmployeeSnapshot（历史冻结值）。</w:t>
      </w:r>
    </w:p>
    <w:p>
      <w:pPr>
        <w:pStyle w:val="Normal"/>
      </w:pPr>
      <w:r>
        <w:rPr>
          <w:rFonts w:ascii="Times New Roman" w:eastAsia="思源黑体" w:hAnsi="Times New Roman"/>
          <w:b/>
        </w:rPr>
        <w:t xml:space="preserve">（2）产品设计核心原则（架构级）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['原则', '含义', '架构落地']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配置驱动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计算与结果分离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状态机为核心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快照冻结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可追溯闭环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可扩展科目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事件可靠协作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横切不侵入</w:t>
            </w:r>
          </w:p>
        </w:tc>
      </w:tr>
    </w:tbl>
    <w:p>
      <w:pPr>
        <w:pStyle w:val="Normal"/>
      </w:pPr>
      <w:r>
        <w:rPr>
          <w:rFonts w:ascii="Times New Roman" w:eastAsia="思源黑体" w:hAnsi="Times New Roman"/>
          <w:b/>
        </w:rPr>
        <w:t xml:space="preserve">（3）命名与 CI 校验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['规约', '规则', '示例']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包命名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表前缀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领域事件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跨域数据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CI 校验（写进构建门禁）：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① check-domain-deps —— 各域 pom 依赖 + Java import 断言依赖图 = 本节定义图，禁止 A→B→A 环；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② check-table-prefix —— Flyway 脚本表名前缀 ∈ 已知顶层域白名单；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③ check-event-payload —— *Event.java 字段不含其他域 @Entity；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④ check-snapshot-owner —— 快照表归属其消费域（employee_snapshot 只能属于 pj_payroll_* / pj_commission_*）。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关于未来房源/客源域：V1 不创建 panjia-listing / panjia-customer（业务）空骨架，避免无业务价值的空包；仅在 §12 规定其未来命名与挂载规约（com.panjia.listing、pj_listing_*、ListingDealEvent 契约位置），实际需求出现时作为独立 Phase 接入，仅新增 listener，既有核心路径与数据模型不变。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4.6 横切关注点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认证授权：Sa-Token，登录时叠加 License 有效性校验；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操作审计：复用 sys_oper_log，授权变更、工资锁定、备份恢复强制记录；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数据权限：门店（部门）维度 @DataPermission 拦截；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幂等与并发：Redisson 分布式锁 + 乐观锁，防审批 / 算薪并发；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授权横切：LicenseInterceptor 对导入 / 算薪 / 导出等关键操作统一拦截，调用 /check（含 30 分钟缓存降级）。</w:t>
      </w:r>
    </w:p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 xml:space="preserve">图 2  逻辑架构 · 模块拓扑与依赖铁律</w:t>
      </w:r>
    </w:p>
    <w:p>
      <w:r>
        <w:drawing>
          <wp:inline xmlns:a="http://schemas.openxmlformats.org/drawingml/2006/main" xmlns:pic="http://schemas.openxmlformats.org/drawingml/2006/picture">
            <wp:extent cx="5669280" cy="3430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log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4.7 API 版本化策略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一致，保持不变（URL 路径版本化 /api/v1/、按模块独立版本号、向后兼容 2 个产品版本、Deprecation / Sunset 头）。详见 V2.6 §4.5，本版不重复。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五、多租户演进架构（未来 SaaS 扩展）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一致，保持不变：前期"一客户一实例"（单租户物理隔离）；未来具备 ICP 经营许可证且出现真实托管 SaaS 需求时，按策略 A（独立实例 + 共享平台设施）→ 策略 B（共享实例 + 租户逻辑隔离）演进；零字段预留 + 架构纪律护栏。License 域演进：授权模型从"实例级"扩展为"租户级"（实例 License + 租户配额双层），第七章在线鉴权体系保留，扩展而非推翻。详见 V2.6 第五章。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六、可插拔增值模块架构（IM / AI / BI）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一致，保持不变：钉钉为可选增值服务（SPI 抽象层 panjia-im-core 随底座实现，钉钉适配器 panjia-im-dingtalk 交付骨架占位）；AI、BI 为远期增值仅预留扩展点；四层可插拔保障（编译期 / 打包期 / 启动期 / 运行期）；审批双轨（WARMFLOW / IM / BOTH，默认 WARMFLOW）；交付包 Maven Profile 矩阵（customer-delivery / with-im-dingtalk / internal-delivery）。详见 V2.6 第六章。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七、License 体系设计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本章为核心重写章节，依据《License 客户端校验详细设计 V2.5》重写。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7.1 授权模式总览与防护分层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目标定位：在私有化部署（客户购买云服务器或本地物理机，统一由我方 Docker 部署）场景下，通过纯软件防护，将"客户因觉得贵而请人破解"的成本推高到明显高于授权费 + 维保费，使破解在客户视角"不划算、搞不定、不敢用"。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威胁模型：防护对象不是专业黑客，而是"觉得贵了想省钱的店东请了个懂点技术的朋友 / 兼职 IT"。不追求"绝对攻不破"，只追求"成本明显高于授权费 + 试错挫败感强 + 破解后用着心里没底"。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防护分层：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400"/>
        <w:gridCol w:w="1400"/>
        <w:gridCol w:w="15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核心目标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本期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防断网永久使用、实时拦截黑名单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机器指纹绑定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防授权 / 容器整体拷贝流转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代码保护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防反编译、增加搜教程改字节码的难度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✅（ProGuard + ClassFinal）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L4（核心威慑）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绕过授权后算薪结果错误，客户不敢用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已实现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~~L5~~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反调试 / 完整性自检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运行时防 patch 对抗专业逆向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已移除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与受限模式重叠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~~L6~~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水印溯源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破解版流转追责、对抗规模化传播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已移除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本场景破解多为自用不传播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最高优先级安全特性：受限模式（L4），直接作用于"客户不敢用破解版"的心理，详见 7.5。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7.2 L1 在线鉴权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7.2.1 授权服务器接口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3000"/>
        <w:gridCol w:w="28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请求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响应 / 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/api/auth/activate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{authCode, fingerprint, productVersion}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{license, token, offlineExpireAt}——首次激活，绑定指纹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/api/auth/heartbeat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{token}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{status, offlineExpireAt}——24h 心跳续期，返回新的离线有效期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/api/auth/check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{token, operation}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{allowed: true/false, reason}——关键操作实时校验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服务端不信任客户端上报的 fingerprint：token 为 JWT，payload 内含 fingerprintHash，服务端解密 token 取指纹比对（三步校验，见 7.2.6）。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7.2.2 客户端启动流程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Spring Boot 启动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① MonotonicClock.verify()              （7.3.5 离线时间防护）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② LicenseStartupValidator.run()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尝试在线激活 / 心跳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├─ 成功 → 缓存 token（基于机器指纹派生的 AES 密钥加密）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└─ 失败（网络不通）→ 离线模式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     ├─ 检查 License 文件 offlineExpireAt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     │    ├─ 未过期 → 离线宽限期（允许查看，禁止核心操作）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     │    └─ 已过期 → 离线锁死（只读，提示"请联系服务商"）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③ 校验通过 → 正常启动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④ RestrictedMode 检查（7.5）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7.2.3 心跳机制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间隔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24h（后台线程）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成功响应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更新本地 offlineExpireAt（= 服务器当前时间 + 7 天）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失败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记录失败但不立即停服；offlineExpireAt 到期则锁核心功能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刷新规则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仅在心跳成功时刷新；客户须至少每 7 天成功联网一次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7.2.4 关键操作校验（含降级）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在线要求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导入结佣数据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调用 /check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生成算薪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调用 /check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导出 Excel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调用 /check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降级策略：/check 结果本地缓存 30 分钟；30 分钟内服务器不可用时允许操作；超过 30 分钟未成功连接 → 锁定核心功能。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降级优先级（关键，避免逻辑冲突）：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离线模式（无法连接授权服务器）→ 无论缓存是否有效，均禁止核心操作；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在线模式 + 服务器临时不可达 + 30 分钟内曾成功 /check → 允许操作；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在线模式 + 服务器不可达超过 30 分钟 → 锁定核心功能。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SLA：授权服务器由我方部署，多可用区 + 自动故障切换，SLA 99.5%（极简商用版单 ECS 起步，后期按 10.3 扩容增强）。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7.2.5 SSL Pinning（强制永久开启，不可关闭）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规则：客户端永远校验证书双指纹，不提供任何关闭入口（无配置项 / 环境变量 / JVM 参数 / 管理端点 / 降级分支）。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环境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直连（默认）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正常握手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普通 HTTP 正向代理（HTTPS_PROXY，不解密 HTTPS）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正常，HTTPS 隧道透明转发，证书链完整校验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SSL 中间人代理（网关替换证书）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证书指纹不命中 → SSL 握手失败 → 鉴权不通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写死约束：授权服务通信不支持 SSL 中间人解密代理。客户出网网关（若有）不得将 license.panjia.com 加入 SSL 解密拦截，须加解密白名单（放行不解密）。证书轮换：仅通过版本升级完成（备指纹先行、主指纹后切的双指纹过渡）。不允许服务端下发新指纹，避免"假服务器诱导客户端信任新证书"的投毒路径。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7.2.6 服务端指纹校验三步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服务端收到请求后依次执行：① 验证 token 签名有效性（JWT 签名）→ ② 用请求中携带的 fingerprint 重新计算哈希 → ③ 与 token payload 中的 fingerprintHash 比对。两步均通过才放行；任一步失败 → 返回拒绝。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7.2.7 多实例检测（自动拉黑）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同一 authCode 绑定多个 fingerprint 且均正常心跳 → 自动拉黑全部相关 fingerprint + 记录日志 + 运营后台通知我方运维。兜底"快照克隆到新实例"场景：即使 instanceId 被一并拷贝，心跳并发也会被服务端捕获。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7.2.8 离线模式状态定义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260"/>
        <w:gridCol w:w="20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触发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可用功能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恢复方式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离线宽限期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网络不通且 offlineExpireAt 未过期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查看历史、基础设置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恢复联网心跳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离线锁死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offlineExpireAt 已过期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仅只读浏览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联系我方运维远程恢复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7.3 L2 机器指纹绑定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7.3.1 采集因子（Docker 专用，仅双因子）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2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因子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稳定性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hostMachineId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挂载宿主机 /etc/machine-id（只读）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极稳定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主因子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instanceId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数据卷 /data/.panjia_instance_id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稳定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辅因子（首次启动生成 UUID，重建容器不丢）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仅此两个因子。不采集 diskSerial / cpuId / MAC / memorySize（云上或升配即变，破坏授权稳定性）。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7.3.2 匹配策略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全量匹配：两个因子必须完全一致；任一不一致 → 需重新激活。双因子分别绑定"宿主机"与"持久化数据卷"，正常情况下永不变化。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7.3.3 场景与授权影响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900"/>
        <w:gridCol w:w="1200"/>
        <w:gridCol w:w="2700"/>
      </w:tblGrid>
      <w:tr>
        <w:trPr>
          <w:tblHeader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客户操作（均由我方执行）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hostMachineId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instanceId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授权是否失效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重启容器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不影响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docker rm + docker run 重建（数据卷保留）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不影响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升配 / 降配（CPU / 内存）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不影响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调整带宽 / 重启 ECS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不影响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更换系统盘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视数据卷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⚠️ 需重新激活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销毁重建（同镜像）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需重新激活</w:t>
            </w:r>
          </w:p>
        </w:tc>
      </w:tr>
      <w:tr>
        <w:trPr>
          <w:tblHeader w:val="false"/>
        </w:trPr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快照恢复到新实例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需重新激活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客户 99% 的运维 = 重启 / 重建容器，只要数据卷挂载正确即无感。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7.3.4 采集逻辑（伪代码）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public Map&lt;String, String&gt; collectFactors() {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Map&lt;String, String&gt; factors = new LinkedHashMap&lt;&gt;();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// 主因子：宿主机 machine-id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String hostId = readFirstLine("/etc/machine-id");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if (isBlank(hostId)) throw new LicenseException("machine-id 未挂载，请联系部署人员");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factors.put("hostMachineId", hostId.trim());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// 辅因子：数据卷 instanceId（首次自动生成）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Path f = Paths.get("/data/.panjia_instance_id");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String instanceId = Files.exists(f) ? readFirstLine(f) : UUID.randomUUID().toString();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Files.writeString(f, instanceId); // 持久化到数据卷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factors.put("instanceId", instanceId.trim());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return factors;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}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7.3.5 离线时间防护（单调时钟，简化版）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漏洞：离线模式下客户端靠本地时间判断 offlineExpireAt 是否过期，客户可把系统时间往前拨以无限延长宽限期。在线模式由服务器校验时间，不受影响；此机制仅作用于离线模式。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机制：单调时钟单文件 .panjia_monotonic，记录"上次看到的可信时间"，任何回拨即拒绝。时钟源（双源取 max）：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60"/>
        <w:gridCol w:w="27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时间源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抗篡改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系统时间 System.currentTimeMillis()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可被改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系统启动时刻 /proc/stat 的 btime（跨重启单调锚点）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改系统时间不影响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trustedNow = max(系统时间, bootTime + uptime)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if trustedNow &lt; lastTrusted - 5分钟: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时间回拨 → 离线锁死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else: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更新文件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容忍度：5 分钟，允许 NTP 微调，避免误杀。文件被删：视为数据卷清理 → 需重新激活（与 instanceId 丢失同等处理）。与 V1.x 的 .panjia_state 区别：职责单一（只防回拨）、双时钟源、跨重启锚点、约 30 行逻辑，不恢复整套复杂状态文件。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7.4 L3 代码保护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配置 / 说明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ProGuard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shrink / obfuscate / 字符串加密 / 控制流平坦化 全开；目标不是"不可反编译"，而是让"搜教程改字节码"的兼职 IT 面对混淆后的类名方法名无从下手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ClassFinal 加密范围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panjia-license + salary-core；运行时 javaagent 解密；反编译效果为空方法 / 乱码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构建流程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mvn package → ProGuard → ClassFinal → 产出 jar（每家客户独立构建，内置授权模型信息）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7.5 L4 受限模式（核心威慑）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7.5.1 设计原则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绕过授权校验后，算薪结果必然是错的——且错得明显、可复现、与客户手工核对即刻暴露。客户（店东）的核心诉求是"工资算对，别出纠纷"。破解版若能跑但算不准，客户不敢用来发工资，破解即失去意义。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7.5.2 触发条件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授权校验失败 / 离线锁死 / 指纹不匹配 / 单调时钟回拨检测 / 服务端返回 REVOKED。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7.5.3 行为（绝不篡改业务数据）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表现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算薪核心金额按确定性偏移规则计算（偏移量由指纹 + 授权状态派生，非固定值）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错误特征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每次都错、错得明显（如与手工核对系统性偏差）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不崩溃、不弹窗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系统正常运行，客户自行对比后发现异常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日志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写本地告警日志，下次心跳上报我方运维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绝不篡改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不修改数据库、不破坏业务数据、不阻止客户导出核对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偏移规则要求：偏移逻辑与 fingerprint + 授权状态绑定，非固定算法，破解者无法通过"看几次结果反推并自行修正"。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7.5.4 与"离线锁死"的区别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触发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表现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离线锁死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离线超时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功能锁定（无法操作）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校验 / 完整性异常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功能可用但算薪错误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受限模式优先级更高：一旦进入，即使 offlineExpireAt 未过期，核心功能仍表现为"可用但错误"。恢复路径：重新联网 → 校验通过 → 偏移自动消失（或联系我方运维重置）。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7.6 授权模型与 License 数据结构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7.6.1 授权模型（一码一机）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一码一机：一个授权码（authCode）绑定一组指纹（hostMachineId + instanceId）。测试环境单独签发测试授权码；客户更换服务器走 7.9.4 换机流程。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7.6.2 License 数据结构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授权唯一编号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customerId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关联客户档案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authCode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授权码（激活凭证，一码一机）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授权版本（基础版 / 标准版 / 连锁版 / 买断版）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maxStores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最大门店数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maxUsers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最大账号数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capabilities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增值能力集（IM / AI / BI 各模块授权位）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startDate / endDate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有效期（买断 = null 表示永久）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maintenanceEndDate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维保到期日（决定能否升级）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hardwareFingerprint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绑定的机器指纹（hostMachineId + instanceId）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offlineExpireAt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离线有效期（= 最近一次成功心跳 + 7 天）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keyVersion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密钥版本（决定客户端用哪个验签公钥）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signature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 私钥签名（防篡改）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issuedAt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签发时间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客户端本地持久化：license.lic（授权文件）+ .panjia_token（在线鉴权 token，机器指纹派生 AES 密钥加密）+ .panjia_monotonic（单调时钟）+ .panjia_instance_id（指纹辅因子）。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7.7 授权状态机与校验时序（启动 + 运行）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应用启动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① 单调时钟校验（7.3.5）→ 回拨 → 离线锁死 / 受限模式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② 尝试在线激活 / 心跳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③ 正常启动 → 运行期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· 每 24h 心跳复查（刷新 offlineExpireAt）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· 关键操作（导入 / 算薪 / 导出）调用 /check（30 分钟缓存降级）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· 多实例检测：同一 authCode 多指纹并发心跳 → 自动拉黑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7.8 运行时授权控制点与商务到期策略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控制点：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控制点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校验内容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违规动作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登录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授权整体有效性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拒绝登录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导入结佣数据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/check（在线 + 能力位 + 门店数）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拒绝操作并提示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 / 结佣 / 工资锁定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/check（在线 + 能力位 + 门店数）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拒绝操作并提示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增值模块入口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对应能力位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隐藏入口 / 拒绝调用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数据导出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/check（在线）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拒绝操作并提示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定时任务（心跳）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运行中持续有效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到期降级只读并告警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商务到期策略（订阅到期未续费）：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500"/>
        <w:gridCol w:w="3500"/>
      </w:tblGrid>
      <w:tr>
        <w:trPr>
          <w:tblHeader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操作类别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保护期处理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查询、报表查看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数据是客户的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历史数据导出（工资表、结佣明细、部门收支报表等财务留档）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允许，强制完整审计留痕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客户对薪资财务数据有法定导出诉求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业务变更类操作（算薪、重算、导入、审批、规则修改、新增员工）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禁止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变更产生新数据应先续费</w:t>
            </w:r>
          </w:p>
        </w:tc>
      </w:tr>
      <w:tr>
        <w:trPr>
          <w:tblHeader w:val="false"/>
        </w:trPr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允许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数据安全底线不受商务状态影响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订阅到期后服务端返回 REVOKED → 客户端进入受限模式 / 只读保护；任何情况下不删除、不加密锁定客户历史数据。买断客户维保到期不影响使用，仅不能升级。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7.9 授权服务器与密钥管理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7.9.1 授权服务器（我方部署）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能力：激活 / 心跳 / check 三接口、JWT 签发、服务端指纹三步校验、多实例自动拉黑、限流防重放；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最小运营后台：授权码生成、黑名单管理、告警查看；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>存储：PostgreSQL 16（授权数据、设备信息、黑白名单）；防重放校验与接口限流由数据库幂等 + Nginx 限流承担，不引入 Redis；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>部署：单 ECS 极简商用版起步（2 核 4G / 5M，Nginx + SpringBoot + PostgreSQL 16），详见 10.3。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7.9.2 密钥管理（RSA2048，本地离线生成）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密钥生成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本地离线生成 RSA2048 公私钥，不采购 KMS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留存服务器本地（权限 600），仅服务端签名使用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公钥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内置客户端做验签，无私钥泄露、无伪造授权风险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密钥版本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内嵌 keyVersion；客户端内置密钥环（多个可信公钥），按 keyVersion 选择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证书轮换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仅通过版本升级完成（备指纹先行、主指纹后切的双指纹过渡），不允许服务端下发新指纹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产品密钥清单：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密钥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 签名私钥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授权服务器签发 License / JWT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RSA 验签公钥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客户端验签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 AES 密钥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备份文件加密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 token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隧道认证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安全红线：签名私钥不得进入客户环境，不得存入代码仓库；备份 AES 密钥永不与备份文件同介质存放。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7.9.3 异常场景总表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行为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归属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断网 ≤ 7 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离线宽限期，允许查看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自动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断网 &gt; 7 天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离线锁死，只读；联系我方恢复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联系我方恢复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授权服务器宕机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30 分钟缓存内可用，超期锁核心功能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我方保障 SLA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更换核心硬件 / 换机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指纹不匹配 → 需重新激活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7.9.4 我方处理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升配 / 降配 / 重启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无影响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自动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检测到破解行为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受限模式（算薪错误）+ 日志 + 上报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自动 + 我方跟进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快照克隆多开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服务端多实例检测 → 自动拉黑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我方跟进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SSL 中间人代理拦截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握手失败（须加解密白名单）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我方部署时配置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7.9.4 更换服务器 / 换机流程（我方运维操作）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客户联系我方客服；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我方后台将该授权码旧 fingerprint 标记为失效（并一并失效 .panjia_monotonic 基准）；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我方远程登录新服务器，运行 panjia-deploy 部署；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挂载数据卷（保留 instanceId）或全新部署；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启动系统，使用原授权码自动重新激活；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验证指纹匹配 + 在线鉴权连通。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客户视角：换机器了打电话给我们，剩下的我们来。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7.10 开发工作量与验收（摘要）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开发工作量（约 10 人天）：授权服务器后端（3 接口 + 多实例自动拉黑）2 天、最小运营后台 2 天、客户端在线校验 + 心跳 + 30 分钟降级 2 天、DockerCollector（hostMachineId + instanceId）0.5 天、单调时钟 0.2 天、ProGuard + ClassFinal 加密 1.5 天、受限模式（确定性偏移 + 恢复）1 天、部署工具 + 远程运维通道 0.5 天、多实例自动拉黑 0.3 天。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验收要点（摘录，完整见 License 详设第九章）：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功能：首次激活 / 指纹不匹配拒绝 / 心跳刷新 offlineExpireAt / 离线宽限 / 离线锁死 / 关键操作 /check / 30 分钟缓存降级 / 离线优先级高于缓存 / JWT 三步校验 / SSL Pinning 无关闭入口 / 正向代理正常、中间人代理失败 / 时间回拨触发锁死、拨回正确不误杀 / 受限模式算薪确定性错误且不改业务数据 / 恢复联网自动解除；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非功能：/check P99 &lt; 200ms、授权服务器支持 500 并发心跳、OS 兼容 CentOS 7+ / Ubuntu 18.04+ / 银河麒麟 V10、JDK 兼容 8/11/17、Docker 20.10+、SSL Pinning 双指纹轮换、企业代理加解密白名单、多实例自动拉黑、离线时间防护仅依赖单调时钟。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八、客户管理与版本管理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>panjia-console（仅我方运营使用）统一管理"谁买了什么版本、授权到什么程度、部署在哪、当前跑哪个版本"。交付边界（安全红线）：panjia-customer 只部署在我方内控运营环境，绝不打入任何私有化客户交付包（Maven Profile 裁剪）。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8.1 客户管理模型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客户（Customer）：通过内控端建档，关联合同信息、门店规模、部署形态与授权档案，作为授权签发与运维监控的主体。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8.2 版本管理模型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对象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产品版本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全局版本号（如 V2.7.x），包含薪酬模块 + 平台能力 + 可选增值模块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底座版本绑定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每个产品版本对应唯一锁定的 RuoYi-Vue-Plus 版本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发行包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按部署形态打出的安装包（Docker Compose 镜像包）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客户端运行版本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每客户当前安装的版本（内控端记录 + 客户端上报校验）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升级包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 / 离线升级包，包含应用制品 + Flyway 迁移脚本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8.3 客户版本管理流程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签约 → 内控端建档 → 签发授权码 / License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panjia-deploy 部署交付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客户环境启动（在线激活 + 指纹绑定）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心跳上报版本 / 授权状态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升级闭环：内控端发布新版本 → 生成升级包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→ 客户实例：升级前自动全量备份 → 换包重启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    → Flyway 自动迁移 schema → 冒烟验证 → 上报新版本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续费 / 增购 → 重新签发 / 换机走 7.9.4 流程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8.4 内控端核心功能清单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客户档案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增删改查、门店规模、合同信息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授权管理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授权码生成 / 查询 / 吊销、指纹绑定、换机失效标记（协同 panjia-console 运营操作台）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版本与发行包管理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发布版本、生成各形态发行包、升级包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客户实例监控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心跳在线状态、运行版本、授权状态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升级管理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发起升级、记录升级日志、回滚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备份管理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触发远程备份、查看备份记录、恢复演练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告警中心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授权到期、版本落后、备份失败、实例失联、破解 / 多实例拉黑告警等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统计报表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客户数、版本分布、到期提醒、续费预测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8.5 客户端心跳上报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客户实例定期（每 24h）向内控端上报：运行版本、License 状态、硬件指纹、健康度。该上报不影响离线运行（客户无外网时仅跳过上报）。内控端据此做"版本落后 / 授权将到期 / 实例失联"的主动运维。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>授权在线鉴权走 panjia-console（443），内控端心跳上报为独立管理通道，两者解耦；客户无外网时在线鉴权走离线兜底，内控端上报仅跳过。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九、备份与容灾架构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本节与 V2.6 一致，保持不变（备份范围：PG 全量 / 文件 / 配置 / 日志；多级策略：日全量 + 可选增量 + 周 / 月 / 离线归档；备份执行架构 SnailJob 编排 → 压缩加密 → 归档 → 记录 → 告警；恢复 RPO ≤ 24h / RTO ≤ 2h，双人审批 + 客户确认；季度恢复演练；与 License / 客户管理联动：授权失效停备份并告警、升级前强制全量备份）。详见 V2.6 第九章。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>本版补充：授权服务数据备份——panjia-console 的 PostgreSQL 16（授权数据、设备信息、黑白名单）纳入我方运维备份范围，配置数据库自动定时备份、异地对象存储留存，防止授权数据丢失。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十、部署架构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本章为核心重写章节，依据《License 鉴权 + 外网转发单服务器部署方案（极简商用版）》与《License 客户端校验详细设计 V2.5》重写：客户实例统一 Docker Compose 单节点部署（我方全权运维）；授权服务器 + 外网转发按单 ECS 极简商用版。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10.1 交付形态总览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500"/>
        <w:gridCol w:w="21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形态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适用客户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前期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部署方式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资质要求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私有化（客户本地物理机）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单店 / 小型连锁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主力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Docker Compose 单节点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无需 ICP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代部署（客户云账号 ECS）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小客户不想自建服务器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主力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Docker Compose 单节点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无需 ICP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托管 SaaS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未来小客户集群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❌ 延后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需 ICP 证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三类交付模式法律边界：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私有化本地部署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客户云账号代部署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托管 SaaS（未来）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服务器归属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数据归属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客户（存我方基础设施）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我方角色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软件授权方 + 技术服务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软件授权方 + 受托运维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互联网信息服务提供者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收费性质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授权费 + 服务费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授权费 + 服务费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订阅服务费（经营性）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ICP 要求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无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无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需 ICP 经营许可证</w:t>
            </w:r>
          </w:p>
        </w:tc>
      </w:tr>
    </w:tbl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判定标准：服务器和数据归谁，谁是信息服务主体。前两类我方仅"卖软件 + 收服务费"，不构成经营性互联网信息服务。统一部署形态：客户侧全部为 Docker Compose 单节点，由我方 panjia-deploy 一键部署、全权运维。客户无专职 IT，所有指纹异常、换机、离线锁死恢复等由我方远程处理。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10.2 客户实例部署（Docker Compose 单节点）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10.2.1 docker-compose 规范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>version: "3.8"</w:t>
        <w:br/>
        <w:t>services:</w:t>
        <w:br/>
        <w:t xml:space="preserve">  panjia:</w:t>
        <w:br/>
        <w:t xml:space="preserve">    image: registry.panjia.com/panjia-server:latest</w:t>
        <w:br/>
        <w:t xml:space="preserve">    container_name: panjia-server</w:t>
        <w:br/>
        <w:t xml:space="preserve">    restart: unless-stopped</w:t>
        <w:br/>
        <w:t xml:space="preserve">    volumes:</w:t>
        <w:br/>
        <w:t xml:space="preserve">      - /etc/machine-id:/etc/machine-id:ro   # 指纹主因子（只读）</w:t>
        <w:br/>
        <w:t xml:space="preserve">      - panjia-data:/data                    # 持久化数据卷（instanceId + 业务数据）</w:t>
        <w:br/>
        <w:t xml:space="preserve">    environment:</w:t>
        <w:br/>
        <w:t xml:space="preserve">      LICENSE_SERVER: https://license.panjia.com</w:t>
        <w:br/>
        <w:t>volumes:</w:t>
        <w:br/>
        <w:t xml:space="preserve">  panjia-data:</w:t>
        <w:br/>
        <w:t xml:space="preserve">    driver: local</w:t>
        <w:br/>
        <w:t># 生产建议映射到云盘挂载点，如 /mnt/cloud-disk/panjia-data</w:t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  <w:r/>
      <w:r>
        <w:rPr>
          <w:rFonts w:ascii="Consolas" w:eastAsia="思源黑体" w:hAnsi="Consolas"/>
          <w:sz w:val="19"/>
          <w:szCs w:val="19"/>
        </w:rPr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10.2.2 容器内目录结构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/data/——所有状态文件必须位于持久化数据卷，不得放系统盘临时目录。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10.2.3 部署工具与远程运维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panjia-deploy 部署工具（我方提供）：自动完成 Docker 安装、镜像拉取、数据卷创建、machine-id 挂载、网络配置、首次激活，部署过程对客户透明；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远程运维通道：系统内置远程运维通道（SSH 隧道 / 我方运维平台接入），授权有效期内我方可直接远程诊断与修复（含离线锁死恢复、指纹重置等）。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10.3 授权服务器 + 外网转发部署（单 ECS 极简商用版）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我方部署的授权服务，适配 200 授权以内小规模商用场景；单台云服务器一体化部署，整合 License 鉴权与客户外网流量转发，无需多台服务器、无需付费云组件。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10.3.1 服务器硬件规格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数量：1 台 ECS 云服务器；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配置：2 核 4G、5M 固定带宽；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系统：Ubuntu 22.04。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10.3.2 服务部署布局（单机混部署，安全隔离）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服务器内部自部署全部依赖，不采购 RDS、Redis、KMS：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5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服务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Nginx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统一 HTTPS 入口、请求分流、外网流量转发、限流防护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SpringBoot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授权鉴权核心服务（激活 / 心跳 / check + 最小运营后台）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PostgreSQL 16（本地）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存储授权数据、设备信息、黑白名单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PostgreSQL 数据库幂等 + Nginx 限流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防重放校验、接口限流缓存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10.3.3 端口规划（严格隔离双业务）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端口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443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对外提供 License 鉴权接口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8443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对外提供客户外网流量转发服务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22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仅运维固定 IP 白名单访问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DB / Redis</w:t>
            </w:r>
          </w:p>
        </w:tc>
        <w:tc>
          <w:tcPr>
            <w:tcW w:type="dxa" w:w="7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仅本机 127.0.0.1 监听，禁止外网访问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10.3.4 安全方案（替代 KMS）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本地离线生成 RSA2048 公私钥；私钥留存服务器本地（权限 600），仅服务端签名使用；公钥内置客户端做验签，无私钥泄露、无伪造授权风险。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10.3.5 容错方案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服务单点部署，依托客户端离线鉴权宽限期兜底（License 详设默认 7 天，极简商用方案容错设计预留 15-30 天窗口，运营参数可调）；配置数据库自动定时备份，异地对象存储留存，防止数据丢失。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10.3.6 扩容预案（无损拆分）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后期客户量、转发流量上涨后，无损拆分架构：新增独立服务器剥离外网转发业务；原服务器专职鉴权，彻底业务隔离，无需重构代码。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授权服务器高可用演进：极简商用版为单机起步；随规模增长可演进为多可用区 + 自动故障切换（对齐 License 详设 SLA 99.5% 目标）。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10.4 客户外网访问方案（FRP 外网转发）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方案定位：为客户员工提供外网访问业务系统的通道。访问方案选型优先级：客户公网 IP + HTTPS（首选）＞ 专线 / VPN ＞ FRP 隧道（备选兜底）。极简商用版将 frps 与授权服务器同机部署（8443 端口），适配小规模；扩容预案为拆分独立服务器。员工浏览器访问 panjia-frp → 隧道 → 客户内网 Nginx。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FRP 安全与网络约束：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约束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端口白名单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frpc 仅转发 Nginx 业务端口（443）；严禁转发 PostgreSQL / Redis / MinIO 等内网基础设施端口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隧道加密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frpc ↔ frps 全链路 TLS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认证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每客户独立高强度 token（≥32 位随机），定期轮换（建议 90 天）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frps 加固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最小权限运行、完整访问日志（按客户隔离留存 ≥90 天）、关闭管理面板公网暴露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暴露面控制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frps 侧按客户分配独立子域名 + 独立隧道端口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FRP 合规约束：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项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数据路径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业务报文经中转节点转发，纯转发不落地，但传输路径经过中转服务器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准入红线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客户有数据不出境、等保三级及以上或行业监管硬性要求的，禁用境外中转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告知义务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交付合同中明确披露"外网访问经由中转节点"的事实，由客户书面确认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隔离底线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frps 仅流量中转，不存储业务数据；每客户独立 frpc 隧道实例，严禁多客户流量混跑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可用性与降级：FRP 故障 ≠ 业务中断，仅影响外网访问；客户内网本地访问完全不受影响。frpc 自动重连 + 断线告警；若外网访问为业务刚需且不可容忍隧道故障，应升级到公网 IP / 专线方案。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10.5 部署资源基线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6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形态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CPU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内存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磁盘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适用规模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客户实例（Docker Compose）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 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8 GB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100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单店 ≤30 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客户实例（连锁）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8 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16 GB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500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5-20 店 ≤500 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代部署最小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 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 GB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单店 ≤20 人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授权服务器（极简商用版）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 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4 GB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50 GB SSD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200 授权以内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10.6 物理隔离原则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原则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授权服务器纯鉴权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只跑 License 鉴权 + 外网转发，不跑业务应用、不存客户业务数据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私有化数据不出域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客户数据只在客户内网 / 客户云账号内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代部署不混实例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每客户独立云账号、独立 Docker Compose 实例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未来 SaaS 集群独立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国内 ECS 集群与私有化授权 / 转发服务完全隔离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开发 / 测试隔离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不与任何客户环境共享数据库实例</w:t>
            </w:r>
          </w:p>
        </w:tc>
      </w:tr>
    </w:tbl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>图 3  工程拓扑（两个独立仓库 · 独立部署）</w:t>
      </w:r>
    </w:p>
    <w:p>
      <w:r>
        <w:drawing>
          <wp:inline xmlns:a="http://schemas.openxmlformats.org/drawingml/2006/main" xmlns:pic="http://schemas.openxmlformats.org/drawingml/2006/picture">
            <wp:extent cx="5669280" cy="4335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olog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 xml:space="preserve">图 4  License 授权状态机与校验时序（启动 + 运行）</w:t>
      </w:r>
    </w:p>
    <w:p>
      <w:r>
        <w:drawing>
          <wp:inline xmlns:a="http://schemas.openxmlformats.org/drawingml/2006/main" xmlns:pic="http://schemas.openxmlformats.org/drawingml/2006/picture">
            <wp:extent cx="5669280" cy="2991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ice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 xml:space="preserve">图 5  部署架构（客户实例 + 授权服务器 + FRP 外网转发）</w:t>
      </w:r>
    </w:p>
    <w:p>
      <w:r>
        <w:drawing>
          <wp:inline xmlns:a="http://schemas.openxmlformats.org/drawingml/2006/main" xmlns:pic="http://schemas.openxmlformats.org/drawingml/2006/picture">
            <wp:extent cx="5669280" cy="31509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0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十一、数据架构（概要）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本文档仅给架构级数据设计。详细表结构、字段、索引、DDL 留待数据库详细设计文档。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11.1 数据分层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6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代表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主数据层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组织、员工、职级规则、规则快照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员工档案、职级规则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业务数据层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贝壳导入、结佣、工资、收支归集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结佣单、工资批次、部门收支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平台数据层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授权、客户、版本、备份记录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License、客户、备份任务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审计层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操作日志、登录日志、变更记录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系统审计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归档层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备份文件、导入原始档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MinIO 归档桶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授权数据层（授权服务器 PostgreSQL 16）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授权码、设备指纹、黑白名单、限流计数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记录、指纹绑定、黑名单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11.2 关键设计原则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原则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原始数据只读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贝壳导入原始明细不可 UPDATE / DELETE（触发器 + 应用拦截双保险）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规则快照锁定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业绩结佣时快照薪酬规则，历史工资不受后续规则变更影响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不可变记录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工资锁定后禁止直接修改，只能走调整 / 补发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双向可追溯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部门收支汇总数 ← 逐人明细，可穿透核对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全局雪花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主键一律分布式 ID，不暴露自增主键；保证未来多实例数据合并无冲突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唯一键集中管控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业务唯一约束在数据字典集中登记评审，未来加租户维度时"改键不改架构"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敏感加密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员工身份证、薪资等敏感字段透明加密；.panjia_token 指纹派生密钥加密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11.3 核心数据域（ER 概览）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组织域：客户(Customer) 1─n 门店(部门) 1─n 员工(含职级 / 社保 / 兼职)；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业绩域：贝壳导入批次(含原始明细) 1─n 结佣单(含规则快照) n─1 员工；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薪酬域：薪酬规则(版本化) + 收入 / 支出项 + 工资批次(明细)；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归集域：部门收支(人工成本 / 门店成本 / 营业利润)；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平台域：License(客户端状态)、客户实例、版本、备份任务 / 记录；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授权域（PostgreSQL 16）：授权码 1─1 指纹绑定 · 设备信息 · 黑白名单 · 心跳记录。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11.4 数据生命周期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在线：业务热数据，PostgreSQL 主库；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近线：历史工资、历史结佣（保留在库，供追溯）；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归档：过期备份、长期财务数据 → MinIO / 冷存储；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清理：日志按策略滚动，备份按保留策略轮转；授权服务器 PostgreSQL 16 自动定时备份 + 异地留存。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11.5 薪酬与收支数据域拆分（按顶层域标注）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§4.5.7 的 6 个顶层域各有独立表前缀 pj_{domain}_*，物理归属清晰、CI 白名单可校验。下表为薪酬与经营结算产品族的表前缀体系（架构级归属；详细 DDL/字段/索引留待数据详细设计）。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['顶层域', '核心表（pj_{domain}_*）', '归属说明']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panjia-contracts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panjia-people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panjia-import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panjia-performance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panjia-commission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panjia-payroll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panjia-ledger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横切/可靠性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快照归属可见：员工「当前状态」归 people（pj_people_employee），「某次业务过程的时点副本」归消费域——算薪时点快照归 payroll（pj_payroll_employee_snapshot），结佣时点快照归 commission（pj_commission_employee_snapshot）。消费域自管快照，主数据域不承担所有消费者的历史版本，避免 people 域随业务域膨胀。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十二、核心业务链路（架构视角）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12.1 月度算薪主链路（含授权校验点）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贝壳 Excel 导入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结佣确认 → 结佣审批（Warm-Flow / IM 审批[选装]）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工资计算（规则快照） → 工资批次（草稿）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部门收支归集（事件驱动，补发 / 调整后自动重算）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→ 工资发放 + 个税 + 负工资结转 + 报表导出</w:t>
      </w:r>
      <w:r>
        <w:br/>
      </w:r>
      <w:r>
        <w:rPr>
          <w:rFonts w:ascii="Consolas" w:eastAsia="思源黑体" w:hAnsi="Consolas"/>
          <w:sz w:val="19"/>
          <w:szCs w:val="19"/>
        </w:rPr>
        <w:t xml:space="preserve">  【授权：/check 校验 导出 Excel 操作】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算薪执行模式：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小批量（≤200 人）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HTTP 同步调用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即时返回结果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大批量（全公司 / 多月连锁）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SnailJob 异步任务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接口立即返回任务 ID，前端轮询进度；按门店分片、支持失败员工定向重算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12.2 关键架构保障点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保障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数据导入防篡改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触发器 + 拦截器双保险，原始行只读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审批并发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乐观锁 version + 终态幂等，防重复审批 / 并发算薪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事件事务安全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@TransactionalEventListener(AFTER_COMMIT) 保证提交后异步归集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归集一致性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事件幂等键（Redis，24h），失败可重触发，不一致自动告警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降级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 / 通知 / 考勤在 IM 关闭时降级到 Warm-Flow / 站内信 / Excel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授权护栏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导入 / 算薪 / 导出经 LicenseInterceptor 调 /check（30 分钟缓存降级）；受限模式算薪错误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离线兜底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断网 ≤7 天离线宽限期、&gt;7 天离线锁死；时间回拨单调时钟拦截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备份保障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升级前自动备份、每日策略备份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12.3 薪酬结算核心设计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['设计', '架构要点', '说明']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算薪引擎三层分离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规则三层配置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规则快照冻结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人员角色策略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负工资结转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['状态', '转换', '前置条件']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DRAFT → CALCULATING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CALCULATING → CALCULATED / FAILED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FAILED → CALCULATING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CALCULATED → REVIEWING → APPROVED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APPROVED → LOCKED → PAID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LOCKED 后调整补发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并发控制：所有状态转换通过乐观锁保证原子性（UPDATE … WHERE status=? AND version=?），更新行数=0 抛 StateTransitionConflictException。状态机校验（assertCan*）与 RBAC 权限（@PreAuthorize）严格分离——禁止把业务状态机写进 SpEL 表达式，状态规则集中在领域模型，可单测、可复用、可演进。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调整/补发模型：LOCKED 批次的原始明细禁止直接修改，改为新增 Adjustment / Supplement 单据（各自走算薪引擎产出 CalculationResult）。当期应发 = 原批次明细 + Σ(调整/补发 CalculationResult)，审计与财务追溯清晰，历史可复现。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12.4 事件可靠性与横切规约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['机制', '架构要点', '说明']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Transactional Outbox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契约层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Port/Adapter</w:t>
            </w:r>
          </w:p>
        </w:tc>
      </w:tr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受限模式钩子</w:t>
            </w:r>
          </w:p>
        </w:tc>
      </w:tr>
    </w:tbl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关键性质：Outbox 与业务数据同库同事务 → 业务成功则事件必存在、不丢；Dispatcher 失败自动重试（指数退避/死信阈值）；Ledger 侧按 eventId 幂等，重复投递不产生重复数据 = 最终一致。pj_event_outbox 结构：event_id（全局唯一幂等键）、event_type、aggregate_type/id、payload（jsonb）、status、retry_count、next_retry_at。</w:t>
      </w:r>
    </w:p>
    <w:p>
      <w:pPr>
        <w:pBdr>
          <w:left w:val="single" w:color="1F4E79" w:sz="12" w:space="6"/>
        </w:pBdr>
        <w:shd w:fill="F5F5F5" w:val="clear"/>
        <w:spacing w:after="120" w:line="264"/>
      </w:pPr>
      <w:r>
        <w:rPr>
          <w:rFonts w:ascii="Consolas" w:eastAsia="思源黑体" w:hAnsi="Consolas"/>
          <w:sz w:val="19"/>
          <w:szCs w:val="19"/>
        </w:rPr>
        <w:t xml:space="preserve">§12.2 的「归集一致性」由此升级为 Outbox 保证：业务提交 + 事件持久化原子，不再依赖裸 @TransactionalEventListener(AFTER_COMMIT)（JVM 宕机会丢事件，且无法重试）。同时，跨域不共享聚合根（域间只暴露 Id/Snapshot/DTO/Event），是本节事件契约与快照冻结的共同前提。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十三、安全架构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域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设计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认证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Sa-Token + JWT，登录叠加 License 有效性校验；支持强制下线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RBAC（角色）+ 数据权限（门店维度）+ 按钮权限 三层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口令策略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密码复杂度强制（长度 ≥8、含字母数字）；首登强制改密；加盐哈希存储；连续 5 次失败锁定；定期换新提醒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会话安全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会话超时自动登出（默认 30 分钟）；同一账号并发登录策略（默认互踢）；登录设备 / 异地提醒；敏感操作二次认证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传输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HTTPS / TLS；授权通信 SSL Pinning 强制（双证书指纹，无关闭入口），不支持中间人解密代理；接口请求体可选加密（AES + RSA）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存储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敏感字段透明加密（mybatis-encryptor）；备份文件加密；.panjia_token 指纹派生密钥加密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审计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复用系统审计日志，授权 / 工资锁定 / 备份恢复 / 规则变更 / 保护期导出强制留痕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防篡改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原始导入数据触发器防 UPDATE / DELETE；规则快照不可变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防注入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MyBatis-Plus 参数化，禁止 SQL 拼接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文件安全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限制类型（XLS / XLSX / CSV）与大小，原始档只读归档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安全（L1-L4）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 + 离线兜底；RSA2048 签名、私钥仅存授权服务器（600）；SSL Pinning 强制；机器指纹绑定（hostMachineId + instanceId 全量匹配）；受限模式威慑；单调时钟防时间回拨；多实例自动拉黑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代码保护（L3）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ProGuard 混淆（shrink / obfuscate / 字符串加密 / 控制流平坦化）+ ClassFinal 加密（panjia-license + salary-core），运行时 javaagent 解密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备份安全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备份加密、防误删、恢复双人审批 + 客户确认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合规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私有化数据不出域；中转节点纯转发、FRP 准入红线；代部署数据归客户；授权服务器仅本机监听 DB / Redis、22 端口运维白名单</w:t>
            </w:r>
          </w:p>
        </w:tc>
      </w:tr>
    </w:tbl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告警与通知渠道（全系统统一）：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渠道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站内信（sys_notice）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默认渠道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邮件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运维类告警补充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推送（钉钉 / 企微 / 飞书）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业务类通知增强</w:t>
            </w:r>
          </w:p>
        </w:tc>
      </w:tr>
    </w:tbl>
    <w:p>
      <w:pPr>
        <w:pBdr>
          <w:top w:val="dashed" w:color="BFBFBF" w:sz="4" w:space="6"/>
          <w:bottom w:val="dashed" w:color="BFBFBF" w:sz="4" w:space="6"/>
        </w:pBdr>
        <w:spacing w:after="60" w:before="120"/>
        <w:jc w:val="center"/>
      </w:pPr>
      <w:r>
        <w:rPr>
          <w:rFonts w:ascii="Times New Roman" w:eastAsia="思源黑体" w:hAnsi="Times New Roman"/>
          <w:b/>
          <w:bCs/>
          <w:color w:val="808080"/>
        </w:rPr>
        <w:t xml:space="preserve">【 架构图 】</w:t>
      </w:r>
    </w:p>
    <w:p>
      <w:pPr>
        <w:spacing w:after="160"/>
        <w:jc w:val="center"/>
      </w:pPr>
      <w:r>
        <w:rPr>
          <w:rFonts w:ascii="Times New Roman" w:eastAsia="思源黑体" w:hAnsi="Times New Roman"/>
          <w:i/>
          <w:iCs/>
          <w:color w:val="808080"/>
          <w:sz w:val="20"/>
          <w:szCs w:val="20"/>
        </w:rPr>
        <w:t xml:space="preserve">图 6  月度算薪主链路（含 License 校验点）</w:t>
      </w:r>
    </w:p>
    <w:p>
      <w:r>
        <w:drawing>
          <wp:inline xmlns:a="http://schemas.openxmlformats.org/drawingml/2006/main" xmlns:pic="http://schemas.openxmlformats.org/drawingml/2006/picture">
            <wp:extent cx="5669280" cy="2691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al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十四、非功能性架构（性能 / 可靠 / 可运维）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14.1 性能目标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基于基准数据规模：单店 30 人、贝壳导入 5000 行。超出基准规模场景的性能退化曲线需通过压测验证。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900"/>
        <w:gridCol w:w="16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基准规模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手段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 Excel 导入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&lt; 10s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约 5000 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Fesod 流式 + 批量入库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单门店月度算薪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&lt; 30s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≤30 人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规则批量加载、减少 N+1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工资 / 结佣明细查询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&lt; 1s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单店单月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索引设计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部门收支汇总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&lt; 2s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单店 5 部门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预聚合 + Redis 缓存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 / 恢复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按策略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标准规模（≤200 人）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SnailJob 低峰执行，RPO≤24h / RTO≤2h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 /check 接口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P99 &lt; 200ms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客户实例实时校验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授权服务器 Nginx 限流 + 数据库幂等防重放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授权服务器心跳并发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支持 500 并发心跳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200 授权以内商用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SpringBoot 无状态 + PostgreSQL 16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14.2 可靠性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保障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导入失败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批次事务回滚 + 原档归档可重试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算薪异常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批次标记失败，支持指定员工重算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负工资结转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事务保证余额与明细一致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dynamic-datasource 支持读写分离（可选）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 / 通知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熔断降级，核心审批走 Warm-Flow 不中断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数据安全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内建备份 + 恢复演练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授权服务不可达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/check 30 分钟本地缓存兜底；离线 7 天宽限期；授权服务器 SLA 99.5%（后期多可用区演进）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单点容错（授权服务器）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客户端离线鉴权宽限期兜底（15-30 天容错设计目标，运营参数可调）；PostgreSQL 16 自动定时备份 + 异地留存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14.3 可运维性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能力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内控端统一运维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 / 授权 / 版本 / 备份集中管理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心跳上报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客户实例状态、版本、授权主动感知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告警中心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授权到期、版本落后、备份失败、实例失联、破解 / 多实例拉黑、磁盘 / 存储告警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版本升级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升级包 + 升级前自动备份 + Flyway 自动迁移 + 回滚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底座升级治理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upstream 治理 + 升级分支先行 + 产品-底座版本绑定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部署工具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panjia-deploy 一键部署（Docker 安装 / 镜像拉取 / 数据卷 / machine-id 挂载 / 网络 / 首次激活），对客户透明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远程运维通道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SSH 隧道 / 运维平台接入，授权有效期内远程诊断与修复（离线锁死恢复、指纹重置、换机）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日志与监控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Spring Boot Admin + 统一日志（JSON 格式，便于 ELK / Loki 采集）；日志级别运行时动态调整；操作日志与业务日志分离存储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14.4 业务告警清单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告警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级别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触发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授权无效 / 过期 / 到期预警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验签失败、有效期不足 30 天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机器指纹不匹配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启动 / 心跳校验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破解行为检测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受限模式触发、单调时钟回拨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多实例检测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同一授权码多指纹并发心跳 → 自动拉黑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备份失败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备份任务异常、连续 N 次失败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恢复演练失败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季度演练未通过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版本落后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心跳版本低于当前发布线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实例失联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心跳超时未上报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 / 导入失败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🔴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批次异常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存储容量告警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数据盘使用率 &gt;85% 或可用空间 &lt;15GB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部门归集不一致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🟠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事件归集失败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审批超时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🟡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审批超时未处理</w:t>
            </w:r>
          </w:p>
        </w:tc>
      </w:tr>
    </w:tbl>
    <w:p>
      <w:pPr>
        <w:pStyle w:val="Heading1"/>
      </w:pPr>
      <w:r>
        <w:rPr>
          <w:rFonts w:ascii="Times New Roman" w:eastAsia="思源黑体" w:hAnsi="Times New Roman"/>
        </w:rPr>
        <w:t xml:space="preserve">十五、产品化能力清单与上线就绪判定</w:t>
      </w:r>
    </w:p>
    <w:p>
      <w:pPr>
        <w:pStyle w:val="Heading2"/>
      </w:pPr>
      <w:r>
        <w:rPr>
          <w:rFonts w:ascii="Times New Roman" w:eastAsia="思源黑体" w:hAnsi="Times New Roman"/>
        </w:rPr>
        <w:t xml:space="preserve">15.1 产品化能力清单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能力域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本期状态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薪酬与收支核心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 / 结佣 / 导入 / 部门收支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权限与组织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RBAC + 门店数据权限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复用底座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 授权（L1-L4）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 / 机器指纹绑定 / 代码保护 / 受限模式 / 离线兜底 / SSL Pinning / 单调时钟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激活 / 心跳 / check 三接口 + 最小运营后台 + 多实例自动拉黑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客户与版本管理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内控端客户档案 / 授权 / 版本 / 升级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备份与容灾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策略备份 / 加密 / 恢复演练 / 容灾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底座升级治理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upstream 仓库模型 / Flyway 库变更 / 升级分支 / 版本绑定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本期建立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统一部署与运维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Docker Compose 单节点 / panjia-deploy 部署工具 / 远程运维通道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本期建立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可插拔增值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抽象层 SPI + 降级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抽象层实现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钉钉集成（增值）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适配器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🔒 预留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AI 助手（增值）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AI 能力域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🔒 预留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BI 经营大屏（增值）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BI 能力域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🔒 预留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多租户 SaaS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租户隔离演进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🔒 延后（护栏已就位；策略 B 为未来一次性立项）</w:t>
            </w:r>
          </w:p>
        </w:tc>
      </w:tr>
    </w:tbl>
    <w:p>
      <w:pPr>
        <w:pStyle w:val="Heading2"/>
      </w:pPr>
      <w:r>
        <w:rPr>
          <w:rFonts w:ascii="Times New Roman" w:eastAsia="思源黑体" w:hAnsi="Times New Roman"/>
        </w:rPr>
        <w:t xml:space="preserve">15.2 上线就绪判定（Go / No-Go）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15.2.1 技术架构维度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底座 6.x 单租户跑通，PostgreSQL + Redis + MinIO 三件套部署成功；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License 端到端：授权码签发 → 在线激活 → 指纹绑定 → 心跳 → /check → 受限模式全流程验证通过；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License 指纹全环境测试：Docker（持久卷）环境下，指纹采集 → 绑定 → 重建容器不失效 → 换机失效 → 快照克隆拉黑全流程验证通过；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离线兜底验证：断网 ≤7 天离线宽限期、&gt;7 天离线锁死、时间回拨触发单调时钟、30 分钟 /check 缓存降级优先级正确；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SSL Pinning 验证：无关闭入口、正向代理正常、中间人代理握手失败、证书双指纹轮换流程演练；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受限模式验证：绕过授权后算薪确定性错误、不篡改业务数据、恢复联网自动解除；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授权服务器部署验证：单 ECS（2 核 4G）跑通 3 接口、443/8443 端口隔离、DB / Redis 仅本机监听、22 端口白名单、RSA2048 密钥权限 600；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备份端到端：策略备份 → 加密 → 恢复演练 → 告警全流程验证通过（含授权服务器 PostgreSQL 16 备份）；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内控端客户管理：建档 → 签发 → 版本 → 升级 → 监控全流程可用；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IM 抽象层 + Noop 降级：关闭 IM 后薪酬 / 审批 / 通知全链路完整可用；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薪酬核心链路：导入 → 结佣 → 审批 → 算薪 → 锁定 → 归集端到端跑通；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升级流程：含数据库迁移的升级包 + 升级前备份 + 回滚验证通过；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底座治理基线：upstream remote 建好、《底座改动清单》模板建立、Flyway 基线（V1）导入、一次升级分支演练通过；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交付包边界验证：客户交付包构件扫描确认不含 panjia-customer / ruoyi-gen；内控运营包功能正常；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FRP 约束验证：frpc 端口白名单（仅 Nginx 443）生效、frps 访问日志留存、token 轮换流程演练、合规准入话术进交付合同模板；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panjia-deploy 部署工具验证：全新服务器一键部署 + 首次激活 + 远程运维通道连通。</w:t>
      </w:r>
    </w:p>
    <w:p>
      <w:pPr>
        <w:pStyle w:val="Heading3"/>
      </w:pPr>
      <w:r>
        <w:rPr>
          <w:rFonts w:ascii="Times New Roman" w:eastAsia="思源黑体" w:hAnsi="Times New Roman"/>
        </w:rPr>
        <w:t xml:space="preserve">15.2.2 商业与合规维度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定价体系落地到授权 / 版本配置（按门店数、增值选装）；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代部署合同模式（软件授权 + 技术服务）确认，规避 SaaS 认定；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授权服务器单 ECS 极简商用方案落地，外网转发与鉴权端口隔离；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eastAsia="思源黑体" w:hAnsi="Times New Roman"/>
        </w:rPr>
        <w:t xml:space="preserve">出现 SaaS 需求时再启动 ICP 与多租户演进。</w:t>
      </w:r>
    </w:p>
    <w:p>
      <w:r>
        <w:br w:type="page"/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附录 A：术语表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结佣业绩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贝壳实收确认可结佣金额，员工提成基数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新签业绩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贝壳明细「应收业绩」，店长团队 / 保底与总监门店提成基数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规则快照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业绩结佣时锁定的薪酬规则版本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授权许可文件，含版本 / 能力 / 有效期 / 机器指纹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授权码（authCode）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激活凭证，一码一机绑定一组指纹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在线鉴权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客户端经 HTTPS 调用授权服务器激活 / 心跳 / check 的鉴权方式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离线宽限期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断网且 offlineExpireAt 未过期，允许查看、禁止核心操作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离线锁死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offlineExpireAt 已过期，仅只读，需联系我方恢复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受限模式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绕过授权后算薪结果确定性错误的核心威慑机制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机器指纹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hostMachineId（宿主机 machine-id）+ instanceId（数据卷 UUID）双因子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单调时钟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防离线时间回拨的时钟源（系统时间 + bootTime 双源取 max）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SSL Pinning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客户端固定校验证书双指纹，无关闭入口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授权服务器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我方部署的 License 鉴权服务（激活 / 心跳 / check + 运营后台）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内控端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我方运营使用的客户 / 授权 / 版本 / 备份统一管理端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hostMachineId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指纹主因子，挂载宿主机 /etc/machine-id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instanceId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指纹辅因子，数据卷 /data/.panjia_instance_id（首次启动生成）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panjia-deploy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我方标准部署工具（Docker Compose 一键部署 + 首次激活）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RPO / RTO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数据丢失容忍 / 恢复时长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内网穿透隧道工具，仅做流量中转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SPI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服务提供者接口，实现可插拔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代部署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部署到客户自己的云账号，我方代运维，非 SaaS</w:t>
            </w:r>
          </w:p>
        </w:tc>
      </w:tr>
    </w:tbl>
    <w:p>
      <w:pPr>
        <w:pStyle w:val="Heading1"/>
      </w:pPr>
      <w:r>
        <w:rPr>
          <w:rFonts w:ascii="Times New Roman" w:eastAsia="思源黑体" w:hAnsi="Times New Roman"/>
        </w:rPr>
        <w:t xml:space="preserve">附录 B：模块与工程结构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结构总纲见 2.4 命名域规约：底座内核保留 ruoyi-* 原名（org.dromara），盘家业务域全部在 panjia-modules 顶层聚合（com.panjia），授权服务器为独立工程。</w:t>
      </w:r>
    </w:p>
    <w:p>
      <w:pPr>
        <w:spacing w:after="120" w:line="320"/>
        <w:jc w:val="both"/>
      </w:pPr>
      <w:r>
        <w:rPr>
          <w:rFonts w:ascii="Times New Roman" w:eastAsia="思源黑体" w:hAnsi="Times New Roman"/>
        </w:rPr>
        <w:t xml:space="preserve">命名域校验（CI 三条守卫）：① ruoyi-* 目录不得出现 com.panjia 包；② 客户交付包构件清单不得含 panjia-customer / ruoyi-gen / ruoyi-demo；③ PR diff 不得触及底座目录（白名单 =《底座改动清单》）。</w:t>
      </w:r>
    </w:p>
    <w:p>
      <w:pPr>
        <w:spacing w:after="120" w:line="300"/>
      </w:pPr>
      <w:r>
        <w:rPr>
          <w:rFonts w:ascii="Times New Roman" w:eastAsia="思源黑体" w:hAnsi="Times New Roman"/>
          <w:i/>
          <w:iCs/>
          <w:color w:val="595959"/>
          <w:sz w:val="21"/>
          <w:szCs w:val="21"/>
        </w:rPr>
        <w:t xml:space="preserve">授权客户端依赖铁律：panjia-license 禁止引入 org.dromara、com.baomidou（MyBatis-Plus）等外部框架直接依赖；所有外部调用通过 panjia-common 适配。</w:t>
      </w:r>
    </w:p>
    <w:p>
      <w:pPr>
        <w:pStyle w:val="Heading1"/>
      </w:pPr>
      <w:r>
        <w:rPr>
          <w:rFonts w:ascii="Times New Roman" w:eastAsia="思源黑体" w:hAnsi="Times New Roman"/>
        </w:rPr>
        <w:t xml:space="preserve">附录 C：架构决策记录（ADR 归档）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60"/>
        <w:gridCol w:w="15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编号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决策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Times New Roman" w:eastAsia="思源黑体" w:hAnsi="Times New Roman"/>
                <w:b/>
                <w:bCs/>
                <w:color w:val="FFFFFF"/>
              </w:rPr>
              <w:t xml:space="preserve">详细记录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底座选型：RuoYi-Vue-Plus 6.x 单租户版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2.1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多租户演进：不预留 tenant_id 字段，零字段预留 + 架构纪律护栏；独立实例优先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2.1 / 第五章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数据库：业务主库 PostgreSQL 16；授权服务器独立 PostgreSQL 16（本地）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1.4 / 7.9 / 10.3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IM 集成：钉钉定位为增值服务，SPI 抽象层本期实现、适配器按需开发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见第六章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授权：在线鉴权 + 离线兜底（L1），RSA2048 签名，SSL Pinning 强制（替代 V2.6 纯离线验签）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见第七章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机器指纹：Docker 双因子（hostMachineId + instanceId）全量匹配，收敛 V2.6 多因子策略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7.3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核心威慑：受限模式（L4）——绕过授权后算薪确定性错误，绝不篡改业务数据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7.5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代码保护：ProGuard + ClassFinal（L3），加密 panjia-license + salary-core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7.4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ADR-009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离线时间防护：单调时钟（系统时间 + bootTime 双源取 max），5 分钟容忍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7.3.5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ADR-010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>授权服务器：单 ECS（2 核 4G）+ Nginx + PostgreSQL 16，极简商用版起步，后期可无损拆分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10.3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ADR-011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部署形态：统一 Docker Compose 单节点（我方 panjia-deploy 部署、全权运维）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见第十章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ADR-012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到期降级：订阅到期服务端 REVOKED → 受限模式 / 只读保护；历史财务数据导出允许并强制审计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7.8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ADR-013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备份：内建于产品，恢复双人审批 + 客户确认；授权服务器 PostgreSQL 16 纳入备份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见第九章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ADR-014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底座治理：RuoYi 为 upstream、盘家仓库为主线、Flyway 统一库变更、升级分支先行、不追新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2.5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ADR-015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FRP 隧道：客户外网访问备选方案，极简商用版 frps 与授权服务器同机（8443），后期拆分；端口白名单 + 合规准入红线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10.4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ADR-016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内控端边界：panjia-customer 仅我方环境部署，客户交付包物理排除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见第八章 / 6.3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ADR-017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SaaS 延后：前期仅私有化 / 代部署，ICP 经营许可证齐备后再演进托管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见第五章 / 10.1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ADR-018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算薪大批量异步化：SnailJob 异步任务 + 任务 ID 轮询，小批量同步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12.1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ADR-019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命名域：底座内核保留 ruoyi-*，业务域全部 panjia-* 独立顶层聚合；授权服务器独立工程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✅ 已采纳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Times New Roman" w:eastAsia="思源黑体" w:hAnsi="Times New Roman"/>
                <w:b w:val="false"/>
                <w:bCs w:val="false"/>
                <w:color w:val="000000"/>
              </w:rPr>
              <w:t xml:space="preserve">见 2.4 / 附录 B</w:t>
            </w:r>
          </w:p>
        </w:tc>
      </w:tr>
    </w:tbl>
    <w:p>
      <w:pPr>
        <w:pStyle w:val="Heading3"/>
      </w:pPr>
      <w:r>
        <w:rPr>
          <w:rFonts w:ascii="Times New Roman" w:eastAsia="思源黑体" w:hAnsi="Times New Roman"/>
        </w:rPr>
        <w:t xml:space="preserve">ADR-020~025：薪酬与收支产品化架构决策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60"/>
        <w:gridCol w:w="15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['编号', '决策', '状态', '依据']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ADR-020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ADR-021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ADR-022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ADR-023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ADR-024</w:t>
            </w:r>
          </w:p>
        </w:tc>
      </w:tr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t>ADR-025</w:t>
            </w:r>
          </w:p>
        </w:tc>
      </w:tr>
    </w:tbl>
    <w:p>
      <w:pPr>
        <w:spacing w:before="400"/>
        <w:jc w:val="center"/>
      </w:pPr>
      <w:r>
        <w:rPr>
          <w:rFonts w:ascii="Times New Roman" w:eastAsia="思源黑体" w:hAnsi="Times New Roman"/>
          <w:color w:val="808080"/>
          <w:sz w:val="20"/>
          <w:szCs w:val="20"/>
        </w:rPr>
        <w:t>— 盘家智管 · 架构设计文档 · V2.11 封版 · 2026 年 8 月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思源黑体" w:hAnsi="Times New Roman"/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思源黑体" w:hAnsi="Times New Roman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Times New Roman" w:eastAsia="思源黑体" w:hAnsi="Times New Roman"/>
        <w:color w:val="808080"/>
        <w:sz w:val="16"/>
        <w:szCs w:val="16"/>
      </w:rPr>
      <w:t>盘家智管 · 架构设计文档 V2.11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20"/>
      <w:outlineLvl w:val="0"/>
    </w:pPr>
    <w:rPr>
      <w:rFonts w:ascii="Times New Roman" w:cs="Times New Roman" w:eastAsia="思源黑体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思源黑体" w:hAnsi="Times New Roman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Times New Roman" w:cs="Times New Roman" w:eastAsia="思源黑体" w:hAnsi="Times New Roman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盘家智管 · 架构设计文档 V2.8</dc:title>
  <dc:creator>盘家智管</dc:creator>
  <cp:lastModifiedBy>Un-named</cp:lastModifiedBy>
  <cp:revision>1</cp:revision>
  <dcterms:created xsi:type="dcterms:W3CDTF">2026-08-28T15:08:30.405Z</dcterms:created>
  <dcterms:modified xsi:type="dcterms:W3CDTF">2026-08-28T15:08:30.406Z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{"Label":"1","ContentProducer":"001191440300708461136T1WFUO","ProduceID":"db0db6ce02b886a937608b8bf74281f1-DZJw","ReservedCode1":"{\"Type\":\" TC260PG\",\"Version\":1,\"Bindings\":[{\"Type\":\"soft\",\"AlgID\":\"sm3\",\"Value\":\"5c0fabfe7f2f859f6c8cceb6ea3a196907c1f9dc5703619834a9270de0b5b766\"},{\"Type\":\"hash\",\"AlgID\":\"sm3\",\"Value\":\"5b49b93f0eff48e76bab65a668f2c7d9c628eb26faef51f1fca1f973eb3ccc74\"}],\"PubSD\":[{\"Type\":\"DS\",\"AlgID\":\"sm2\",\"TBSData\":{\"Type\":\"Binding\",\"BType\":\"hash\"},\"Signature\":\"304502207eed4e0b6060c313ec50278134687f2baf764840a0c1a27ae384c7381f477c3a022100c52663bbaa4a2cf118f625d39e201ebc3aa061a0cc6f73802ed4cc0e5292d803\"},{\"Type\":\"PubKey\",\"AlgID\":\"sm2\",\"KeyValue\":\"0407f79b28a17a752b3aae4305c98b48978213832729a2571850b1310b2bc9fe8fee039ccf25ebfeac27502414d9fcef792d777183c98893d226171c2f7a3289a2\"}],\"Extension\":{\"Timestamp\":1788255705,\"KeyVersion\":\"v1-TxLeOmf7bqU223\"}}","ContentPropagator":"001191440300708461136T1WFUO","PropagateID":"db0db6ce02b886a937608b8bf74281f1-DZJw","ReservedCode2":"{\"Type\":\" TC260PG\",\"Version\":1,\"Bindings\":[{\"Type\":\"soft\",\"AlgID\":\"sm3\",\"Value\":\"5c0fabfe7f2f859f6c8cceb6ea3a196907c1f9dc5703619834a9270de0b5b766\"},{\"Type\":\"hash\",\"AlgID\":\"sm3\",\"Value\":\"5b49b93f0eff48e76bab65a668f2c7d9c628eb26faef51f1fca1f973eb3ccc74\"}],\"PubSD\":[{\"Type\":\"DS\",\"AlgID\":\"sm2\",\"TBSData\":{\"Type\":\"Binding\",\"BType\":\"hash\"},\"Signature\":\"304502204dbe24a28814f6bffd1508eeb6cde89fe291ac1443f9caaba2c976235643e2b1022100b447890c3f66ad037c86ce49e51c7f70096e3cc583a342d544d92566099ef639\"},{\"Type\":\"PubKey\",\"AlgID\":\"sm2\",\"KeyValue\":\"0407f79b28a17a752b3aae4305c98b48978213832729a2571850b1310b2bc9fe8fee039ccf25ebfeac27502414d9fcef792d777183c98893d226171c2f7a3289a2\"}],\"Extension\":{\"Timestamp\":1788255705,\"KeyVersion\":\"v1-TxLeOmf7bqU223\"}}"}</vt:lpwstr>
  </property>
</Properties>
</file>