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19103470"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CS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3465416" w:rsidR="009E0FF2"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36208A">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58298AD7"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p>
    <w:p w14:paraId="48151303" w14:textId="4AEA503B"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Pushing the software to a server:</w:t>
      </w:r>
    </w:p>
    <w:p w14:paraId="716C7DF7" w14:textId="7857B972" w:rsidR="00AA4EC1" w:rsidRPr="00AA4EC1" w:rsidRDefault="00AA4EC1" w:rsidP="0036208A">
      <w:pPr>
        <w:pStyle w:val="NoSpacing"/>
        <w:ind w:left="1080"/>
        <w:rPr>
          <w:rStyle w:val="BookTitle"/>
          <w:rFonts w:ascii="Times New Roman" w:hAnsi="Times New Roman" w:cs="Times New Roman"/>
          <w:b w:val="0"/>
          <w:i w:val="0"/>
          <w:sz w:val="24"/>
          <w:szCs w:val="24"/>
        </w:rPr>
      </w:pPr>
    </w:p>
    <w:p w14:paraId="1045820E" w14:textId="2E2AA294"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How to connect to the EWU network:</w:t>
      </w:r>
    </w:p>
    <w:p w14:paraId="572E6168" w14:textId="77777777" w:rsidR="00845189" w:rsidRDefault="00845189" w:rsidP="0036208A">
      <w:pPr>
        <w:pStyle w:val="NoSpacing"/>
        <w:ind w:left="144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36208A">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19B9259A"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bookmarkStart w:id="0" w:name="_Hlk515273225"/>
      <w:r>
        <w:rPr>
          <w:rStyle w:val="edit-btn"/>
          <w:rFonts w:ascii="Times New Roman" w:hAnsi="Times New Roman" w:cs="Times New Roman"/>
          <w:sz w:val="24"/>
          <w:szCs w:val="24"/>
        </w:rPr>
        <w:t>C</w:t>
      </w:r>
      <w:r w:rsidR="003965B1">
        <w:rPr>
          <w:rStyle w:val="edit-btn"/>
          <w:rFonts w:ascii="Times New Roman" w:hAnsi="Times New Roman" w:cs="Times New Roman"/>
          <w:sz w:val="24"/>
          <w:szCs w:val="24"/>
        </w:rPr>
        <w:t>lick on the PIN and c</w:t>
      </w:r>
      <w:r>
        <w:rPr>
          <w:rStyle w:val="edit-btn"/>
          <w:rFonts w:ascii="Times New Roman" w:hAnsi="Times New Roman" w:cs="Times New Roman"/>
          <w:sz w:val="24"/>
          <w:szCs w:val="24"/>
        </w:rPr>
        <w:t>opy the provided link that leads to the survey-taker (“user”) login page,</w:t>
      </w:r>
      <w:r w:rsidR="003965B1">
        <w:rPr>
          <w:rStyle w:val="edit-btn"/>
          <w:rFonts w:ascii="Times New Roman" w:hAnsi="Times New Roman" w:cs="Times New Roman"/>
          <w:sz w:val="24"/>
          <w:szCs w:val="24"/>
        </w:rPr>
        <w:t xml:space="preserve"> either with or without</w:t>
      </w:r>
      <w:r>
        <w:rPr>
          <w:rStyle w:val="edit-btn"/>
          <w:rFonts w:ascii="Times New Roman" w:hAnsi="Times New Roman" w:cs="Times New Roman"/>
          <w:sz w:val="24"/>
          <w:szCs w:val="24"/>
        </w:rPr>
        <w:t xml:space="preserve"> the PIN</w:t>
      </w:r>
      <w:r w:rsidR="003965B1">
        <w:rPr>
          <w:rStyle w:val="edit-btn"/>
          <w:rFonts w:ascii="Times New Roman" w:hAnsi="Times New Roman" w:cs="Times New Roman"/>
          <w:sz w:val="24"/>
          <w:szCs w:val="24"/>
        </w:rPr>
        <w:t xml:space="preserve"> (if the link without the PIN is chosen, be sure to include the PIN in the email</w:t>
      </w:r>
      <w:proofErr w:type="gramStart"/>
      <w:r w:rsidR="003965B1">
        <w:rPr>
          <w:rStyle w:val="edit-btn"/>
          <w:rFonts w:ascii="Times New Roman" w:hAnsi="Times New Roman" w:cs="Times New Roman"/>
          <w:sz w:val="24"/>
          <w:szCs w:val="24"/>
        </w:rPr>
        <w:t>)</w:t>
      </w:r>
      <w:r>
        <w:rPr>
          <w:rStyle w:val="edit-btn"/>
          <w:rFonts w:ascii="Times New Roman" w:hAnsi="Times New Roman" w:cs="Times New Roman"/>
          <w:sz w:val="24"/>
          <w:szCs w:val="24"/>
        </w:rPr>
        <w:t>, and</w:t>
      </w:r>
      <w:proofErr w:type="gramEnd"/>
      <w:r>
        <w:rPr>
          <w:rStyle w:val="edit-btn"/>
          <w:rFonts w:ascii="Times New Roman" w:hAnsi="Times New Roman" w:cs="Times New Roman"/>
          <w:sz w:val="24"/>
          <w:szCs w:val="24"/>
        </w:rPr>
        <w:t xml:space="preserve"> emai</w:t>
      </w:r>
      <w:r w:rsidR="003965B1">
        <w:rPr>
          <w:rStyle w:val="edit-btn"/>
          <w:rFonts w:ascii="Times New Roman" w:hAnsi="Times New Roman" w:cs="Times New Roman"/>
          <w:sz w:val="24"/>
          <w:szCs w:val="24"/>
        </w:rPr>
        <w:t xml:space="preserve">l it / them </w:t>
      </w:r>
      <w:r>
        <w:rPr>
          <w:rStyle w:val="edit-btn"/>
          <w:rFonts w:ascii="Times New Roman" w:hAnsi="Times New Roman" w:cs="Times New Roman"/>
          <w:sz w:val="24"/>
          <w:szCs w:val="24"/>
        </w:rPr>
        <w:t xml:space="preserve">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bookmarkStart w:id="1" w:name="_GoBack"/>
      <w:bookmarkEnd w:id="1"/>
    </w:p>
    <w:bookmarkEnd w:id="0"/>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77777777" w:rsidR="00E50276" w:rsidRPr="000B5D34" w:rsidRDefault="00E50276" w:rsidP="00575877">
      <w:pPr>
        <w:spacing w:after="0" w:line="240" w:lineRule="auto"/>
        <w:rPr>
          <w:rFonts w:ascii="Times New Roman" w:hAnsi="Times New Roman" w:cs="Times New Roman"/>
          <w:sz w:val="24"/>
          <w:szCs w:val="24"/>
        </w:rPr>
      </w:pPr>
    </w:p>
    <w:sectPr w:rsidR="00E50276"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8576E"/>
    <w:rsid w:val="00097734"/>
    <w:rsid w:val="000A4588"/>
    <w:rsid w:val="000B5D34"/>
    <w:rsid w:val="000E4DF6"/>
    <w:rsid w:val="002B7D20"/>
    <w:rsid w:val="003329AD"/>
    <w:rsid w:val="00353452"/>
    <w:rsid w:val="0036208A"/>
    <w:rsid w:val="003965B1"/>
    <w:rsid w:val="00455515"/>
    <w:rsid w:val="004909A7"/>
    <w:rsid w:val="00575877"/>
    <w:rsid w:val="005F341B"/>
    <w:rsid w:val="0060201B"/>
    <w:rsid w:val="006178ED"/>
    <w:rsid w:val="006A6C6E"/>
    <w:rsid w:val="007B1F8D"/>
    <w:rsid w:val="0083619C"/>
    <w:rsid w:val="008429C6"/>
    <w:rsid w:val="00845189"/>
    <w:rsid w:val="008A6DCB"/>
    <w:rsid w:val="009E0FF2"/>
    <w:rsid w:val="00A378AA"/>
    <w:rsid w:val="00AA4EC1"/>
    <w:rsid w:val="00BB7B6B"/>
    <w:rsid w:val="00BD1A90"/>
    <w:rsid w:val="00D72E6A"/>
    <w:rsid w:val="00E50276"/>
    <w:rsid w:val="00E65CA1"/>
    <w:rsid w:val="00EB6255"/>
    <w:rsid w:val="00F0525A"/>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4BCCF-91BC-45D5-8CB9-91BEAB06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17</cp:revision>
  <dcterms:created xsi:type="dcterms:W3CDTF">2018-04-21T19:02:00Z</dcterms:created>
  <dcterms:modified xsi:type="dcterms:W3CDTF">2018-05-28T19:18:00Z</dcterms:modified>
</cp:coreProperties>
</file>