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Землянов Даниил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42</w:t>
      </w:r>
    </w:p>
    <w:p>
      <w:r>
        <w:rPr>
          <w:b/>
        </w:rPr>
        <w:t xml:space="preserve">Отчетный период: </w:t>
      </w:r>
      <w:r>
        <w:t>с 18.05.2024 по 01.06.2024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dfg</w:t>
            </w:r>
          </w:p>
        </w:tc>
        <w:tc>
          <w:tcPr>
            <w:tcW w:type="dxa" w:w="4320"/>
          </w:tcPr>
          <w:p>
            <w:r>
              <w:t>dfgdfg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