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678D2" w14:textId="50F5F753" w:rsidR="0085671C" w:rsidRPr="001B34AD" w:rsidRDefault="0085671C" w:rsidP="0085671C">
      <w:pPr>
        <w:ind w:firstLine="720"/>
        <w:rPr>
          <w:rFonts w:ascii="Times New Roman" w:hAnsi="Times New Roman" w:cs="Times New Roman"/>
        </w:rPr>
      </w:pPr>
      <w:r w:rsidRPr="001B34AD">
        <w:rPr>
          <w:rFonts w:ascii="Times New Roman" w:hAnsi="Times New Roman" w:cs="Times New Roman"/>
        </w:rPr>
        <w:t>Khanh Huynh</w:t>
      </w:r>
    </w:p>
    <w:p w14:paraId="2810DAA9" w14:textId="1ED2CD51" w:rsidR="0085671C" w:rsidRPr="001B34AD" w:rsidRDefault="0085671C" w:rsidP="0085671C">
      <w:pPr>
        <w:ind w:firstLine="720"/>
        <w:rPr>
          <w:rFonts w:ascii="Times New Roman" w:hAnsi="Times New Roman" w:cs="Times New Roman"/>
        </w:rPr>
      </w:pPr>
      <w:r w:rsidRPr="001B34AD">
        <w:rPr>
          <w:rFonts w:ascii="Times New Roman" w:hAnsi="Times New Roman" w:cs="Times New Roman"/>
        </w:rPr>
        <w:t>ITAI 2372</w:t>
      </w:r>
    </w:p>
    <w:p w14:paraId="6A3FA950" w14:textId="4BB5918A" w:rsidR="0085671C" w:rsidRPr="001B34AD" w:rsidRDefault="0085671C" w:rsidP="0085671C">
      <w:pPr>
        <w:ind w:firstLine="720"/>
        <w:rPr>
          <w:rFonts w:ascii="Times New Roman" w:hAnsi="Times New Roman" w:cs="Times New Roman"/>
        </w:rPr>
      </w:pPr>
      <w:r w:rsidRPr="001B34AD">
        <w:rPr>
          <w:rFonts w:ascii="Times New Roman" w:hAnsi="Times New Roman" w:cs="Times New Roman"/>
        </w:rPr>
        <w:t>2/15/2026</w:t>
      </w:r>
    </w:p>
    <w:p w14:paraId="1FCC0630" w14:textId="6E87088D" w:rsidR="0085671C" w:rsidRPr="001B34AD" w:rsidRDefault="0085671C" w:rsidP="0085671C">
      <w:pPr>
        <w:ind w:firstLine="720"/>
        <w:rPr>
          <w:rFonts w:ascii="Times New Roman" w:hAnsi="Times New Roman" w:cs="Times New Roman"/>
        </w:rPr>
      </w:pPr>
      <w:r w:rsidRPr="001B34AD">
        <w:rPr>
          <w:rFonts w:ascii="Times New Roman" w:hAnsi="Times New Roman" w:cs="Times New Roman"/>
        </w:rPr>
        <w:t>Prof.  Anna Devarakonda</w:t>
      </w:r>
    </w:p>
    <w:p w14:paraId="0AF31978" w14:textId="1517E2DA" w:rsidR="0085671C" w:rsidRPr="001B34AD" w:rsidRDefault="0085671C" w:rsidP="0085671C">
      <w:pPr>
        <w:ind w:firstLine="720"/>
        <w:jc w:val="center"/>
        <w:rPr>
          <w:rFonts w:ascii="Times New Roman" w:hAnsi="Times New Roman" w:cs="Times New Roman"/>
        </w:rPr>
      </w:pPr>
      <w:r w:rsidRPr="001B34AD">
        <w:rPr>
          <w:rFonts w:ascii="Times New Roman" w:hAnsi="Times New Roman" w:cs="Times New Roman"/>
        </w:rPr>
        <w:t>A04 AI in Fraud Detection Case Study</w:t>
      </w:r>
    </w:p>
    <w:p w14:paraId="0D68E9E8" w14:textId="2D254C76" w:rsidR="005F0BC5" w:rsidRPr="001B34AD" w:rsidRDefault="005F0BC5" w:rsidP="0085671C">
      <w:pPr>
        <w:ind w:firstLine="720"/>
        <w:jc w:val="both"/>
        <w:rPr>
          <w:rFonts w:ascii="Times New Roman" w:hAnsi="Times New Roman" w:cs="Times New Roman"/>
        </w:rPr>
      </w:pPr>
      <w:r w:rsidRPr="001B34AD">
        <w:rPr>
          <w:rFonts w:ascii="Times New Roman" w:hAnsi="Times New Roman" w:cs="Times New Roman"/>
        </w:rPr>
        <w:t>Within the current financial environment, the increasing digitalization of payments has led to unprecedented efficiency, but it has also made financial institutions vulnerable to sophisticated criminal exploitation. One of the main examples of a large-scale institutional reaction to this challenge is the initiative launched by the U.S. Department of the Treasury’s Office of Payment Integrity (OPI). Together with</w:t>
      </w:r>
      <w:r w:rsidR="0085671C" w:rsidRPr="001B34AD">
        <w:rPr>
          <w:rFonts w:ascii="Times New Roman" w:hAnsi="Times New Roman" w:cs="Times New Roman"/>
        </w:rPr>
        <w:t xml:space="preserve"> the</w:t>
      </w:r>
      <w:r w:rsidRPr="001B34AD">
        <w:rPr>
          <w:rFonts w:ascii="Times New Roman" w:hAnsi="Times New Roman" w:cs="Times New Roman"/>
        </w:rPr>
        <w:t xml:space="preserve"> </w:t>
      </w:r>
      <w:r w:rsidR="0085671C" w:rsidRPr="001B34AD">
        <w:rPr>
          <w:rFonts w:ascii="Times New Roman" w:hAnsi="Times New Roman" w:cs="Times New Roman"/>
        </w:rPr>
        <w:t>several</w:t>
      </w:r>
      <w:r w:rsidRPr="001B34AD">
        <w:rPr>
          <w:rFonts w:ascii="Times New Roman" w:hAnsi="Times New Roman" w:cs="Times New Roman"/>
        </w:rPr>
        <w:t xml:space="preserve"> banking partners, the U.S. The Treasury has introduced the use of professional artificial intelligence in the effort to protect government payments and improve the security of the financial system. The use of artificial intelligence takes advantage of the position of financial institutions, which are located at the center of the global payment system, to convert large amounts of historical data into intelligence.</w:t>
      </w:r>
    </w:p>
    <w:p w14:paraId="1F6F4989" w14:textId="77163F84" w:rsidR="00CB5D87" w:rsidRPr="001B34AD" w:rsidRDefault="005F0BC5" w:rsidP="0085671C">
      <w:pPr>
        <w:ind w:firstLine="720"/>
        <w:jc w:val="both"/>
        <w:rPr>
          <w:rFonts w:ascii="Times New Roman" w:hAnsi="Times New Roman" w:cs="Times New Roman"/>
        </w:rPr>
      </w:pPr>
      <w:r w:rsidRPr="001B34AD">
        <w:rPr>
          <w:rFonts w:ascii="Times New Roman" w:hAnsi="Times New Roman" w:cs="Times New Roman"/>
        </w:rPr>
        <w:t>The incorporation of artificial intelligence (AI) into efforts to fight financial crime has become a necessity. As more criminals use generative AI and automated systems to commit crimes such as business email compromise (BEC), account hijacking, and check fraud, relying only on traditional rule-based detection systems is no longer sufficient. The ability of AI to provide fast pattern recognition and predictive analytics allows for identification of smaller anomalies (differences) in transaction behavior over millions of transactions in real time, shifting from a reactive approach (recovery from a loss after it has occurred) to proactive (taking action to prevent a loss before it occurs). As a result, financial institutions will find that these technologies will create a solid defense and maintain public confidence in the safety of digital finance and the integrity of payment systems.</w:t>
      </w:r>
    </w:p>
    <w:p w14:paraId="5CD4D8F0" w14:textId="4A10A589" w:rsidR="005F0BC5" w:rsidRPr="001B34AD" w:rsidRDefault="005F0BC5" w:rsidP="00A26B93">
      <w:pPr>
        <w:ind w:firstLine="720"/>
        <w:rPr>
          <w:rFonts w:ascii="Times New Roman" w:hAnsi="Times New Roman" w:cs="Times New Roman"/>
        </w:rPr>
      </w:pPr>
      <w:r w:rsidRPr="001B34AD">
        <w:rPr>
          <w:rFonts w:ascii="Times New Roman" w:hAnsi="Times New Roman" w:cs="Times New Roman"/>
        </w:rPr>
        <w:t xml:space="preserve">Through its Office of Payment Integrity, the U.S. Treasury has transitioned from rigid, manual oversight of federal disbursements to a more advanced, multi-layered technical architecture. The technology used to accomplish this consists of a variety of state-of-the-art artificial intelligence (AI) methodologies that monitor in real-time </w:t>
      </w:r>
      <w:r w:rsidR="0085671C" w:rsidRPr="001B34AD">
        <w:rPr>
          <w:rFonts w:ascii="Times New Roman" w:hAnsi="Times New Roman" w:cs="Times New Roman"/>
        </w:rPr>
        <w:t>all</w:t>
      </w:r>
      <w:r w:rsidRPr="001B34AD">
        <w:rPr>
          <w:rFonts w:ascii="Times New Roman" w:hAnsi="Times New Roman" w:cs="Times New Roman"/>
        </w:rPr>
        <w:t xml:space="preserve"> the trillions of dollars that traverse the national payment environment. </w:t>
      </w:r>
      <w:r w:rsidR="00A26B93" w:rsidRPr="001B34AD">
        <w:rPr>
          <w:rFonts w:ascii="Times New Roman" w:hAnsi="Times New Roman" w:cs="Times New Roman"/>
        </w:rPr>
        <w:br/>
      </w:r>
      <w:r w:rsidRPr="001B34AD">
        <w:rPr>
          <w:rFonts w:ascii="Times New Roman" w:hAnsi="Times New Roman" w:cs="Times New Roman"/>
        </w:rPr>
        <w:br/>
      </w:r>
      <w:r w:rsidR="0085671C" w:rsidRPr="001B34AD">
        <w:rPr>
          <w:rFonts w:ascii="Times New Roman" w:hAnsi="Times New Roman" w:cs="Times New Roman"/>
        </w:rPr>
        <w:t xml:space="preserve"> </w:t>
      </w:r>
      <w:r w:rsidR="0085671C" w:rsidRPr="001B34AD">
        <w:rPr>
          <w:rFonts w:ascii="Times New Roman" w:hAnsi="Times New Roman" w:cs="Times New Roman"/>
        </w:rPr>
        <w:tab/>
      </w:r>
      <w:r w:rsidRPr="001B34AD">
        <w:rPr>
          <w:rFonts w:ascii="Times New Roman" w:hAnsi="Times New Roman" w:cs="Times New Roman"/>
        </w:rPr>
        <w:t xml:space="preserve">Predictive analytics and machine learning form the basis of this defense. Predictive analytics generates a forward-looking risk scoring mechanism by applying vast amounts of historical data against incoming payment requests. This enables the U.S. Treasury to intercept high-risk payment requests prior to funds leaving Treasury accounts. Machine learning algorithms are equipped with this capability as well; however, unlike conventional software, they do not rely on pre-defined rule sets, as they are designed to continuously adapt to each new transaction processed. As a result, as scammers develop new ways of committing fraud (e.g., </w:t>
      </w:r>
      <w:r w:rsidRPr="001B34AD">
        <w:rPr>
          <w:rFonts w:ascii="Times New Roman" w:hAnsi="Times New Roman" w:cs="Times New Roman"/>
        </w:rPr>
        <w:lastRenderedPageBreak/>
        <w:t>using artificial intelligence to generate fake identities), machine learning models will continue to evolve to meet the needs of emerging challenges.</w:t>
      </w:r>
    </w:p>
    <w:p w14:paraId="695423FD" w14:textId="78A97C36" w:rsidR="005F0BC5" w:rsidRPr="001B34AD" w:rsidRDefault="006A1BC3" w:rsidP="00A26B93">
      <w:pPr>
        <w:ind w:firstLine="720"/>
        <w:jc w:val="both"/>
        <w:rPr>
          <w:rFonts w:ascii="Times New Roman" w:hAnsi="Times New Roman" w:cs="Times New Roman"/>
        </w:rPr>
      </w:pPr>
      <w:r w:rsidRPr="001B34AD">
        <w:rPr>
          <w:rFonts w:ascii="Times New Roman" w:hAnsi="Times New Roman" w:cs="Times New Roman"/>
        </w:rPr>
        <w:t>In addition to utilizing predictive models to identify potential fraud attempts, the Treasury also uses advanced detection systems to identify unusual patterns of activity that would not be discernable by the naked eye, or "fraud clusters," where unrelated accounts from different geographic locations demonstrate the same digital characteristics. In addition, since not all financial activity is structured, AI-based data mining is utilized to analyze unstructured documents (e.g. communications between vendors) and create a comprehensive view of all relevant documentation supporting an identity or bank account that has been verified. This way, all parts of the identity or bank account verification process can be consistently reviewed to eliminate the opportunities for individuals perpetrating BEC and sophisticated Social Engineering schemes to exploit these weaknesses.</w:t>
      </w:r>
    </w:p>
    <w:p w14:paraId="74EEFD74" w14:textId="70B75E2D" w:rsidR="006A1BC3" w:rsidRPr="001B34AD" w:rsidRDefault="006A1BC3" w:rsidP="0085671C">
      <w:pPr>
        <w:ind w:firstLine="720"/>
        <w:jc w:val="both"/>
        <w:rPr>
          <w:rFonts w:ascii="Times New Roman" w:hAnsi="Times New Roman" w:cs="Times New Roman"/>
        </w:rPr>
      </w:pPr>
      <w:r w:rsidRPr="001B34AD">
        <w:rPr>
          <w:rFonts w:ascii="Times New Roman" w:hAnsi="Times New Roman" w:cs="Times New Roman"/>
        </w:rPr>
        <w:t xml:space="preserve">Another used </w:t>
      </w:r>
      <w:r w:rsidR="0085671C" w:rsidRPr="001B34AD">
        <w:rPr>
          <w:rFonts w:ascii="Times New Roman" w:hAnsi="Times New Roman" w:cs="Times New Roman"/>
        </w:rPr>
        <w:t>technology</w:t>
      </w:r>
      <w:r w:rsidRPr="001B34AD">
        <w:rPr>
          <w:rFonts w:ascii="Times New Roman" w:hAnsi="Times New Roman" w:cs="Times New Roman"/>
        </w:rPr>
        <w:t xml:space="preserve"> offered the potential for immediate assessment of risk and connections to an individual’s actions. Upon receipt of a payment request, the AI assesses it according to a variety of characteristics, including how reliable the payee has been in making previous payments, when they made their last payment and where they were located when making the request. If the resulting score is above a specified threshold, the payment request will automatically be delayed for review by a human. By connecting disparate events within the overall behavior of individuals, the Treasury can move from a "pay and chase" approach to a preventive approach that seeks to maintain the public trust in government.</w:t>
      </w:r>
    </w:p>
    <w:p w14:paraId="528DF6FB" w14:textId="5F90E2B6" w:rsidR="004F1A9C" w:rsidRPr="001B34AD" w:rsidRDefault="004F1A9C" w:rsidP="0085671C">
      <w:pPr>
        <w:ind w:firstLine="720"/>
        <w:jc w:val="both"/>
        <w:rPr>
          <w:rFonts w:ascii="Times New Roman" w:hAnsi="Times New Roman" w:cs="Times New Roman"/>
        </w:rPr>
      </w:pPr>
      <w:r w:rsidRPr="001B34AD">
        <w:rPr>
          <w:rFonts w:ascii="Times New Roman" w:hAnsi="Times New Roman" w:cs="Times New Roman"/>
        </w:rPr>
        <w:t xml:space="preserve">On the one hand, Artificial intelligence has transformed the U.S. Department of the Treasury and </w:t>
      </w:r>
      <w:r w:rsidR="00624348" w:rsidRPr="001B34AD">
        <w:rPr>
          <w:rFonts w:ascii="Times New Roman" w:hAnsi="Times New Roman" w:cs="Times New Roman"/>
        </w:rPr>
        <w:t>other</w:t>
      </w:r>
      <w:r w:rsidRPr="001B34AD">
        <w:rPr>
          <w:rFonts w:ascii="Times New Roman" w:hAnsi="Times New Roman" w:cs="Times New Roman"/>
        </w:rPr>
        <w:t xml:space="preserve"> industry partners. The change in process from traditional verification to enhanced verification using artificial intelligence resulted in significant improvements to financial recoveries, speed of operations, and resiliency of the entire operation. The most visible and measurable improvement is through the tremendous number of fraudulent payment recoveries; the U.S. Bank article states that Office of Payment Integrity (OPI) has recovered over $375 million in suspected fraudulent payments in 2023 alone. This was a very important accomplishment because without the use of this type of advanced technology, Deloitte projects that U.S. banks will suffer losses due to fraud of about $40 billion by 2027.</w:t>
      </w:r>
    </w:p>
    <w:p w14:paraId="42E1A99C" w14:textId="7F11C472" w:rsidR="0085671C" w:rsidRPr="001B34AD" w:rsidRDefault="00624348" w:rsidP="00345BD0">
      <w:pPr>
        <w:ind w:firstLine="720"/>
        <w:jc w:val="both"/>
        <w:rPr>
          <w:rFonts w:ascii="Times New Roman" w:hAnsi="Times New Roman" w:cs="Times New Roman"/>
        </w:rPr>
      </w:pPr>
      <w:r w:rsidRPr="001B34AD">
        <w:rPr>
          <w:rFonts w:ascii="Times New Roman" w:hAnsi="Times New Roman" w:cs="Times New Roman"/>
        </w:rPr>
        <w:t xml:space="preserve">On the other hand, </w:t>
      </w:r>
      <w:r w:rsidR="0085671C" w:rsidRPr="001B34AD">
        <w:rPr>
          <w:rFonts w:ascii="Times New Roman" w:hAnsi="Times New Roman" w:cs="Times New Roman"/>
        </w:rPr>
        <w:t>the integration of AI into Treasury operations has achieved some successful outcomes but now faces multiple operational challenges. The system faces technical limitations because its performance depends on the quality of data, which leads to problems when agencies provide fragmented or "noisy" information. The institution needs to spend money continuously to fight fraud because it has entered an "AI arms race" from which fraudsters use generative AI to produce high-quality deepfakes and advanced social engineering attacks.</w:t>
      </w:r>
    </w:p>
    <w:p w14:paraId="0AEEBE32" w14:textId="755D1C93" w:rsidR="00624348" w:rsidRPr="001B34AD" w:rsidRDefault="0085671C" w:rsidP="0085671C">
      <w:pPr>
        <w:ind w:firstLine="720"/>
        <w:jc w:val="both"/>
        <w:rPr>
          <w:rFonts w:ascii="Times New Roman" w:hAnsi="Times New Roman" w:cs="Times New Roman"/>
        </w:rPr>
      </w:pPr>
      <w:r w:rsidRPr="001B34AD">
        <w:rPr>
          <w:rFonts w:ascii="Times New Roman" w:hAnsi="Times New Roman" w:cs="Times New Roman"/>
        </w:rPr>
        <w:t xml:space="preserve">Besides, the conversion to permanent payment systems that process transactions instantly prevents the AI system from detecting fraud because it only receives milliseconds for this task which eliminates all chances for human backup to stop financial losses. Therefore, the Treasury </w:t>
      </w:r>
      <w:r w:rsidRPr="001B34AD">
        <w:rPr>
          <w:rFonts w:ascii="Times New Roman" w:hAnsi="Times New Roman" w:cs="Times New Roman"/>
        </w:rPr>
        <w:lastRenderedPageBreak/>
        <w:t>faces an ethical challenge because it must control two dangers which exist when historical data contains errors that cause the system to wrongly identify authentic transactions as fraudulent. As a result, the institution faces a demanding task of balancing data privacy protection with transparent risk scoring evaluation while they work to resolve "false positive" identification issues.</w:t>
      </w:r>
    </w:p>
    <w:p w14:paraId="0A66E91E" w14:textId="06E0A97C" w:rsidR="00345BD0" w:rsidRPr="001B34AD" w:rsidRDefault="00345BD0" w:rsidP="0085671C">
      <w:pPr>
        <w:ind w:firstLine="720"/>
        <w:jc w:val="both"/>
        <w:rPr>
          <w:rFonts w:ascii="Times New Roman" w:hAnsi="Times New Roman" w:cs="Times New Roman"/>
        </w:rPr>
      </w:pPr>
      <w:r w:rsidRPr="001B34AD">
        <w:rPr>
          <w:rFonts w:ascii="Times New Roman" w:hAnsi="Times New Roman" w:cs="Times New Roman"/>
        </w:rPr>
        <w:t xml:space="preserve">In conclusion, AI has gone from being used as an experiment in the past, but now it is an integral part of the way we protect America's financial system. How successful AIs will be going forward will depend on the institution's ability to navigate the fast-paced technology changes and create good ethical transparency and solid data management practices. </w:t>
      </w:r>
      <w:r w:rsidR="00A26B93" w:rsidRPr="001B34AD">
        <w:rPr>
          <w:rFonts w:ascii="Times New Roman" w:hAnsi="Times New Roman" w:cs="Times New Roman"/>
        </w:rPr>
        <w:t>Specifically, financial institutions require centralized data of high quality for their AI systems which detect fraudulent activities precisely. Nevertheless, all organizations need to address both the human aspects and ethical problems that come with AI technology. The establishment of oversight committees becomes essential because it helps organizations reduce algorithmic bias while handling "false positives" to protect genuine customers from wrongful identification. The protection of these systems requires organizations to invest in specialized personnel who possess expertise in both data science and financial crime operations. The establishment of public-private partnerships which enable organizations to exchange anonymized fraud patterns will create an industry-wide defense system that makes it extremely difficult for advanced cybercriminals to operate within the financial system.</w:t>
      </w:r>
    </w:p>
    <w:p w14:paraId="01C64F4A" w14:textId="77777777" w:rsidR="00744F1A" w:rsidRPr="001B34AD" w:rsidRDefault="00744F1A" w:rsidP="0085671C">
      <w:pPr>
        <w:ind w:firstLine="720"/>
        <w:jc w:val="both"/>
        <w:rPr>
          <w:rFonts w:ascii="Times New Roman" w:hAnsi="Times New Roman" w:cs="Times New Roman"/>
        </w:rPr>
      </w:pPr>
    </w:p>
    <w:p w14:paraId="36E7B970" w14:textId="5C0CD781" w:rsidR="00744F1A" w:rsidRPr="001B34AD" w:rsidRDefault="00744F1A" w:rsidP="0085671C">
      <w:pPr>
        <w:ind w:firstLine="720"/>
        <w:jc w:val="both"/>
        <w:rPr>
          <w:rFonts w:ascii="Times New Roman" w:hAnsi="Times New Roman" w:cs="Times New Roman"/>
        </w:rPr>
      </w:pPr>
    </w:p>
    <w:p w14:paraId="73B4619A" w14:textId="77777777" w:rsidR="00744F1A" w:rsidRPr="001B34AD" w:rsidRDefault="00744F1A">
      <w:pPr>
        <w:rPr>
          <w:rFonts w:ascii="Times New Roman" w:hAnsi="Times New Roman" w:cs="Times New Roman"/>
        </w:rPr>
      </w:pPr>
      <w:r w:rsidRPr="001B34AD">
        <w:rPr>
          <w:rFonts w:ascii="Times New Roman" w:hAnsi="Times New Roman" w:cs="Times New Roman"/>
        </w:rPr>
        <w:br w:type="page"/>
      </w:r>
    </w:p>
    <w:p w14:paraId="0D82553E" w14:textId="53C7104B" w:rsidR="00744F1A" w:rsidRPr="001B34AD" w:rsidRDefault="00744F1A" w:rsidP="00744F1A">
      <w:pPr>
        <w:ind w:firstLine="720"/>
        <w:jc w:val="center"/>
        <w:rPr>
          <w:rFonts w:ascii="Times New Roman" w:hAnsi="Times New Roman" w:cs="Times New Roman"/>
        </w:rPr>
      </w:pPr>
      <w:r w:rsidRPr="001B34AD">
        <w:rPr>
          <w:rFonts w:ascii="Times New Roman" w:hAnsi="Times New Roman" w:cs="Times New Roman"/>
        </w:rPr>
        <w:lastRenderedPageBreak/>
        <w:t>References</w:t>
      </w:r>
    </w:p>
    <w:p w14:paraId="5A9DBFB1" w14:textId="77777777" w:rsidR="00744F1A" w:rsidRPr="001B34AD" w:rsidRDefault="00744F1A" w:rsidP="00744F1A">
      <w:pPr>
        <w:ind w:firstLine="720"/>
        <w:rPr>
          <w:rFonts w:ascii="Times New Roman" w:hAnsi="Times New Roman" w:cs="Times New Roman"/>
        </w:rPr>
      </w:pPr>
      <w:r w:rsidRPr="00744F1A">
        <w:rPr>
          <w:rFonts w:ascii="Times New Roman" w:hAnsi="Times New Roman" w:cs="Times New Roman"/>
        </w:rPr>
        <w:t>Crosman, P. (2025, September 25). How banks can avoid the dangers of AI-generated “</w:t>
      </w:r>
      <w:proofErr w:type="spellStart"/>
      <w:r w:rsidRPr="00744F1A">
        <w:rPr>
          <w:rFonts w:ascii="Times New Roman" w:hAnsi="Times New Roman" w:cs="Times New Roman"/>
        </w:rPr>
        <w:t>workslop</w:t>
      </w:r>
      <w:proofErr w:type="spellEnd"/>
      <w:r w:rsidRPr="00744F1A">
        <w:rPr>
          <w:rFonts w:ascii="Times New Roman" w:hAnsi="Times New Roman" w:cs="Times New Roman"/>
        </w:rPr>
        <w:t xml:space="preserve">.” </w:t>
      </w:r>
      <w:r w:rsidRPr="00744F1A">
        <w:rPr>
          <w:rFonts w:ascii="Times New Roman" w:hAnsi="Times New Roman" w:cs="Times New Roman"/>
          <w:i/>
          <w:iCs/>
        </w:rPr>
        <w:t>American Banker</w:t>
      </w:r>
      <w:r w:rsidRPr="00744F1A">
        <w:rPr>
          <w:rFonts w:ascii="Times New Roman" w:hAnsi="Times New Roman" w:cs="Times New Roman"/>
        </w:rPr>
        <w:t xml:space="preserve">. </w:t>
      </w:r>
      <w:hyperlink r:id="rId4" w:history="1">
        <w:r w:rsidRPr="00744F1A">
          <w:rPr>
            <w:rStyle w:val="Hyperlink"/>
            <w:rFonts w:ascii="Times New Roman" w:hAnsi="Times New Roman" w:cs="Times New Roman"/>
          </w:rPr>
          <w:t>https://www.americanbanker.com/news/how-banks-can-avoid-the-dangers-of-ai-generated-workslop</w:t>
        </w:r>
      </w:hyperlink>
    </w:p>
    <w:p w14:paraId="4A9977E4" w14:textId="71B58720" w:rsidR="00744F1A" w:rsidRPr="001B34AD" w:rsidRDefault="00744F1A" w:rsidP="00744F1A">
      <w:pPr>
        <w:ind w:firstLine="720"/>
        <w:rPr>
          <w:rFonts w:ascii="Times New Roman" w:hAnsi="Times New Roman" w:cs="Times New Roman"/>
        </w:rPr>
      </w:pPr>
      <w:r w:rsidRPr="001B34AD">
        <w:rPr>
          <w:rFonts w:ascii="Times New Roman" w:hAnsi="Times New Roman" w:cs="Times New Roman"/>
        </w:rPr>
        <w:br/>
      </w:r>
      <w:r w:rsidRPr="001B34AD">
        <w:rPr>
          <w:rFonts w:ascii="Times New Roman" w:hAnsi="Times New Roman" w:cs="Times New Roman"/>
          <w:i/>
          <w:iCs/>
        </w:rPr>
        <w:t xml:space="preserve"> </w:t>
      </w:r>
      <w:r w:rsidRPr="001B34AD">
        <w:rPr>
          <w:rFonts w:ascii="Times New Roman" w:hAnsi="Times New Roman" w:cs="Times New Roman"/>
          <w:i/>
          <w:iCs/>
        </w:rPr>
        <w:tab/>
      </w:r>
      <w:r w:rsidRPr="00744F1A">
        <w:rPr>
          <w:rFonts w:ascii="Times New Roman" w:hAnsi="Times New Roman" w:cs="Times New Roman"/>
          <w:i/>
          <w:iCs/>
        </w:rPr>
        <w:t>Generative AI is expected to magnify the risk of deepfakes and other fraud in banking</w:t>
      </w:r>
      <w:r w:rsidRPr="00744F1A">
        <w:rPr>
          <w:rFonts w:ascii="Times New Roman" w:hAnsi="Times New Roman" w:cs="Times New Roman"/>
        </w:rPr>
        <w:t xml:space="preserve">. (2025, June 11). Deloitte Insights. </w:t>
      </w:r>
      <w:hyperlink r:id="rId5" w:history="1">
        <w:r w:rsidRPr="00744F1A">
          <w:rPr>
            <w:rStyle w:val="Hyperlink"/>
            <w:rFonts w:ascii="Times New Roman" w:hAnsi="Times New Roman" w:cs="Times New Roman"/>
          </w:rPr>
          <w:t>https://www.deloitte.com/us/en/insights/industry/financial-services/deepfake-banking-fraud-risk-on-the-rise.html</w:t>
        </w:r>
      </w:hyperlink>
    </w:p>
    <w:p w14:paraId="7C994655" w14:textId="1EF8D894" w:rsidR="00744F1A" w:rsidRPr="001B34AD" w:rsidRDefault="00744F1A" w:rsidP="00744F1A">
      <w:pPr>
        <w:ind w:firstLine="720"/>
        <w:rPr>
          <w:rFonts w:ascii="Times New Roman" w:hAnsi="Times New Roman" w:cs="Times New Roman"/>
        </w:rPr>
      </w:pPr>
      <w:r w:rsidRPr="00744F1A">
        <w:rPr>
          <w:rFonts w:ascii="Times New Roman" w:hAnsi="Times New Roman" w:cs="Times New Roman"/>
        </w:rPr>
        <w:t xml:space="preserve">Truist. (n.d.). </w:t>
      </w:r>
      <w:r w:rsidRPr="00744F1A">
        <w:rPr>
          <w:rFonts w:ascii="Times New Roman" w:hAnsi="Times New Roman" w:cs="Times New Roman"/>
          <w:i/>
          <w:iCs/>
        </w:rPr>
        <w:t>2025 AFP Payments Fraud and Control Survey Report</w:t>
      </w:r>
      <w:r w:rsidRPr="00744F1A">
        <w:rPr>
          <w:rFonts w:ascii="Times New Roman" w:hAnsi="Times New Roman" w:cs="Times New Roman"/>
        </w:rPr>
        <w:t xml:space="preserve">. AFP Association for Financial Professional. Retrieved February 15, 2026, from </w:t>
      </w:r>
      <w:hyperlink r:id="rId6" w:history="1">
        <w:r w:rsidRPr="00744F1A">
          <w:rPr>
            <w:rStyle w:val="Hyperlink"/>
            <w:rFonts w:ascii="Times New Roman" w:hAnsi="Times New Roman" w:cs="Times New Roman"/>
          </w:rPr>
          <w:t>https://www.financialprofessionals.org/training-resources/resources/survey-research-economic-data/details/payments-fraud</w:t>
        </w:r>
      </w:hyperlink>
    </w:p>
    <w:p w14:paraId="1F2C2949" w14:textId="77777777" w:rsidR="00744F1A" w:rsidRPr="00744F1A" w:rsidRDefault="00744F1A" w:rsidP="00744F1A">
      <w:pPr>
        <w:ind w:firstLine="720"/>
        <w:rPr>
          <w:rFonts w:ascii="Times New Roman" w:hAnsi="Times New Roman" w:cs="Times New Roman"/>
        </w:rPr>
      </w:pPr>
      <w:r w:rsidRPr="00744F1A">
        <w:rPr>
          <w:rFonts w:ascii="Times New Roman" w:hAnsi="Times New Roman" w:cs="Times New Roman"/>
          <w:i/>
          <w:iCs/>
        </w:rPr>
        <w:t>Using A.I. to fight fraud</w:t>
      </w:r>
      <w:r w:rsidRPr="00744F1A">
        <w:rPr>
          <w:rFonts w:ascii="Times New Roman" w:hAnsi="Times New Roman" w:cs="Times New Roman"/>
        </w:rPr>
        <w:t>. (2025, November 14). https://www.usbank.com/corporate-and-commercial-banking/insights/risk/mitigation/treasury-dept-partners-using-ai-to-fight-fraud.html</w:t>
      </w:r>
    </w:p>
    <w:p w14:paraId="75409E0A" w14:textId="77777777" w:rsidR="00744F1A" w:rsidRPr="001B34AD" w:rsidRDefault="00744F1A" w:rsidP="00744F1A">
      <w:pPr>
        <w:ind w:firstLine="720"/>
        <w:rPr>
          <w:rFonts w:ascii="Times New Roman" w:hAnsi="Times New Roman" w:cs="Times New Roman"/>
        </w:rPr>
      </w:pPr>
    </w:p>
    <w:p w14:paraId="336A5345" w14:textId="77777777" w:rsidR="00744F1A" w:rsidRPr="001B34AD" w:rsidRDefault="00744F1A" w:rsidP="0085671C">
      <w:pPr>
        <w:ind w:firstLine="720"/>
        <w:jc w:val="both"/>
        <w:rPr>
          <w:rFonts w:ascii="Times New Roman" w:hAnsi="Times New Roman" w:cs="Times New Roman"/>
        </w:rPr>
      </w:pPr>
    </w:p>
    <w:p w14:paraId="2D533E68" w14:textId="77777777" w:rsidR="00744F1A" w:rsidRPr="001B34AD" w:rsidRDefault="00744F1A" w:rsidP="0085671C">
      <w:pPr>
        <w:ind w:firstLine="720"/>
        <w:jc w:val="both"/>
        <w:rPr>
          <w:rFonts w:ascii="Times New Roman" w:hAnsi="Times New Roman" w:cs="Times New Roman"/>
        </w:rPr>
      </w:pPr>
    </w:p>
    <w:sectPr w:rsidR="00744F1A" w:rsidRPr="001B34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690"/>
    <w:rsid w:val="0008740E"/>
    <w:rsid w:val="00181F1D"/>
    <w:rsid w:val="001B34AD"/>
    <w:rsid w:val="00345BD0"/>
    <w:rsid w:val="00413CBF"/>
    <w:rsid w:val="004F1A9C"/>
    <w:rsid w:val="005F0BC5"/>
    <w:rsid w:val="00624348"/>
    <w:rsid w:val="00643690"/>
    <w:rsid w:val="006A1BC3"/>
    <w:rsid w:val="00744F1A"/>
    <w:rsid w:val="007C23C7"/>
    <w:rsid w:val="0085671C"/>
    <w:rsid w:val="00A26B93"/>
    <w:rsid w:val="00A80DFD"/>
    <w:rsid w:val="00CB5D87"/>
    <w:rsid w:val="00E53B5F"/>
    <w:rsid w:val="00FD5332"/>
    <w:rsid w:val="00FE55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07BEA"/>
  <w15:chartTrackingRefBased/>
  <w15:docId w15:val="{924AA8B8-D495-4AE7-8C7E-3973D1AD0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36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36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36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36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36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36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36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36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36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6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36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36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36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36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36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36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36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3690"/>
    <w:rPr>
      <w:rFonts w:eastAsiaTheme="majorEastAsia" w:cstheme="majorBidi"/>
      <w:color w:val="272727" w:themeColor="text1" w:themeTint="D8"/>
    </w:rPr>
  </w:style>
  <w:style w:type="paragraph" w:styleId="Title">
    <w:name w:val="Title"/>
    <w:basedOn w:val="Normal"/>
    <w:next w:val="Normal"/>
    <w:link w:val="TitleChar"/>
    <w:uiPriority w:val="10"/>
    <w:qFormat/>
    <w:rsid w:val="006436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6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6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36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3690"/>
    <w:pPr>
      <w:spacing w:before="160"/>
      <w:jc w:val="center"/>
    </w:pPr>
    <w:rPr>
      <w:i/>
      <w:iCs/>
      <w:color w:val="404040" w:themeColor="text1" w:themeTint="BF"/>
    </w:rPr>
  </w:style>
  <w:style w:type="character" w:customStyle="1" w:styleId="QuoteChar">
    <w:name w:val="Quote Char"/>
    <w:basedOn w:val="DefaultParagraphFont"/>
    <w:link w:val="Quote"/>
    <w:uiPriority w:val="29"/>
    <w:rsid w:val="00643690"/>
    <w:rPr>
      <w:i/>
      <w:iCs/>
      <w:color w:val="404040" w:themeColor="text1" w:themeTint="BF"/>
    </w:rPr>
  </w:style>
  <w:style w:type="paragraph" w:styleId="ListParagraph">
    <w:name w:val="List Paragraph"/>
    <w:basedOn w:val="Normal"/>
    <w:uiPriority w:val="34"/>
    <w:qFormat/>
    <w:rsid w:val="00643690"/>
    <w:pPr>
      <w:ind w:left="720"/>
      <w:contextualSpacing/>
    </w:pPr>
  </w:style>
  <w:style w:type="character" w:styleId="IntenseEmphasis">
    <w:name w:val="Intense Emphasis"/>
    <w:basedOn w:val="DefaultParagraphFont"/>
    <w:uiPriority w:val="21"/>
    <w:qFormat/>
    <w:rsid w:val="00643690"/>
    <w:rPr>
      <w:i/>
      <w:iCs/>
      <w:color w:val="0F4761" w:themeColor="accent1" w:themeShade="BF"/>
    </w:rPr>
  </w:style>
  <w:style w:type="paragraph" w:styleId="IntenseQuote">
    <w:name w:val="Intense Quote"/>
    <w:basedOn w:val="Normal"/>
    <w:next w:val="Normal"/>
    <w:link w:val="IntenseQuoteChar"/>
    <w:uiPriority w:val="30"/>
    <w:qFormat/>
    <w:rsid w:val="006436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3690"/>
    <w:rPr>
      <w:i/>
      <w:iCs/>
      <w:color w:val="0F4761" w:themeColor="accent1" w:themeShade="BF"/>
    </w:rPr>
  </w:style>
  <w:style w:type="character" w:styleId="IntenseReference">
    <w:name w:val="Intense Reference"/>
    <w:basedOn w:val="DefaultParagraphFont"/>
    <w:uiPriority w:val="32"/>
    <w:qFormat/>
    <w:rsid w:val="00643690"/>
    <w:rPr>
      <w:b/>
      <w:bCs/>
      <w:smallCaps/>
      <w:color w:val="0F4761" w:themeColor="accent1" w:themeShade="BF"/>
      <w:spacing w:val="5"/>
    </w:rPr>
  </w:style>
  <w:style w:type="character" w:styleId="Hyperlink">
    <w:name w:val="Hyperlink"/>
    <w:basedOn w:val="DefaultParagraphFont"/>
    <w:uiPriority w:val="99"/>
    <w:unhideWhenUsed/>
    <w:rsid w:val="00744F1A"/>
    <w:rPr>
      <w:color w:val="467886" w:themeColor="hyperlink"/>
      <w:u w:val="single"/>
    </w:rPr>
  </w:style>
  <w:style w:type="character" w:styleId="UnresolvedMention">
    <w:name w:val="Unresolved Mention"/>
    <w:basedOn w:val="DefaultParagraphFont"/>
    <w:uiPriority w:val="99"/>
    <w:semiHidden/>
    <w:unhideWhenUsed/>
    <w:rsid w:val="00744F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financialprofessionals.org/training-resources/resources/survey-research-economic-data/details/payments-fraud" TargetMode="External"/><Relationship Id="rId5" Type="http://schemas.openxmlformats.org/officeDocument/2006/relationships/hyperlink" Target="https://www.deloitte.com/us/en/insights/industry/financial-services/deepfake-banking-fraud-risk-on-the-rise.html" TargetMode="External"/><Relationship Id="rId4" Type="http://schemas.openxmlformats.org/officeDocument/2006/relationships/hyperlink" Target="https://www.americanbanker.com/news/how-banks-can-avoid-the-dangers-of-ai-generated-workslo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TotalTime>
  <Pages>4</Pages>
  <Words>1372</Words>
  <Characters>7824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 Huynh</dc:creator>
  <cp:keywords/>
  <dc:description/>
  <cp:lastModifiedBy>Huynh, Mike Khanh</cp:lastModifiedBy>
  <cp:revision>7</cp:revision>
  <dcterms:created xsi:type="dcterms:W3CDTF">2026-02-16T01:55:00Z</dcterms:created>
  <dcterms:modified xsi:type="dcterms:W3CDTF">2026-02-16T04:33:00Z</dcterms:modified>
</cp:coreProperties>
</file>