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FEE5" w14:textId="3F2A83A9" w:rsidR="00DC4C38" w:rsidRDefault="00DC4C38" w:rsidP="00DC4C38">
      <w:pPr>
        <w:ind w:firstLine="360"/>
        <w:rPr>
          <w:rFonts w:ascii="Times New Roman" w:hAnsi="Times New Roman" w:cs="Times New Roman"/>
        </w:rPr>
      </w:pPr>
      <w:r>
        <w:rPr>
          <w:rFonts w:ascii="Times New Roman" w:hAnsi="Times New Roman" w:cs="Times New Roman"/>
        </w:rPr>
        <w:t>Khanh Huynh</w:t>
      </w:r>
    </w:p>
    <w:p w14:paraId="5983916F" w14:textId="77EA28ED" w:rsidR="00DC4C38" w:rsidRDefault="00DC4C38" w:rsidP="00DC4C38">
      <w:pPr>
        <w:ind w:firstLine="360"/>
        <w:rPr>
          <w:rFonts w:ascii="Times New Roman" w:hAnsi="Times New Roman" w:cs="Times New Roman"/>
        </w:rPr>
      </w:pPr>
      <w:r>
        <w:rPr>
          <w:rFonts w:ascii="Times New Roman" w:hAnsi="Times New Roman" w:cs="Times New Roman"/>
        </w:rPr>
        <w:t>ITAI 2372</w:t>
      </w:r>
    </w:p>
    <w:p w14:paraId="0C41C847" w14:textId="2DBAFFCF" w:rsidR="00DC4C38" w:rsidRDefault="00DC4C38" w:rsidP="00DC4C38">
      <w:pPr>
        <w:ind w:firstLine="360"/>
        <w:rPr>
          <w:rFonts w:ascii="Times New Roman" w:hAnsi="Times New Roman" w:cs="Times New Roman"/>
        </w:rPr>
      </w:pPr>
      <w:r>
        <w:rPr>
          <w:rFonts w:ascii="Times New Roman" w:hAnsi="Times New Roman" w:cs="Times New Roman"/>
        </w:rPr>
        <w:t>3/31/26</w:t>
      </w:r>
    </w:p>
    <w:p w14:paraId="2FB29EE8" w14:textId="21300A83" w:rsidR="00DC4C38" w:rsidRDefault="00DC4C38" w:rsidP="00DC4C38">
      <w:pPr>
        <w:ind w:firstLine="360"/>
        <w:rPr>
          <w:rFonts w:ascii="Times New Roman" w:hAnsi="Times New Roman" w:cs="Times New Roman"/>
        </w:rPr>
      </w:pPr>
      <w:r>
        <w:rPr>
          <w:rFonts w:ascii="Times New Roman" w:hAnsi="Times New Roman" w:cs="Times New Roman"/>
        </w:rPr>
        <w:t xml:space="preserve">Prof. </w:t>
      </w:r>
      <w:r w:rsidRPr="00DC4C38">
        <w:rPr>
          <w:rFonts w:ascii="Times New Roman" w:hAnsi="Times New Roman" w:cs="Times New Roman"/>
        </w:rPr>
        <w:t>Anna Devarakonda</w:t>
      </w:r>
    </w:p>
    <w:p w14:paraId="29EACC72" w14:textId="77777777" w:rsidR="00581E31" w:rsidRPr="00581E31" w:rsidRDefault="00581E31" w:rsidP="00581E31">
      <w:pPr>
        <w:ind w:firstLine="360"/>
        <w:jc w:val="center"/>
        <w:rPr>
          <w:rFonts w:ascii="Times New Roman" w:hAnsi="Times New Roman" w:cs="Times New Roman"/>
        </w:rPr>
      </w:pPr>
      <w:r w:rsidRPr="00581E31">
        <w:rPr>
          <w:rFonts w:ascii="Times New Roman" w:hAnsi="Times New Roman" w:cs="Times New Roman"/>
        </w:rPr>
        <w:t>Case Study: Advantages of Using AI in the Manufacturing Industry</w:t>
      </w:r>
    </w:p>
    <w:p w14:paraId="2E443D8E" w14:textId="4230D5EC" w:rsidR="00F54FE4" w:rsidRPr="00F54FE4" w:rsidRDefault="00F54FE4" w:rsidP="00F54FE4">
      <w:pPr>
        <w:ind w:firstLine="360"/>
        <w:jc w:val="both"/>
        <w:rPr>
          <w:rFonts w:ascii="Times New Roman" w:hAnsi="Times New Roman" w:cs="Times New Roman"/>
        </w:rPr>
      </w:pPr>
      <w:r w:rsidRPr="00F54FE4">
        <w:rPr>
          <w:rFonts w:ascii="Times New Roman" w:hAnsi="Times New Roman" w:cs="Times New Roman"/>
        </w:rPr>
        <w:t>The Siemens Sachsenmilch plant's approach to predictive maintenance is an example of what the manufacturing sector can learn from. In the past, the maintenance of industries was based on schedules or on the occurrence of breakdowns. This has led to increased costs and delays in production over the years. The plant has reduced the risks of breakdowns by employing a clever approach. This approach is focused on the future, ensuring production is continuous while at the same time extending the lifespan of important machinery. This change in approach is important in environments where large volumes of production are involved, especially in environments where production is perishable, since any breakdown in production is costly. In essence, the Siemens case illustrates how converting industrial data into practical foresight can protect a company's profitability and offer a distinct edge in today's digital landscape.</w:t>
      </w:r>
    </w:p>
    <w:p w14:paraId="2AA2EB9E" w14:textId="77777777" w:rsidR="00F54FE4" w:rsidRDefault="00F54FE4" w:rsidP="00F54FE4">
      <w:pPr>
        <w:pStyle w:val="ListParagraph"/>
        <w:jc w:val="both"/>
        <w:rPr>
          <w:rFonts w:ascii="Times New Roman" w:hAnsi="Times New Roman" w:cs="Times New Roman"/>
        </w:rPr>
      </w:pPr>
    </w:p>
    <w:p w14:paraId="6397D17F" w14:textId="0AFA38BF" w:rsidR="008A6F8C" w:rsidRPr="00F54FE4" w:rsidRDefault="008A6F8C" w:rsidP="00F54FE4">
      <w:pPr>
        <w:pStyle w:val="ListParagraph"/>
        <w:numPr>
          <w:ilvl w:val="0"/>
          <w:numId w:val="2"/>
        </w:numPr>
        <w:jc w:val="both"/>
        <w:rPr>
          <w:rFonts w:ascii="Times New Roman" w:hAnsi="Times New Roman" w:cs="Times New Roman"/>
        </w:rPr>
      </w:pPr>
      <w:r w:rsidRPr="00F54FE4">
        <w:rPr>
          <w:rFonts w:ascii="Times New Roman" w:hAnsi="Times New Roman" w:cs="Times New Roman"/>
        </w:rPr>
        <w:t>Overview of the AI System</w:t>
      </w:r>
    </w:p>
    <w:p w14:paraId="1F3EDFE0" w14:textId="445AD800" w:rsidR="00744C9B" w:rsidRDefault="00744C9B" w:rsidP="00744C9B">
      <w:pPr>
        <w:ind w:firstLine="360"/>
        <w:jc w:val="both"/>
        <w:rPr>
          <w:rFonts w:ascii="Times New Roman" w:hAnsi="Times New Roman" w:cs="Times New Roman"/>
        </w:rPr>
      </w:pPr>
      <w:r>
        <w:rPr>
          <w:rFonts w:ascii="Times New Roman" w:hAnsi="Times New Roman" w:cs="Times New Roman"/>
        </w:rPr>
        <w:t>T</w:t>
      </w:r>
      <w:r w:rsidRPr="00744C9B">
        <w:rPr>
          <w:rFonts w:ascii="Times New Roman" w:hAnsi="Times New Roman" w:cs="Times New Roman"/>
        </w:rPr>
        <w:t>he Siemens Senseye AI system is developed as a cloud-based scalable ecosystem to fill the gap between effective maintenance strategy and raw data. From a fundamental perspective, the system can be viewed as a 'smart layer' on top of a factory's current infrastructure, collecting data without requiring specialized hardware from various sources such as vibration sensors, pressure gauges, and maintenance history. With the support of this technology, the system can simultaneously receive massive amounts of data on thousands of different machine parts, forming a 'brain' that keeps an eye on the health of an entire international business.</w:t>
      </w:r>
    </w:p>
    <w:p w14:paraId="3958739E" w14:textId="69AC6F0E" w:rsidR="00744C9B" w:rsidRDefault="00744C9B" w:rsidP="00744C9B">
      <w:pPr>
        <w:ind w:firstLine="360"/>
        <w:jc w:val="both"/>
        <w:rPr>
          <w:rFonts w:ascii="Times New Roman" w:hAnsi="Times New Roman" w:cs="Times New Roman"/>
        </w:rPr>
      </w:pPr>
      <w:r w:rsidRPr="00744C9B">
        <w:rPr>
          <w:rFonts w:ascii="Times New Roman" w:hAnsi="Times New Roman" w:cs="Times New Roman"/>
        </w:rPr>
        <w:t>The capacity of the system to automate these two important operations, i.e., Priorization and Detection, constitutes the functional overview of the technology. For the AI to detect any problems before they are noticeable by human beings, it must first detect small patterns or "anomalies" in the data that deviate from the standard working behavior of the machine. Secondly, the AI calculates what is called an "Attention Index" for every asset, which assesses the severity of problems based on the probability of failure and the potential impact on output. This technology is important because it can provide assurance that maintenance teams can focus their limited time on the most important risks by offering these insights through an intuitive web application or conversational interface called Copilot.</w:t>
      </w:r>
    </w:p>
    <w:p w14:paraId="6F462A9B" w14:textId="09A52310" w:rsidR="009F1F6E" w:rsidRPr="00744C9B" w:rsidRDefault="009F1F6E" w:rsidP="00744C9B">
      <w:pPr>
        <w:pStyle w:val="ListParagraph"/>
        <w:numPr>
          <w:ilvl w:val="0"/>
          <w:numId w:val="2"/>
        </w:numPr>
        <w:jc w:val="both"/>
        <w:rPr>
          <w:rFonts w:ascii="Times New Roman" w:hAnsi="Times New Roman" w:cs="Times New Roman"/>
        </w:rPr>
      </w:pPr>
      <w:r w:rsidRPr="00744C9B">
        <w:rPr>
          <w:rFonts w:ascii="Times New Roman" w:hAnsi="Times New Roman" w:cs="Times New Roman"/>
        </w:rPr>
        <w:t>Benefit and Positive Impact</w:t>
      </w:r>
    </w:p>
    <w:p w14:paraId="1A93C23A" w14:textId="2487600A" w:rsidR="000F5863" w:rsidRDefault="000F5863" w:rsidP="001318E3">
      <w:pPr>
        <w:ind w:firstLine="360"/>
        <w:jc w:val="both"/>
        <w:rPr>
          <w:rFonts w:ascii="Times New Roman" w:hAnsi="Times New Roman" w:cs="Times New Roman"/>
        </w:rPr>
      </w:pPr>
      <w:r w:rsidRPr="000F5863">
        <w:rPr>
          <w:rFonts w:ascii="Times New Roman" w:hAnsi="Times New Roman" w:cs="Times New Roman"/>
        </w:rPr>
        <w:lastRenderedPageBreak/>
        <w:t xml:space="preserve">The implementation of the AI system has </w:t>
      </w:r>
      <w:r w:rsidR="009505E8">
        <w:rPr>
          <w:rFonts w:ascii="Times New Roman" w:hAnsi="Times New Roman" w:cs="Times New Roman"/>
        </w:rPr>
        <w:t>significantly</w:t>
      </w:r>
      <w:r w:rsidR="00744C9B">
        <w:rPr>
          <w:rFonts w:ascii="Times New Roman" w:hAnsi="Times New Roman" w:cs="Times New Roman"/>
        </w:rPr>
        <w:t xml:space="preserve"> yielded transformative results across several key performance factors</w:t>
      </w:r>
      <w:r w:rsidR="009505E8">
        <w:rPr>
          <w:rFonts w:ascii="Times New Roman" w:hAnsi="Times New Roman" w:cs="Times New Roman"/>
        </w:rPr>
        <w:t xml:space="preserve"> for manufacturers.</w:t>
      </w:r>
      <w:r w:rsidRPr="000F5863">
        <w:rPr>
          <w:rFonts w:ascii="Times New Roman" w:hAnsi="Times New Roman" w:cs="Times New Roman"/>
        </w:rPr>
        <w:t xml:space="preserve"> </w:t>
      </w:r>
    </w:p>
    <w:p w14:paraId="2CF6EDD2" w14:textId="135B903D" w:rsidR="009505E8" w:rsidRDefault="009505E8" w:rsidP="001318E3">
      <w:pPr>
        <w:ind w:firstLine="360"/>
        <w:jc w:val="both"/>
        <w:rPr>
          <w:rFonts w:ascii="Times New Roman" w:hAnsi="Times New Roman" w:cs="Times New Roman"/>
        </w:rPr>
      </w:pPr>
      <w:r>
        <w:rPr>
          <w:rFonts w:ascii="Times New Roman" w:hAnsi="Times New Roman" w:cs="Times New Roman"/>
        </w:rPr>
        <w:t xml:space="preserve">One of the primary factors is efficiency improvement. There is a </w:t>
      </w:r>
      <w:r w:rsidRPr="009505E8">
        <w:rPr>
          <w:rFonts w:ascii="Times New Roman" w:hAnsi="Times New Roman" w:cs="Times New Roman"/>
        </w:rPr>
        <w:t xml:space="preserve">significant reduction in unscheduled downtime, which has been proven to be reduced by as much as 50% in large-scale industrial operations. The facilities avoid the "over-maintenance" of healthy machines, which was previously seen as a significant cause of lost man-hours and machine downtime. The new system replaces the previously used fixed periods of machine maintenance with state-based machine monitoring. This enables the maintenance teams to move from the "firefighting" approach to the machine schedules to a more planned approach. </w:t>
      </w:r>
      <w:r w:rsidR="00D56271">
        <w:rPr>
          <w:rFonts w:ascii="Times New Roman" w:hAnsi="Times New Roman" w:cs="Times New Roman"/>
        </w:rPr>
        <w:t>As t</w:t>
      </w:r>
      <w:r w:rsidR="00D56271" w:rsidRPr="009505E8">
        <w:rPr>
          <w:rFonts w:ascii="Times New Roman" w:hAnsi="Times New Roman" w:cs="Times New Roman"/>
        </w:rPr>
        <w:t>he result</w:t>
      </w:r>
      <w:r w:rsidR="00D56271">
        <w:rPr>
          <w:rFonts w:ascii="Times New Roman" w:hAnsi="Times New Roman" w:cs="Times New Roman"/>
        </w:rPr>
        <w:t>,</w:t>
      </w:r>
      <w:r w:rsidRPr="009505E8">
        <w:rPr>
          <w:rFonts w:ascii="Times New Roman" w:hAnsi="Times New Roman" w:cs="Times New Roman"/>
        </w:rPr>
        <w:t xml:space="preserve"> </w:t>
      </w:r>
      <w:r w:rsidR="00D56271">
        <w:rPr>
          <w:rFonts w:ascii="Times New Roman" w:hAnsi="Times New Roman" w:cs="Times New Roman"/>
        </w:rPr>
        <w:t xml:space="preserve">it </w:t>
      </w:r>
      <w:r w:rsidRPr="009505E8">
        <w:rPr>
          <w:rFonts w:ascii="Times New Roman" w:hAnsi="Times New Roman" w:cs="Times New Roman"/>
        </w:rPr>
        <w:t>is verifi</w:t>
      </w:r>
      <w:r w:rsidR="00D56271">
        <w:rPr>
          <w:rFonts w:ascii="Times New Roman" w:hAnsi="Times New Roman" w:cs="Times New Roman"/>
        </w:rPr>
        <w:t>ed</w:t>
      </w:r>
      <w:r w:rsidRPr="009505E8">
        <w:rPr>
          <w:rFonts w:ascii="Times New Roman" w:hAnsi="Times New Roman" w:cs="Times New Roman"/>
        </w:rPr>
        <w:t xml:space="preserve"> of an increase in productivity by as much as 5% to 6% in the overall production line.</w:t>
      </w:r>
    </w:p>
    <w:p w14:paraId="7017DD02" w14:textId="1C13CF46" w:rsidR="00D56271" w:rsidRDefault="00D56271" w:rsidP="001318E3">
      <w:pPr>
        <w:ind w:firstLine="360"/>
        <w:jc w:val="both"/>
        <w:rPr>
          <w:rFonts w:ascii="Times New Roman" w:hAnsi="Times New Roman" w:cs="Times New Roman"/>
        </w:rPr>
      </w:pPr>
      <w:r>
        <w:rPr>
          <w:rFonts w:ascii="Times New Roman" w:hAnsi="Times New Roman" w:cs="Times New Roman"/>
        </w:rPr>
        <w:t xml:space="preserve">Next, predictive maintenance also makes a major difference in cost saving. With the normal manufacturing process, unscheduled stoppages </w:t>
      </w:r>
      <w:r w:rsidRPr="00D56271">
        <w:rPr>
          <w:rFonts w:ascii="Times New Roman" w:hAnsi="Times New Roman" w:cs="Times New Roman"/>
        </w:rPr>
        <w:t>in the automobile industry can cost more than 2 million dollars an hour. According to Siemens, if Global 500 companies cut their direct maintenance costs by 40%, as can be done with these predictive maintenance strategies, it can save them as much as 236 billion dollars. Furthermore, businesses can make an ROI within six months without investing in any new technologies, as they can utilize existing sensor data. Manufacturers can make the most of their spares by estimating the "remaining useful life" of any component, thus reducing the investment made in unnecessary spares.</w:t>
      </w:r>
    </w:p>
    <w:p w14:paraId="6A41B911" w14:textId="337683D5" w:rsidR="00D56271" w:rsidRDefault="000F5863" w:rsidP="00D56271">
      <w:pPr>
        <w:ind w:firstLine="360"/>
        <w:jc w:val="both"/>
        <w:rPr>
          <w:rFonts w:ascii="Times New Roman" w:hAnsi="Times New Roman" w:cs="Times New Roman"/>
        </w:rPr>
      </w:pPr>
      <w:r w:rsidRPr="000F5863">
        <w:rPr>
          <w:rFonts w:ascii="Times New Roman" w:hAnsi="Times New Roman" w:cs="Times New Roman"/>
        </w:rPr>
        <w:t xml:space="preserve">Additionally, </w:t>
      </w:r>
      <w:r w:rsidR="00D56271" w:rsidRPr="00D56271">
        <w:rPr>
          <w:rFonts w:ascii="Times New Roman" w:hAnsi="Times New Roman" w:cs="Times New Roman"/>
        </w:rPr>
        <w:t>from a technical point of view, the system has reached impressive levels of accuracy. Current systems can recognize anomalies with 98-99% precision. The "Attention Index," which uses a proprietary system to sort through hundreds of data points to pinpoint only the most critical assets requiring human interaction, represents one of the most significant advances in this technology. Moreover, the recent integration of generative AI into the "Industrial Copilot" has lowered the barriers of entry for the workforce on the shop floor. This maintains the "tacit knowledge" of senior engineers and makes it accessible to the rest of the workforce by enabling them to interact with advanced machine diagnostics using natural language.</w:t>
      </w:r>
    </w:p>
    <w:p w14:paraId="1114CD0A" w14:textId="29702649" w:rsidR="00275A56" w:rsidRDefault="00275A56" w:rsidP="00D56271">
      <w:pPr>
        <w:ind w:firstLine="360"/>
        <w:jc w:val="both"/>
        <w:rPr>
          <w:rFonts w:ascii="Times New Roman" w:hAnsi="Times New Roman" w:cs="Times New Roman"/>
        </w:rPr>
      </w:pPr>
      <w:r>
        <w:rPr>
          <w:rFonts w:ascii="Times New Roman" w:hAnsi="Times New Roman" w:cs="Times New Roman"/>
        </w:rPr>
        <w:t>Finally, s</w:t>
      </w:r>
      <w:r w:rsidRPr="00275A56">
        <w:rPr>
          <w:rFonts w:ascii="Times New Roman" w:hAnsi="Times New Roman" w:cs="Times New Roman"/>
        </w:rPr>
        <w:t>ustainability and the reduction of industrial waste are at the heart of the broader social and environmental implications. The device helps to minimize the risks of hazardous leaks and environmental contamination that may arise from machine failure by preventing catastrophic machine failure. Additionally, more efficient machines consume less energy and produce fewer defective products that may end up in landfills, which contributes to the efforts of the government in the fight against climate change. The solutions help to improve workplace safety on a human level by eliminating the need for human inspections in hazardous areas and by encouraging a more predictable and less stressful work environment.</w:t>
      </w:r>
    </w:p>
    <w:p w14:paraId="480F31BC" w14:textId="33E81A32" w:rsidR="000203D6" w:rsidRPr="00D56271" w:rsidRDefault="000203D6" w:rsidP="00D56271">
      <w:pPr>
        <w:pStyle w:val="ListParagraph"/>
        <w:numPr>
          <w:ilvl w:val="0"/>
          <w:numId w:val="2"/>
        </w:numPr>
        <w:jc w:val="both"/>
        <w:rPr>
          <w:rFonts w:ascii="Times New Roman" w:hAnsi="Times New Roman" w:cs="Times New Roman"/>
        </w:rPr>
      </w:pPr>
      <w:r w:rsidRPr="00D56271">
        <w:rPr>
          <w:rFonts w:ascii="Times New Roman" w:hAnsi="Times New Roman" w:cs="Times New Roman"/>
        </w:rPr>
        <w:t>Ethical Issues</w:t>
      </w:r>
    </w:p>
    <w:p w14:paraId="64918CA9" w14:textId="77777777" w:rsidR="00275A56" w:rsidRDefault="00275A56" w:rsidP="00307451">
      <w:pPr>
        <w:ind w:firstLine="360"/>
        <w:jc w:val="both"/>
        <w:rPr>
          <w:rFonts w:ascii="Times New Roman" w:hAnsi="Times New Roman" w:cs="Times New Roman"/>
        </w:rPr>
      </w:pPr>
      <w:r>
        <w:rPr>
          <w:rFonts w:ascii="Times New Roman" w:hAnsi="Times New Roman" w:cs="Times New Roman"/>
        </w:rPr>
        <w:t>T</w:t>
      </w:r>
      <w:r w:rsidRPr="00275A56">
        <w:rPr>
          <w:rFonts w:ascii="Times New Roman" w:hAnsi="Times New Roman" w:cs="Times New Roman"/>
        </w:rPr>
        <w:t xml:space="preserve">o ensure the responsible use and profitability of the technology in the long run, the ethical implications arising from the integration of AI in the manufacturing sector must be addressed. The </w:t>
      </w:r>
      <w:r w:rsidRPr="00275A56">
        <w:rPr>
          <w:rFonts w:ascii="Times New Roman" w:hAnsi="Times New Roman" w:cs="Times New Roman"/>
        </w:rPr>
        <w:lastRenderedPageBreak/>
        <w:t>possibility of unforeseen effects tends to increase as the technologies advance from the pilot phase to the main pillars in the operations of the sector</w:t>
      </w:r>
      <w:r>
        <w:rPr>
          <w:rFonts w:ascii="Times New Roman" w:hAnsi="Times New Roman" w:cs="Times New Roman"/>
        </w:rPr>
        <w:t>.</w:t>
      </w:r>
    </w:p>
    <w:p w14:paraId="3D50D825" w14:textId="77777777" w:rsidR="00DC7332" w:rsidRDefault="00DC7332" w:rsidP="00307451">
      <w:pPr>
        <w:ind w:firstLine="360"/>
        <w:jc w:val="both"/>
        <w:rPr>
          <w:rFonts w:ascii="Times New Roman" w:hAnsi="Times New Roman" w:cs="Times New Roman"/>
        </w:rPr>
      </w:pPr>
      <w:r w:rsidRPr="00DC7332">
        <w:rPr>
          <w:rFonts w:ascii="Times New Roman" w:hAnsi="Times New Roman" w:cs="Times New Roman"/>
        </w:rPr>
        <w:t>Algorithmic bias in the context of production can be attributed to historical data sets, which could potentially be biased towards past inefficiencies in production or prejudices by individuals. A good example is predictive maintenance, where an AI could potentially learn to unfairly favor some machines over others based on historical data sets where some machines were unfairly neglected due to budgetary constraints or managerial prejudices. In addition, the use of AI in measuring worker productivity can potentially lead to systemic biases based on shifts, age, or physical ability, thereby leading to discriminatory practices.</w:t>
      </w:r>
    </w:p>
    <w:p w14:paraId="7DAEB566" w14:textId="4B001BFA" w:rsidR="00307451" w:rsidRDefault="00307451" w:rsidP="00307451">
      <w:pPr>
        <w:ind w:firstLine="360"/>
        <w:jc w:val="both"/>
        <w:rPr>
          <w:rFonts w:ascii="Times New Roman" w:hAnsi="Times New Roman" w:cs="Times New Roman"/>
        </w:rPr>
      </w:pPr>
      <w:r>
        <w:rPr>
          <w:rFonts w:ascii="Times New Roman" w:hAnsi="Times New Roman" w:cs="Times New Roman"/>
        </w:rPr>
        <w:t xml:space="preserve">Second, </w:t>
      </w:r>
      <w:r w:rsidR="005601EC" w:rsidRPr="005601EC">
        <w:rPr>
          <w:rFonts w:ascii="Times New Roman" w:hAnsi="Times New Roman" w:cs="Times New Roman"/>
        </w:rPr>
        <w:t>the arrival of the "Connected Worker" means that there are now considerable privacy issues to be addressed, especially with the use of wearables and ambient sensors to provide information to AI systems. Although their initial intent is to monitor worker safety and ergonomic health, this level of detail is now being used to collect information about the employee, including heart rate, movement patterns, and precise location. If not properly controlled, this type of monitoring will soon transition from a legitimate safety tool to an invasive one, creating a "Panopticon" where all activity is subject to an unknown but omnipresent AI overseer.</w:t>
      </w:r>
    </w:p>
    <w:p w14:paraId="07780382" w14:textId="5579D86C" w:rsidR="00307451" w:rsidRDefault="00307451" w:rsidP="00307451">
      <w:pPr>
        <w:ind w:firstLine="360"/>
        <w:jc w:val="both"/>
        <w:rPr>
          <w:rFonts w:ascii="Times New Roman" w:hAnsi="Times New Roman" w:cs="Times New Roman"/>
        </w:rPr>
      </w:pPr>
      <w:r>
        <w:rPr>
          <w:rFonts w:ascii="Times New Roman" w:hAnsi="Times New Roman" w:cs="Times New Roman"/>
        </w:rPr>
        <w:t xml:space="preserve">Next, </w:t>
      </w:r>
      <w:r w:rsidR="005601EC" w:rsidRPr="005601EC">
        <w:rPr>
          <w:rFonts w:ascii="Times New Roman" w:hAnsi="Times New Roman" w:cs="Times New Roman"/>
        </w:rPr>
        <w:t>one of the biggest ethical challenges facing AI today is the so-called "black box" effect, whereby the rationale for a particular prediction made by the deep learning model is not easily intelligible to humans. In a high-stakes environment like a factory floor, this can cause a "crisis of trust"; for instance, if the AI recommends an expensive emergency shutdown without explanation, humans might choose to ignore it, which could have catastrophic consequences. On the other hand, too much faith in an unexplainable system can also have catastrophic effects because it eliminates the human capacity for "hallucinations" – mistakes in the AI’s reasoning – essentially outsourcing safety decisions to an un-audited algorithm</w:t>
      </w:r>
    </w:p>
    <w:p w14:paraId="35D0506A" w14:textId="2EB97454" w:rsidR="00307451" w:rsidRDefault="00307451" w:rsidP="00307451">
      <w:pPr>
        <w:ind w:firstLine="360"/>
        <w:jc w:val="both"/>
        <w:rPr>
          <w:rFonts w:ascii="Times New Roman" w:hAnsi="Times New Roman" w:cs="Times New Roman"/>
        </w:rPr>
      </w:pPr>
      <w:r>
        <w:rPr>
          <w:rFonts w:ascii="Times New Roman" w:hAnsi="Times New Roman" w:cs="Times New Roman"/>
        </w:rPr>
        <w:t xml:space="preserve">Finally, </w:t>
      </w:r>
      <w:r w:rsidR="005601EC" w:rsidRPr="005601EC">
        <w:rPr>
          <w:rFonts w:ascii="Times New Roman" w:hAnsi="Times New Roman" w:cs="Times New Roman"/>
        </w:rPr>
        <w:t>the ethical use of data is based on informed consent and data minimization, which contradicts the philosophy of "more is better," which is the foundation of AI training. This creates an ethical concern because the worker does not have the opportunity to opt out of data collection, which is based on their primary job function. This creates an ethical concern about the informed consent of the worker, based on an uneven power relationship. Furthermore, since data is often shared between the factory and the AI vendor for optimization of the model, data mission creeps create an ethical concern regarding data collection for safety purposes but being sold to other entities, based on regulations like the GDPR.</w:t>
      </w:r>
    </w:p>
    <w:p w14:paraId="386251F2" w14:textId="1EE22285" w:rsidR="00701D75" w:rsidRDefault="00E64F50" w:rsidP="00701D75">
      <w:pPr>
        <w:pStyle w:val="ListParagraph"/>
        <w:numPr>
          <w:ilvl w:val="0"/>
          <w:numId w:val="1"/>
        </w:numPr>
        <w:jc w:val="both"/>
        <w:rPr>
          <w:rFonts w:ascii="Times New Roman" w:hAnsi="Times New Roman" w:cs="Times New Roman"/>
        </w:rPr>
      </w:pPr>
      <w:r>
        <w:rPr>
          <w:rFonts w:ascii="Times New Roman" w:hAnsi="Times New Roman" w:cs="Times New Roman"/>
        </w:rPr>
        <w:t>Risk and Challenges</w:t>
      </w:r>
    </w:p>
    <w:p w14:paraId="7081A362" w14:textId="77777777" w:rsidR="00E64F50" w:rsidRDefault="00E64F50" w:rsidP="00556F20">
      <w:pPr>
        <w:ind w:firstLine="360"/>
        <w:jc w:val="both"/>
        <w:rPr>
          <w:rFonts w:ascii="Times New Roman" w:hAnsi="Times New Roman" w:cs="Times New Roman"/>
        </w:rPr>
      </w:pPr>
      <w:r w:rsidRPr="00E64F50">
        <w:rPr>
          <w:rFonts w:ascii="Times New Roman" w:hAnsi="Times New Roman" w:cs="Times New Roman"/>
        </w:rPr>
        <w:t>Although there is tremendous potential in AI technology such as Siemens Senseye, there are still significant risks and challenges associated with these systems that can affect their stability if not properly handled. These challenges vary from the data itself to the ever-changing cyber threats worldwide.</w:t>
      </w:r>
    </w:p>
    <w:p w14:paraId="3BE02C99" w14:textId="421C3946" w:rsidR="00E64F50" w:rsidRDefault="00E64F50" w:rsidP="00E64F50">
      <w:pPr>
        <w:ind w:firstLine="360"/>
        <w:jc w:val="both"/>
        <w:rPr>
          <w:rFonts w:ascii="Times New Roman" w:hAnsi="Times New Roman" w:cs="Times New Roman"/>
        </w:rPr>
      </w:pPr>
      <w:r w:rsidRPr="00E64F50">
        <w:rPr>
          <w:rFonts w:ascii="Times New Roman" w:hAnsi="Times New Roman" w:cs="Times New Roman"/>
        </w:rPr>
        <w:lastRenderedPageBreak/>
        <w:t>Perhaps the most intractable technical challenge in the application of industrial AI has been the phenomenon of the "fragmentation of context," in which the AI system has difficulty synchronizing real-time data from sensors with disparate business systems such as ERP or supply chain management. If the digital twin of the machine is not precisely synchronized with the physical worl</w:t>
      </w:r>
      <w:r>
        <w:rPr>
          <w:rFonts w:ascii="Times New Roman" w:hAnsi="Times New Roman" w:cs="Times New Roman"/>
        </w:rPr>
        <w:t xml:space="preserve">d, </w:t>
      </w:r>
      <w:r w:rsidRPr="00E64F50">
        <w:rPr>
          <w:rFonts w:ascii="Times New Roman" w:hAnsi="Times New Roman" w:cs="Times New Roman"/>
        </w:rPr>
        <w:t>it may be the result of an error in manual data entry or the slight lag in network transmissio</w:t>
      </w:r>
      <w:r>
        <w:rPr>
          <w:rFonts w:ascii="Times New Roman" w:hAnsi="Times New Roman" w:cs="Times New Roman"/>
        </w:rPr>
        <w:t>n. Then,</w:t>
      </w:r>
      <w:r w:rsidRPr="00E64F50">
        <w:rPr>
          <w:rFonts w:ascii="Times New Roman" w:hAnsi="Times New Roman" w:cs="Times New Roman"/>
        </w:rPr>
        <w:t xml:space="preserve"> the AI system may produce subtle misalignments in its recommendations. These misalignments may be more difficult to detect than the failure of the system itself. Moreover, many AI systems may be designed for the </w:t>
      </w:r>
      <w:r>
        <w:rPr>
          <w:rFonts w:ascii="Times New Roman" w:hAnsi="Times New Roman" w:cs="Times New Roman"/>
        </w:rPr>
        <w:t>convenient</w:t>
      </w:r>
      <w:r w:rsidRPr="00E64F50">
        <w:rPr>
          <w:rFonts w:ascii="Times New Roman" w:hAnsi="Times New Roman" w:cs="Times New Roman"/>
        </w:rPr>
        <w:t xml:space="preserve"> path and may not be able to handle unusual edge cases such as material shortages or changes in production standards, which may cause underfitting in the model itself.</w:t>
      </w:r>
    </w:p>
    <w:p w14:paraId="298CC231" w14:textId="29BFBDC6" w:rsidR="00D845C6" w:rsidRPr="00E64F50" w:rsidRDefault="00307451" w:rsidP="00E64F50">
      <w:pPr>
        <w:pStyle w:val="ListParagraph"/>
        <w:numPr>
          <w:ilvl w:val="0"/>
          <w:numId w:val="1"/>
        </w:numPr>
        <w:jc w:val="both"/>
        <w:rPr>
          <w:rFonts w:ascii="Times New Roman" w:hAnsi="Times New Roman" w:cs="Times New Roman"/>
        </w:rPr>
      </w:pPr>
      <w:r w:rsidRPr="00E64F50">
        <w:rPr>
          <w:rFonts w:ascii="Times New Roman" w:hAnsi="Times New Roman" w:cs="Times New Roman"/>
        </w:rPr>
        <w:t>Innovative Proposal</w:t>
      </w:r>
    </w:p>
    <w:p w14:paraId="17210816" w14:textId="30E51EE6" w:rsidR="00066C1E" w:rsidRDefault="00066C1E" w:rsidP="001318E3">
      <w:pPr>
        <w:ind w:firstLine="360"/>
        <w:jc w:val="both"/>
        <w:rPr>
          <w:rFonts w:ascii="Times New Roman" w:hAnsi="Times New Roman" w:cs="Times New Roman"/>
        </w:rPr>
      </w:pPr>
      <w:r>
        <w:rPr>
          <w:rFonts w:ascii="Times New Roman" w:hAnsi="Times New Roman" w:cs="Times New Roman"/>
        </w:rPr>
        <w:t>With the growth of the intelligence, t</w:t>
      </w:r>
      <w:r w:rsidRPr="00066C1E">
        <w:rPr>
          <w:rFonts w:ascii="Times New Roman" w:hAnsi="Times New Roman" w:cs="Times New Roman"/>
        </w:rPr>
        <w:t>he next step in the Siemens predictive maintenance concept would be to move to a "prescriptive and autonomous" system, as opposed to a "predictive" system. While the human in the loop to identify the cause and effect</w:t>
      </w:r>
      <w:r>
        <w:rPr>
          <w:rFonts w:ascii="Times New Roman" w:hAnsi="Times New Roman" w:cs="Times New Roman"/>
        </w:rPr>
        <w:t>,</w:t>
      </w:r>
      <w:r w:rsidRPr="00066C1E">
        <w:rPr>
          <w:rFonts w:ascii="Times New Roman" w:hAnsi="Times New Roman" w:cs="Times New Roman"/>
        </w:rPr>
        <w:t xml:space="preserve"> the repair continues to be a significant roadblock, even though the system accurately predicts the failure. My suggestion would be to utilize Agentic Industrial Digital Twins, where the Generative AI would procure the necessary parts from the supply chain, create a 3D walkthrough for the maintenance technician, and autonomously generate the entire resolution plan, in addition to predicting the failure.</w:t>
      </w:r>
    </w:p>
    <w:p w14:paraId="6F120737" w14:textId="01B3BD49" w:rsidR="00066C1E" w:rsidRDefault="00066C1E" w:rsidP="001318E3">
      <w:pPr>
        <w:ind w:firstLine="360"/>
        <w:jc w:val="both"/>
        <w:rPr>
          <w:rFonts w:ascii="Times New Roman" w:hAnsi="Times New Roman" w:cs="Times New Roman"/>
        </w:rPr>
      </w:pPr>
      <w:r w:rsidRPr="00066C1E">
        <w:rPr>
          <w:rFonts w:ascii="Times New Roman" w:hAnsi="Times New Roman" w:cs="Times New Roman"/>
        </w:rPr>
        <w:t xml:space="preserve">The rationale for this innovation is based on the concept of an "institutional knowledge gap" currently facing the manufacturing industry. The decades-long records of maintenance activities, indexed by an agentic system, function as a permanent digital expert, preserving the knowledge known as "tribal knowledge" that an experienced engineer often take with him when </w:t>
      </w:r>
      <w:r>
        <w:rPr>
          <w:rFonts w:ascii="Times New Roman" w:hAnsi="Times New Roman" w:cs="Times New Roman"/>
        </w:rPr>
        <w:t>t</w:t>
      </w:r>
      <w:r w:rsidRPr="00066C1E">
        <w:rPr>
          <w:rFonts w:ascii="Times New Roman" w:hAnsi="Times New Roman" w:cs="Times New Roman"/>
        </w:rPr>
        <w:t>he</w:t>
      </w:r>
      <w:r>
        <w:rPr>
          <w:rFonts w:ascii="Times New Roman" w:hAnsi="Times New Roman" w:cs="Times New Roman"/>
        </w:rPr>
        <w:t>y</w:t>
      </w:r>
      <w:r w:rsidRPr="00066C1E">
        <w:rPr>
          <w:rFonts w:ascii="Times New Roman" w:hAnsi="Times New Roman" w:cs="Times New Roman"/>
        </w:rPr>
        <w:t xml:space="preserve"> retire. The facility can also reduce its "Mean Time to Repair" (MTTR) by modifying the function of the AI from an elementary "alarm" to an "active coordinator," bypassing the time required for diagnostic investigation. The autonomous system can also perform "what-if" simulations in the virtual world to ensure that the proposed repair will not create secondary stress on the production line, thereby assuring that the treatment will never make the illness worse.</w:t>
      </w:r>
    </w:p>
    <w:p w14:paraId="6481AEDC" w14:textId="563DA313" w:rsidR="00D15CD4" w:rsidRDefault="001B5E5C" w:rsidP="001318E3">
      <w:pPr>
        <w:ind w:firstLine="360"/>
        <w:jc w:val="both"/>
        <w:rPr>
          <w:rFonts w:ascii="Times New Roman" w:hAnsi="Times New Roman" w:cs="Times New Roman"/>
        </w:rPr>
      </w:pPr>
      <w:r>
        <w:rPr>
          <w:rFonts w:ascii="Times New Roman" w:hAnsi="Times New Roman" w:cs="Times New Roman"/>
        </w:rPr>
        <w:t xml:space="preserve">In conclusion, </w:t>
      </w:r>
      <w:r w:rsidR="00FE4327">
        <w:rPr>
          <w:rFonts w:ascii="Times New Roman" w:hAnsi="Times New Roman" w:cs="Times New Roman"/>
        </w:rPr>
        <w:t>t</w:t>
      </w:r>
      <w:r w:rsidR="00FE4327" w:rsidRPr="00FE4327">
        <w:rPr>
          <w:rFonts w:ascii="Times New Roman" w:hAnsi="Times New Roman" w:cs="Times New Roman"/>
        </w:rPr>
        <w:t xml:space="preserve">he Siemens Senseye case study is an instance of the way in which AI is being used in manufacturing, representing a significant move from reactive approaches in industry into proactive approaches in the future. </w:t>
      </w:r>
      <w:r w:rsidR="00DC7405" w:rsidRPr="00DC7405">
        <w:rPr>
          <w:rFonts w:ascii="Times New Roman" w:hAnsi="Times New Roman" w:cs="Times New Roman"/>
        </w:rPr>
        <w:t>Manufacturers may reach unheard-of levels of uptime, cost-effectiveness, and sustainability of resources by skillfully managing the technological challenges and moral ambiguities of digitalization. Ultimately, the success of this evolution depends on the degree to which human experience and advanced machine learning work together to provide a clear and safe "digital thread" for the worker. These breakthroughs will be the foundation upon which economic success and world-wide industrial resilience will be built as the industry shifts toward autonomous and prescriptive technologies</w:t>
      </w:r>
      <w:r w:rsidR="00FE4327" w:rsidRPr="00FE4327">
        <w:rPr>
          <w:rFonts w:ascii="Times New Roman" w:hAnsi="Times New Roman" w:cs="Times New Roman"/>
        </w:rPr>
        <w:t>.</w:t>
      </w:r>
    </w:p>
    <w:p w14:paraId="619B843C" w14:textId="77777777" w:rsidR="00D15CD4" w:rsidRDefault="00D15CD4">
      <w:pPr>
        <w:rPr>
          <w:rFonts w:ascii="Times New Roman" w:hAnsi="Times New Roman" w:cs="Times New Roman"/>
        </w:rPr>
      </w:pPr>
      <w:r>
        <w:rPr>
          <w:rFonts w:ascii="Times New Roman" w:hAnsi="Times New Roman" w:cs="Times New Roman"/>
        </w:rPr>
        <w:br w:type="page"/>
      </w:r>
    </w:p>
    <w:p w14:paraId="4615FC38" w14:textId="51DB4763" w:rsidR="00D15CD4" w:rsidRDefault="00D15CD4" w:rsidP="001318E3">
      <w:pPr>
        <w:ind w:firstLine="360"/>
        <w:jc w:val="both"/>
        <w:rPr>
          <w:rFonts w:ascii="Times New Roman" w:hAnsi="Times New Roman" w:cs="Times New Roman"/>
        </w:rPr>
      </w:pPr>
      <w:r>
        <w:rPr>
          <w:rFonts w:ascii="Times New Roman" w:hAnsi="Times New Roman" w:cs="Times New Roman"/>
        </w:rPr>
        <w:lastRenderedPageBreak/>
        <w:t>References</w:t>
      </w:r>
    </w:p>
    <w:p w14:paraId="098122E9" w14:textId="5121245C" w:rsidR="00BF4E84" w:rsidRDefault="00BF4E84" w:rsidP="00BF4E84">
      <w:pPr>
        <w:ind w:firstLine="360"/>
        <w:jc w:val="both"/>
        <w:rPr>
          <w:rFonts w:ascii="Times New Roman" w:hAnsi="Times New Roman" w:cs="Times New Roman"/>
          <w:i/>
          <w:iCs/>
        </w:rPr>
      </w:pPr>
      <w:r w:rsidRPr="00BF4E84">
        <w:rPr>
          <w:rFonts w:ascii="Times New Roman" w:hAnsi="Times New Roman" w:cs="Times New Roman"/>
          <w:i/>
          <w:iCs/>
        </w:rPr>
        <w:t xml:space="preserve">Arda. (n.d.). Cost of Downtime in Manufacturing: Data, Formulas &amp; Fixes (2026). Retrieved April 2, 2026, from </w:t>
      </w:r>
      <w:hyperlink r:id="rId5" w:history="1">
        <w:r w:rsidRPr="00BF4E84">
          <w:rPr>
            <w:rStyle w:val="Hyperlink"/>
            <w:rFonts w:ascii="Times New Roman" w:hAnsi="Times New Roman" w:cs="Times New Roman"/>
            <w:i/>
            <w:iCs/>
          </w:rPr>
          <w:t>https://www.arda.cards/post/the-alarming-costs-of-downtime-how-lost-production-time-threatens-your-bottom-line-in-2025</w:t>
        </w:r>
      </w:hyperlink>
    </w:p>
    <w:p w14:paraId="3A24EB15" w14:textId="33B970B3" w:rsidR="00BF4E84" w:rsidRDefault="00BF4E84" w:rsidP="00BF4E84">
      <w:pPr>
        <w:ind w:firstLine="360"/>
        <w:jc w:val="both"/>
        <w:rPr>
          <w:rFonts w:ascii="Times New Roman" w:hAnsi="Times New Roman" w:cs="Times New Roman"/>
          <w:i/>
          <w:iCs/>
        </w:rPr>
      </w:pPr>
      <w:r w:rsidRPr="00BF4E84">
        <w:rPr>
          <w:rFonts w:ascii="Times New Roman" w:hAnsi="Times New Roman" w:cs="Times New Roman"/>
          <w:i/>
          <w:iCs/>
        </w:rPr>
        <w:t xml:space="preserve">Predictive Maintenance Market Size | Industry Report, 2033. (n.d.). Retrieved April 2, 2026, from </w:t>
      </w:r>
      <w:hyperlink r:id="rId6" w:history="1">
        <w:r w:rsidRPr="00BF4E84">
          <w:rPr>
            <w:rStyle w:val="Hyperlink"/>
            <w:rFonts w:ascii="Times New Roman" w:hAnsi="Times New Roman" w:cs="Times New Roman"/>
            <w:i/>
            <w:iCs/>
          </w:rPr>
          <w:t>https://www.grandviewresearch.com/industry-analysis/predictive-maintenance-market</w:t>
        </w:r>
      </w:hyperlink>
    </w:p>
    <w:p w14:paraId="355B6570" w14:textId="49FC0CC5" w:rsidR="00BF4E84" w:rsidRDefault="00BF4E84" w:rsidP="00BF4E84">
      <w:pPr>
        <w:ind w:firstLine="360"/>
        <w:jc w:val="both"/>
        <w:rPr>
          <w:rFonts w:ascii="Times New Roman" w:hAnsi="Times New Roman" w:cs="Times New Roman"/>
          <w:i/>
          <w:iCs/>
        </w:rPr>
      </w:pPr>
      <w:r w:rsidRPr="00BF4E84">
        <w:rPr>
          <w:rFonts w:ascii="Times New Roman" w:hAnsi="Times New Roman" w:cs="Times New Roman"/>
          <w:i/>
          <w:iCs/>
        </w:rPr>
        <w:t xml:space="preserve">Reed, J. (2026, March 16). Manufacturing at the 2026 inflection point: How Frontier companies are entering the agentic era. Microsoft Industry Blogs. Retrieved April 2, 2026, from </w:t>
      </w:r>
      <w:hyperlink r:id="rId7" w:history="1">
        <w:r w:rsidRPr="00BF4E84">
          <w:rPr>
            <w:rStyle w:val="Hyperlink"/>
            <w:rFonts w:ascii="Times New Roman" w:hAnsi="Times New Roman" w:cs="Times New Roman"/>
            <w:i/>
            <w:iCs/>
          </w:rPr>
          <w:t>https://www.microsoft.com/en-us/industry/blog/manufacturing-and-mobility/manufacturing/2026/03/16/manufacturing-at-the-2026-inflection-point-how-frontier-companies-are-entering-the-agentic-era/</w:t>
        </w:r>
      </w:hyperlink>
    </w:p>
    <w:p w14:paraId="0E4F473E" w14:textId="27FE75FB" w:rsidR="00BF4E84" w:rsidRDefault="00BF4E84" w:rsidP="00BF4E84">
      <w:pPr>
        <w:ind w:firstLine="360"/>
        <w:jc w:val="both"/>
        <w:rPr>
          <w:rFonts w:ascii="Times New Roman" w:hAnsi="Times New Roman" w:cs="Times New Roman"/>
          <w:i/>
          <w:iCs/>
        </w:rPr>
      </w:pPr>
      <w:r w:rsidRPr="00BF4E84">
        <w:rPr>
          <w:rFonts w:ascii="Times New Roman" w:hAnsi="Times New Roman" w:cs="Times New Roman"/>
          <w:i/>
          <w:iCs/>
        </w:rPr>
        <w:t xml:space="preserve">Senseye Cloud Application. (n.d.). Siemens Digital Industries Software. Retrieved April 2, 2026, from </w:t>
      </w:r>
      <w:hyperlink r:id="rId8" w:history="1">
        <w:r w:rsidRPr="00BF4E84">
          <w:rPr>
            <w:rStyle w:val="Hyperlink"/>
            <w:rFonts w:ascii="Times New Roman" w:hAnsi="Times New Roman" w:cs="Times New Roman"/>
            <w:i/>
            <w:iCs/>
          </w:rPr>
          <w:t>https://www.siemens.com/en-us/products/industrial-digitalization-services/senseye-cloud-application/</w:t>
        </w:r>
      </w:hyperlink>
    </w:p>
    <w:p w14:paraId="126CC8ED" w14:textId="0B102872" w:rsidR="00BF4E84" w:rsidRDefault="00BF4E84" w:rsidP="00BF4E84">
      <w:pPr>
        <w:ind w:firstLine="360"/>
        <w:jc w:val="both"/>
        <w:rPr>
          <w:rFonts w:ascii="Times New Roman" w:hAnsi="Times New Roman" w:cs="Times New Roman"/>
          <w:i/>
          <w:iCs/>
        </w:rPr>
      </w:pPr>
      <w:r w:rsidRPr="00BF4E84">
        <w:rPr>
          <w:rFonts w:ascii="Times New Roman" w:hAnsi="Times New Roman" w:cs="Times New Roman"/>
          <w:i/>
          <w:iCs/>
        </w:rPr>
        <w:t xml:space="preserve">Senseye Predictive maintenance. (n.d.). Siemens Digital Industries Software. Retrieved April 2, 2026, from </w:t>
      </w:r>
      <w:hyperlink r:id="rId9" w:history="1">
        <w:r w:rsidRPr="00BF4E84">
          <w:rPr>
            <w:rStyle w:val="Hyperlink"/>
            <w:rFonts w:ascii="Times New Roman" w:hAnsi="Times New Roman" w:cs="Times New Roman"/>
            <w:i/>
            <w:iCs/>
          </w:rPr>
          <w:t>https://www.siemens.com/en-us/products/industrial-digitalization-services/senseye-predictive-maintenance/</w:t>
        </w:r>
      </w:hyperlink>
    </w:p>
    <w:p w14:paraId="7264F6CC" w14:textId="64C076AF" w:rsidR="00BF4E84" w:rsidRDefault="00BF4E84" w:rsidP="00BF4E84">
      <w:pPr>
        <w:ind w:firstLine="360"/>
        <w:jc w:val="both"/>
        <w:rPr>
          <w:rFonts w:ascii="Times New Roman" w:hAnsi="Times New Roman" w:cs="Times New Roman"/>
          <w:i/>
          <w:iCs/>
        </w:rPr>
      </w:pPr>
      <w:r w:rsidRPr="00BF4E84">
        <w:rPr>
          <w:rFonts w:ascii="Times New Roman" w:hAnsi="Times New Roman" w:cs="Times New Roman"/>
          <w:i/>
          <w:iCs/>
        </w:rPr>
        <w:t xml:space="preserve">Siemens. (n.d.). SENSEYE PREDICTIVE MAINTENANCE. </w:t>
      </w:r>
      <w:hyperlink r:id="rId10" w:history="1">
        <w:r w:rsidRPr="00BF4E84">
          <w:rPr>
            <w:rStyle w:val="Hyperlink"/>
            <w:rFonts w:ascii="Times New Roman" w:hAnsi="Times New Roman" w:cs="Times New Roman"/>
            <w:i/>
            <w:iCs/>
          </w:rPr>
          <w:t>https://siemens.com/senseye-predictive-maintenance</w:t>
        </w:r>
      </w:hyperlink>
    </w:p>
    <w:p w14:paraId="265CF3FC" w14:textId="3E146222" w:rsidR="00BF4E84" w:rsidRDefault="00BF4E84" w:rsidP="00BF4E84">
      <w:pPr>
        <w:ind w:firstLine="360"/>
        <w:jc w:val="both"/>
        <w:rPr>
          <w:rFonts w:ascii="Times New Roman" w:hAnsi="Times New Roman" w:cs="Times New Roman"/>
          <w:i/>
          <w:iCs/>
        </w:rPr>
      </w:pPr>
      <w:r w:rsidRPr="00BF4E84">
        <w:rPr>
          <w:rFonts w:ascii="Times New Roman" w:hAnsi="Times New Roman" w:cs="Times New Roman"/>
          <w:i/>
          <w:iCs/>
        </w:rPr>
        <w:t xml:space="preserve">SIEMENS. (2023). The true cost of downtime 2022. </w:t>
      </w:r>
      <w:hyperlink r:id="rId11" w:history="1">
        <w:r w:rsidRPr="00BF4E84">
          <w:rPr>
            <w:rStyle w:val="Hyperlink"/>
            <w:rFonts w:ascii="Times New Roman" w:hAnsi="Times New Roman" w:cs="Times New Roman"/>
            <w:i/>
            <w:iCs/>
          </w:rPr>
          <w:t>https://assets.new.siemens.com/siemens/assets/api/uuid:3d606495-dbe0-43e4-80b1-d04e27ada920/dics-b10153-00-7600truecostofdowntime2022-144.pdf</w:t>
        </w:r>
      </w:hyperlink>
    </w:p>
    <w:p w14:paraId="5708D865" w14:textId="5009C09A" w:rsidR="00BF4E84" w:rsidRDefault="00BF4E84" w:rsidP="00BF4E84">
      <w:pPr>
        <w:ind w:firstLine="360"/>
        <w:jc w:val="both"/>
        <w:rPr>
          <w:rFonts w:ascii="Times New Roman" w:hAnsi="Times New Roman" w:cs="Times New Roman"/>
          <w:i/>
          <w:iCs/>
        </w:rPr>
      </w:pPr>
      <w:r w:rsidRPr="00BF4E84">
        <w:rPr>
          <w:rFonts w:ascii="Times New Roman" w:hAnsi="Times New Roman" w:cs="Times New Roman"/>
          <w:i/>
          <w:iCs/>
        </w:rPr>
        <w:t xml:space="preserve">Siemens Industrial Copilot. (n.d.). Siemens Digital Industries Software. Retrieved April 2, 2026, from </w:t>
      </w:r>
      <w:hyperlink r:id="rId12" w:anchor="4w6zzjuSYKFA0evaFAGjsd" w:history="1">
        <w:r w:rsidRPr="00BF4E84">
          <w:rPr>
            <w:rStyle w:val="Hyperlink"/>
            <w:rFonts w:ascii="Times New Roman" w:hAnsi="Times New Roman" w:cs="Times New Roman"/>
            <w:i/>
            <w:iCs/>
          </w:rPr>
          <w:t>https://www.siemens.com/en-us/company/insights/generative-ai-industrial-copilot/#4w6zzjuSYKFA0evaFAGjsd</w:t>
        </w:r>
      </w:hyperlink>
    </w:p>
    <w:p w14:paraId="09629055" w14:textId="6FBD7863" w:rsidR="00BF4E84" w:rsidRDefault="00BF4E84" w:rsidP="00BF4E84">
      <w:pPr>
        <w:ind w:firstLine="360"/>
        <w:jc w:val="both"/>
        <w:rPr>
          <w:rFonts w:ascii="Times New Roman" w:hAnsi="Times New Roman" w:cs="Times New Roman"/>
          <w:i/>
          <w:iCs/>
        </w:rPr>
      </w:pPr>
      <w:r w:rsidRPr="00BF4E84">
        <w:rPr>
          <w:rFonts w:ascii="Times New Roman" w:hAnsi="Times New Roman" w:cs="Times New Roman"/>
          <w:i/>
          <w:iCs/>
        </w:rPr>
        <w:t xml:space="preserve">Siemens unveils technologies to accelerate the industrial AI </w:t>
      </w:r>
      <w:proofErr w:type="spellStart"/>
      <w:r w:rsidRPr="00BF4E84">
        <w:rPr>
          <w:rFonts w:ascii="Times New Roman" w:hAnsi="Times New Roman" w:cs="Times New Roman"/>
          <w:i/>
          <w:iCs/>
        </w:rPr>
        <w:t>revol</w:t>
      </w:r>
      <w:proofErr w:type="spellEnd"/>
      <w:r w:rsidRPr="00BF4E84">
        <w:rPr>
          <w:rFonts w:ascii="Times New Roman" w:hAnsi="Times New Roman" w:cs="Times New Roman"/>
          <w:i/>
          <w:iCs/>
        </w:rPr>
        <w:t xml:space="preserve"> . . . (n.d.). Retrieved April 2, 2026, from </w:t>
      </w:r>
      <w:hyperlink r:id="rId13" w:history="1">
        <w:r w:rsidRPr="00BF4E84">
          <w:rPr>
            <w:rStyle w:val="Hyperlink"/>
            <w:rFonts w:ascii="Times New Roman" w:hAnsi="Times New Roman" w:cs="Times New Roman"/>
            <w:i/>
            <w:iCs/>
          </w:rPr>
          <w:t>https://press.siemens.com/global/en/pressrelease/siemens-unveils-technologies-accelerate-industrial-ai-revolution-ces-2026</w:t>
        </w:r>
      </w:hyperlink>
    </w:p>
    <w:p w14:paraId="021B887F" w14:textId="77777777" w:rsidR="00BF4E84" w:rsidRPr="00BF4E84" w:rsidRDefault="00BF4E84" w:rsidP="00BF4E84">
      <w:pPr>
        <w:ind w:firstLine="360"/>
        <w:jc w:val="both"/>
        <w:rPr>
          <w:rFonts w:ascii="Times New Roman" w:hAnsi="Times New Roman" w:cs="Times New Roman"/>
          <w:i/>
          <w:iCs/>
        </w:rPr>
      </w:pPr>
    </w:p>
    <w:p w14:paraId="7605D206" w14:textId="77777777" w:rsidR="00504E19" w:rsidRPr="00504E19" w:rsidRDefault="00504E19" w:rsidP="00504E19">
      <w:pPr>
        <w:ind w:firstLine="360"/>
        <w:jc w:val="both"/>
        <w:rPr>
          <w:rFonts w:ascii="Times New Roman" w:hAnsi="Times New Roman" w:cs="Times New Roman"/>
        </w:rPr>
      </w:pPr>
    </w:p>
    <w:p w14:paraId="61AC837E" w14:textId="77777777" w:rsidR="00C50542" w:rsidRPr="00C50542" w:rsidRDefault="00C50542" w:rsidP="00C50542">
      <w:pPr>
        <w:ind w:firstLine="360"/>
        <w:jc w:val="both"/>
        <w:rPr>
          <w:rFonts w:ascii="Times New Roman" w:hAnsi="Times New Roman" w:cs="Times New Roman"/>
        </w:rPr>
      </w:pPr>
    </w:p>
    <w:p w14:paraId="315CC76C" w14:textId="77777777" w:rsidR="00D15CD4" w:rsidRPr="00D845C6" w:rsidRDefault="00D15CD4" w:rsidP="001318E3">
      <w:pPr>
        <w:ind w:firstLine="360"/>
        <w:jc w:val="both"/>
        <w:rPr>
          <w:rFonts w:ascii="Times New Roman" w:hAnsi="Times New Roman" w:cs="Times New Roman"/>
        </w:rPr>
      </w:pPr>
    </w:p>
    <w:sectPr w:rsidR="00D15CD4" w:rsidRPr="00D84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D3F7E"/>
    <w:multiLevelType w:val="hybridMultilevel"/>
    <w:tmpl w:val="4F04D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CD5379"/>
    <w:multiLevelType w:val="hybridMultilevel"/>
    <w:tmpl w:val="C0F6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4267758">
    <w:abstractNumId w:val="1"/>
  </w:num>
  <w:num w:numId="2" w16cid:durableId="1755975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1AA"/>
    <w:rsid w:val="000203D6"/>
    <w:rsid w:val="00042B54"/>
    <w:rsid w:val="00066C1E"/>
    <w:rsid w:val="0008740E"/>
    <w:rsid w:val="000F5863"/>
    <w:rsid w:val="001318E3"/>
    <w:rsid w:val="00164EBC"/>
    <w:rsid w:val="001B5E5C"/>
    <w:rsid w:val="00211B6D"/>
    <w:rsid w:val="00275A56"/>
    <w:rsid w:val="00307451"/>
    <w:rsid w:val="00413CBF"/>
    <w:rsid w:val="00504E19"/>
    <w:rsid w:val="00556F20"/>
    <w:rsid w:val="005601EC"/>
    <w:rsid w:val="00581E31"/>
    <w:rsid w:val="005C4F1A"/>
    <w:rsid w:val="006072F0"/>
    <w:rsid w:val="006A31AA"/>
    <w:rsid w:val="00701D75"/>
    <w:rsid w:val="00744C9B"/>
    <w:rsid w:val="007D4356"/>
    <w:rsid w:val="00867E89"/>
    <w:rsid w:val="008A22DE"/>
    <w:rsid w:val="008A6F8C"/>
    <w:rsid w:val="009505E8"/>
    <w:rsid w:val="009B403D"/>
    <w:rsid w:val="009F1F6E"/>
    <w:rsid w:val="00B11F08"/>
    <w:rsid w:val="00B22A89"/>
    <w:rsid w:val="00BF4E84"/>
    <w:rsid w:val="00C50542"/>
    <w:rsid w:val="00C834D4"/>
    <w:rsid w:val="00CB5D87"/>
    <w:rsid w:val="00D15CD4"/>
    <w:rsid w:val="00D56271"/>
    <w:rsid w:val="00D6288D"/>
    <w:rsid w:val="00D845C6"/>
    <w:rsid w:val="00DC4C38"/>
    <w:rsid w:val="00DC7332"/>
    <w:rsid w:val="00DC7405"/>
    <w:rsid w:val="00E11E16"/>
    <w:rsid w:val="00E537C3"/>
    <w:rsid w:val="00E53B5F"/>
    <w:rsid w:val="00E64F50"/>
    <w:rsid w:val="00F54FE4"/>
    <w:rsid w:val="00FE4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9808A"/>
  <w15:chartTrackingRefBased/>
  <w15:docId w15:val="{1B51EDFB-634D-49ED-99E8-A90E3C80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3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3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1AA"/>
    <w:rPr>
      <w:rFonts w:eastAsiaTheme="majorEastAsia" w:cstheme="majorBidi"/>
      <w:color w:val="272727" w:themeColor="text1" w:themeTint="D8"/>
    </w:rPr>
  </w:style>
  <w:style w:type="paragraph" w:styleId="Title">
    <w:name w:val="Title"/>
    <w:basedOn w:val="Normal"/>
    <w:next w:val="Normal"/>
    <w:link w:val="TitleChar"/>
    <w:uiPriority w:val="10"/>
    <w:qFormat/>
    <w:rsid w:val="006A3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1AA"/>
    <w:pPr>
      <w:spacing w:before="160"/>
      <w:jc w:val="center"/>
    </w:pPr>
    <w:rPr>
      <w:i/>
      <w:iCs/>
      <w:color w:val="404040" w:themeColor="text1" w:themeTint="BF"/>
    </w:rPr>
  </w:style>
  <w:style w:type="character" w:customStyle="1" w:styleId="QuoteChar">
    <w:name w:val="Quote Char"/>
    <w:basedOn w:val="DefaultParagraphFont"/>
    <w:link w:val="Quote"/>
    <w:uiPriority w:val="29"/>
    <w:rsid w:val="006A31AA"/>
    <w:rPr>
      <w:i/>
      <w:iCs/>
      <w:color w:val="404040" w:themeColor="text1" w:themeTint="BF"/>
    </w:rPr>
  </w:style>
  <w:style w:type="paragraph" w:styleId="ListParagraph">
    <w:name w:val="List Paragraph"/>
    <w:basedOn w:val="Normal"/>
    <w:uiPriority w:val="34"/>
    <w:qFormat/>
    <w:rsid w:val="006A31AA"/>
    <w:pPr>
      <w:ind w:left="720"/>
      <w:contextualSpacing/>
    </w:pPr>
  </w:style>
  <w:style w:type="character" w:styleId="IntenseEmphasis">
    <w:name w:val="Intense Emphasis"/>
    <w:basedOn w:val="DefaultParagraphFont"/>
    <w:uiPriority w:val="21"/>
    <w:qFormat/>
    <w:rsid w:val="006A31AA"/>
    <w:rPr>
      <w:i/>
      <w:iCs/>
      <w:color w:val="0F4761" w:themeColor="accent1" w:themeShade="BF"/>
    </w:rPr>
  </w:style>
  <w:style w:type="paragraph" w:styleId="IntenseQuote">
    <w:name w:val="Intense Quote"/>
    <w:basedOn w:val="Normal"/>
    <w:next w:val="Normal"/>
    <w:link w:val="IntenseQuoteChar"/>
    <w:uiPriority w:val="30"/>
    <w:qFormat/>
    <w:rsid w:val="006A3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1AA"/>
    <w:rPr>
      <w:i/>
      <w:iCs/>
      <w:color w:val="0F4761" w:themeColor="accent1" w:themeShade="BF"/>
    </w:rPr>
  </w:style>
  <w:style w:type="character" w:styleId="IntenseReference">
    <w:name w:val="Intense Reference"/>
    <w:basedOn w:val="DefaultParagraphFont"/>
    <w:uiPriority w:val="32"/>
    <w:qFormat/>
    <w:rsid w:val="006A31AA"/>
    <w:rPr>
      <w:b/>
      <w:bCs/>
      <w:smallCaps/>
      <w:color w:val="0F4761" w:themeColor="accent1" w:themeShade="BF"/>
      <w:spacing w:val="5"/>
    </w:rPr>
  </w:style>
  <w:style w:type="character" w:styleId="Hyperlink">
    <w:name w:val="Hyperlink"/>
    <w:basedOn w:val="DefaultParagraphFont"/>
    <w:uiPriority w:val="99"/>
    <w:unhideWhenUsed/>
    <w:rsid w:val="00C50542"/>
    <w:rPr>
      <w:color w:val="467886" w:themeColor="hyperlink"/>
      <w:u w:val="single"/>
    </w:rPr>
  </w:style>
  <w:style w:type="character" w:styleId="UnresolvedMention">
    <w:name w:val="Unresolved Mention"/>
    <w:basedOn w:val="DefaultParagraphFont"/>
    <w:uiPriority w:val="99"/>
    <w:semiHidden/>
    <w:unhideWhenUsed/>
    <w:rsid w:val="00C5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emens.com/en-us/products/industrial-digitalization-services/senseye-cloud-application/" TargetMode="External"/><Relationship Id="rId13" Type="http://schemas.openxmlformats.org/officeDocument/2006/relationships/hyperlink" Target="https://press.siemens.com/global/en/pressrelease/siemens-unveils-technologies-accelerate-industrial-ai-revolution-ces-2026" TargetMode="External"/><Relationship Id="rId3" Type="http://schemas.openxmlformats.org/officeDocument/2006/relationships/settings" Target="settings.xml"/><Relationship Id="rId7" Type="http://schemas.openxmlformats.org/officeDocument/2006/relationships/hyperlink" Target="https://www.microsoft.com/en-us/industry/blog/manufacturing-and-mobility/manufacturing/2026/03/16/manufacturing-at-the-2026-inflection-point-how-frontier-companies-are-entering-the-agentic-era/" TargetMode="External"/><Relationship Id="rId12" Type="http://schemas.openxmlformats.org/officeDocument/2006/relationships/hyperlink" Target="https://www.siemens.com/en-us/company/insights/generative-ai-industrial-copilo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randviewresearch.com/industry-analysis/predictive-maintenance-market" TargetMode="External"/><Relationship Id="rId11" Type="http://schemas.openxmlformats.org/officeDocument/2006/relationships/hyperlink" Target="https://assets.new.siemens.com/siemens/assets/api/uuid:3d606495-dbe0-43e4-80b1-d04e27ada920/dics-b10153-00-7600truecostofdowntime2022-144.pdf" TargetMode="External"/><Relationship Id="rId5" Type="http://schemas.openxmlformats.org/officeDocument/2006/relationships/hyperlink" Target="https://www.arda.cards/post/the-alarming-costs-of-downtime-how-lost-production-time-threatens-your-bottom-line-in-2025" TargetMode="External"/><Relationship Id="rId15" Type="http://schemas.openxmlformats.org/officeDocument/2006/relationships/theme" Target="theme/theme1.xml"/><Relationship Id="rId10" Type="http://schemas.openxmlformats.org/officeDocument/2006/relationships/hyperlink" Target="https://siemens.com/senseye-predictive-maintenance" TargetMode="External"/><Relationship Id="rId4" Type="http://schemas.openxmlformats.org/officeDocument/2006/relationships/webSettings" Target="webSettings.xml"/><Relationship Id="rId9" Type="http://schemas.openxmlformats.org/officeDocument/2006/relationships/hyperlink" Target="https://www.siemens.com/en-us/products/industrial-digitalization-services/senseye-predictive-maintenan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5</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Mike Khanh</dc:creator>
  <cp:keywords/>
  <dc:description/>
  <cp:lastModifiedBy>Huynh, Mike Khanh</cp:lastModifiedBy>
  <cp:revision>23</cp:revision>
  <dcterms:created xsi:type="dcterms:W3CDTF">2026-03-31T04:15:00Z</dcterms:created>
  <dcterms:modified xsi:type="dcterms:W3CDTF">2026-04-02T20:23:00Z</dcterms:modified>
</cp:coreProperties>
</file>