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9B46" w14:textId="322D6DE5" w:rsidR="009D0DEA" w:rsidRDefault="009D0DEA" w:rsidP="00236B3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Khanh Huynh</w:t>
      </w:r>
    </w:p>
    <w:p w14:paraId="3C322A0A" w14:textId="6F6D1A71" w:rsidR="009D0DEA" w:rsidRDefault="009D0DEA" w:rsidP="00236B3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ITAI 2372</w:t>
      </w:r>
    </w:p>
    <w:p w14:paraId="78C34874" w14:textId="5D511502" w:rsidR="009D0DEA" w:rsidRPr="009D0DEA" w:rsidRDefault="009D0DEA" w:rsidP="00236B37">
      <w:pPr>
        <w:spacing w:line="360" w:lineRule="auto"/>
        <w:ind w:firstLine="360"/>
        <w:jc w:val="both"/>
        <w:rPr>
          <w:rFonts w:ascii="Times New Roman" w:hAnsi="Times New Roman" w:cs="Times New Roman"/>
          <w:sz w:val="24"/>
          <w:szCs w:val="24"/>
        </w:rPr>
      </w:pPr>
      <w:r w:rsidRPr="009D0DEA">
        <w:rPr>
          <w:rFonts w:ascii="Times New Roman" w:hAnsi="Times New Roman" w:cs="Times New Roman"/>
          <w:sz w:val="24"/>
          <w:szCs w:val="24"/>
        </w:rPr>
        <w:t>4/3/2026</w:t>
      </w:r>
    </w:p>
    <w:p w14:paraId="30D56B4B" w14:textId="77777777" w:rsidR="009D0DEA" w:rsidRDefault="009D0DEA" w:rsidP="009D0DEA">
      <w:pPr>
        <w:spacing w:line="360" w:lineRule="auto"/>
        <w:ind w:firstLine="360"/>
        <w:rPr>
          <w:rFonts w:ascii="Times New Roman" w:hAnsi="Times New Roman" w:cs="Times New Roman"/>
          <w:sz w:val="24"/>
          <w:szCs w:val="24"/>
        </w:rPr>
      </w:pPr>
      <w:r w:rsidRPr="009D0DEA">
        <w:rPr>
          <w:rFonts w:ascii="Times New Roman" w:hAnsi="Times New Roman" w:cs="Times New Roman"/>
          <w:sz w:val="24"/>
          <w:szCs w:val="24"/>
        </w:rPr>
        <w:t>Prof. Anna Devarakonda</w:t>
      </w:r>
    </w:p>
    <w:p w14:paraId="31F3B21A" w14:textId="1A4B9EE3" w:rsidR="009D0DEA" w:rsidRPr="009D0DEA" w:rsidRDefault="009D0DEA" w:rsidP="009D0DEA">
      <w:pPr>
        <w:spacing w:line="360" w:lineRule="auto"/>
        <w:ind w:firstLine="360"/>
        <w:jc w:val="center"/>
        <w:rPr>
          <w:rFonts w:ascii="Times New Roman" w:hAnsi="Times New Roman" w:cs="Times New Roman"/>
          <w:sz w:val="24"/>
          <w:szCs w:val="24"/>
        </w:rPr>
      </w:pPr>
      <w:r w:rsidRPr="009D0DEA">
        <w:rPr>
          <w:rFonts w:ascii="Times New Roman" w:hAnsi="Times New Roman" w:cs="Times New Roman"/>
          <w:sz w:val="24"/>
          <w:szCs w:val="24"/>
        </w:rPr>
        <w:t>Case Study: Leveraging Artificial General Intelligence (AGI) in</w:t>
      </w:r>
      <w:r>
        <w:rPr>
          <w:rFonts w:ascii="Times New Roman" w:hAnsi="Times New Roman" w:cs="Times New Roman"/>
          <w:sz w:val="24"/>
          <w:szCs w:val="24"/>
        </w:rPr>
        <w:t xml:space="preserve"> Semiconductor Industry</w:t>
      </w:r>
    </w:p>
    <w:p w14:paraId="40CD1085" w14:textId="51010FF9" w:rsidR="0019736C" w:rsidRPr="00236B37" w:rsidRDefault="005C5A7C" w:rsidP="00236B37">
      <w:pPr>
        <w:spacing w:line="360" w:lineRule="auto"/>
        <w:ind w:firstLine="360"/>
        <w:jc w:val="both"/>
        <w:rPr>
          <w:rFonts w:ascii="Times New Roman" w:hAnsi="Times New Roman" w:cs="Times New Roman"/>
          <w:sz w:val="24"/>
          <w:szCs w:val="24"/>
        </w:rPr>
      </w:pPr>
      <w:r w:rsidRPr="00236B37">
        <w:rPr>
          <w:rFonts w:ascii="Times New Roman" w:hAnsi="Times New Roman" w:cs="Times New Roman"/>
          <w:sz w:val="24"/>
          <w:szCs w:val="24"/>
        </w:rPr>
        <w:t>The semiconductor industry has evolved from being simply a provider of static hardware to being the true heart of global intelligence, reaching a point of inflection wherein the complexity of silicon design has far exceeded the boundaries of human cognition. This has led to the need for the shift from specific AI tools towards the use of Functional AGI systems, wherein autonomous agentic systems are required for the complex multi-domain reasoning involved in modern semiconductor design. This fundamental shift has led to AGI systems acting as the true bridge between software architecture and the physical constraints involved in nanometer-scale semiconductor production, thereby becoming the true "operating system" for the industry. This fundamental shift allows the semiconductor industry to bypass traditional R&amp;D roadblocks, thereby paving the way towards a new era of technology optimization. This report will go through the background of AGI and how AGI systems being implemented into the semiconductor industry.</w:t>
      </w:r>
    </w:p>
    <w:p w14:paraId="117D3371" w14:textId="6703A3B8" w:rsidR="005C5A7C" w:rsidRPr="00236B37" w:rsidRDefault="005C5A7C" w:rsidP="00236B37">
      <w:pPr>
        <w:pStyle w:val="ListParagraph"/>
        <w:numPr>
          <w:ilvl w:val="0"/>
          <w:numId w:val="1"/>
        </w:numPr>
        <w:spacing w:line="360" w:lineRule="auto"/>
        <w:jc w:val="both"/>
        <w:rPr>
          <w:rFonts w:ascii="Times New Roman" w:hAnsi="Times New Roman" w:cs="Times New Roman"/>
          <w:sz w:val="24"/>
          <w:szCs w:val="24"/>
        </w:rPr>
      </w:pPr>
      <w:r w:rsidRPr="00236B37">
        <w:rPr>
          <w:rFonts w:ascii="Times New Roman" w:hAnsi="Times New Roman" w:cs="Times New Roman"/>
          <w:sz w:val="24"/>
          <w:szCs w:val="24"/>
        </w:rPr>
        <w:t>Overview of the AGI and its features</w:t>
      </w:r>
    </w:p>
    <w:p w14:paraId="598A027F" w14:textId="1D2E4ADE" w:rsidR="005C5A7C" w:rsidRPr="00236B37" w:rsidRDefault="005C5A7C" w:rsidP="00236B37">
      <w:pPr>
        <w:spacing w:line="360" w:lineRule="auto"/>
        <w:ind w:firstLine="360"/>
        <w:jc w:val="both"/>
        <w:rPr>
          <w:rFonts w:ascii="Times New Roman" w:hAnsi="Times New Roman" w:cs="Times New Roman"/>
          <w:sz w:val="24"/>
          <w:szCs w:val="24"/>
        </w:rPr>
      </w:pPr>
      <w:r w:rsidRPr="00236B37">
        <w:rPr>
          <w:rFonts w:ascii="Times New Roman" w:hAnsi="Times New Roman" w:cs="Times New Roman"/>
          <w:sz w:val="24"/>
          <w:szCs w:val="24"/>
        </w:rPr>
        <w:t>Artificial General Intelligence (AGI) is defined as the ability to perform any intellectual activity that a human is capable of performing. This is with an emphasis on autonomous generalization and reasoning across domains. While artificial general intelligence is capable of transferring information from one domain to another that is markedly different without the need to retrain specialists, traditional artificial intelligence, otherwise known as "Narrow" or "Applied" AI, is focused on developing an artificial system to perform a specific function, such as image recognition and language translation. Therefore, the system would be able to understand how changes to the physical and chemical properties of the wafer affect the performance of high-level software compilers, not just optimize a specific circuit. Because of this, the system is capable of addressing out-of-distribution scenarios, or problems that it has not previously been exposed to, through first-principles reasoning.</w:t>
      </w:r>
    </w:p>
    <w:p w14:paraId="05E9DC75" w14:textId="338571EE" w:rsidR="005C5A7C" w:rsidRPr="00236B37" w:rsidRDefault="005C5A7C" w:rsidP="00236B37">
      <w:pPr>
        <w:spacing w:line="360" w:lineRule="auto"/>
        <w:ind w:firstLine="360"/>
        <w:jc w:val="both"/>
        <w:rPr>
          <w:rFonts w:ascii="Times New Roman" w:hAnsi="Times New Roman" w:cs="Times New Roman"/>
          <w:sz w:val="24"/>
          <w:szCs w:val="24"/>
        </w:rPr>
      </w:pPr>
      <w:r w:rsidRPr="00236B37">
        <w:rPr>
          <w:rFonts w:ascii="Times New Roman" w:hAnsi="Times New Roman" w:cs="Times New Roman"/>
          <w:sz w:val="24"/>
          <w:szCs w:val="24"/>
        </w:rPr>
        <w:lastRenderedPageBreak/>
        <w:t>Long-term planning and agentic autonomy are key attributes of AGI. AGI behaves as an agent, able to break down a complex, high-level goal into a series of logically related sub-tasks, as opposed to traditional artificial intelligence, which behaves as an instrument, needing precise cues for every action. In design simulations, AGI has self-correcting properties, able to identify its own mistakes and make corrections without any external input. Additionally, AGI, in 2026, has inference-time compute, allowing for extended reasoning processes to arrive at optimal solutions, as opposed to providing instantaneous, probability-based answers. The change from a reactive input/output model to a proactive, reasoning-based entity is useful for managing highly intricate, multi-layered systems, such as those found in sub-2 nanometer semiconductor devices.</w:t>
      </w:r>
    </w:p>
    <w:p w14:paraId="4E97250C" w14:textId="61D6F5D7" w:rsidR="005C5A7C" w:rsidRPr="00236B37" w:rsidRDefault="004471CD" w:rsidP="00236B37">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Analysis</w:t>
      </w:r>
      <w:r w:rsidR="005C5A7C" w:rsidRPr="00236B37">
        <w:rPr>
          <w:rFonts w:ascii="Times New Roman" w:hAnsi="Times New Roman" w:cs="Times New Roman"/>
          <w:sz w:val="24"/>
          <w:szCs w:val="24"/>
        </w:rPr>
        <w:t xml:space="preserve"> of the semiconductor industry in 2026</w:t>
      </w:r>
    </w:p>
    <w:p w14:paraId="7E6381F5" w14:textId="5BFD9553" w:rsidR="005C5A7C" w:rsidRPr="00236B37" w:rsidRDefault="005C5A7C" w:rsidP="00236B37">
      <w:pPr>
        <w:spacing w:line="360" w:lineRule="auto"/>
        <w:ind w:firstLine="360"/>
        <w:jc w:val="both"/>
        <w:rPr>
          <w:rFonts w:ascii="Times New Roman" w:hAnsi="Times New Roman" w:cs="Times New Roman"/>
          <w:sz w:val="24"/>
          <w:szCs w:val="24"/>
        </w:rPr>
      </w:pPr>
      <w:r w:rsidRPr="00236B37">
        <w:rPr>
          <w:rFonts w:ascii="Times New Roman" w:hAnsi="Times New Roman" w:cs="Times New Roman"/>
          <w:sz w:val="24"/>
          <w:szCs w:val="24"/>
        </w:rPr>
        <w:t xml:space="preserve">In the year 2026, the semiconductor </w:t>
      </w:r>
      <w:r w:rsidR="004471CD">
        <w:rPr>
          <w:rFonts w:ascii="Times New Roman" w:hAnsi="Times New Roman" w:cs="Times New Roman"/>
          <w:sz w:val="24"/>
          <w:szCs w:val="24"/>
        </w:rPr>
        <w:t>industry</w:t>
      </w:r>
      <w:r w:rsidRPr="00236B37">
        <w:rPr>
          <w:rFonts w:ascii="Times New Roman" w:hAnsi="Times New Roman" w:cs="Times New Roman"/>
          <w:sz w:val="24"/>
          <w:szCs w:val="24"/>
        </w:rPr>
        <w:t xml:space="preserve"> is faced with what can be described as a "high-stakes paradox," where unprecedented profitability fueled by the artificial intelligence (AI) boom is coupled with significant structural weaknesses. The business is faced with an expanding gap between the high-margin AI accelerators and the stagnation in growth of traditional processors used in the automotive and consumer segments, in spite of forecasts that the global market will reach an estimated value of about USD 1 trillion by the year 2027. The adoption of High-NA EUV lithography and the shift towards the 2-nanometer process nodes represent the most pressing technical challenges, considering that the conventional human-led design cycles cannot accommodate the physical complexities involved in the construction of the transistors. The technical pressures are compounded by the growing environmental concerns and the forecasted global scarcity of skilled workers, with the design workforce shortages estimated at about 35% by the year 2030.</w:t>
      </w:r>
    </w:p>
    <w:p w14:paraId="3A7C94E4" w14:textId="53A97A9A" w:rsidR="00236B37" w:rsidRDefault="00236B37" w:rsidP="00236B37">
      <w:pPr>
        <w:spacing w:line="360" w:lineRule="auto"/>
        <w:ind w:firstLine="360"/>
        <w:jc w:val="both"/>
        <w:rPr>
          <w:rFonts w:ascii="Times New Roman" w:hAnsi="Times New Roman" w:cs="Times New Roman"/>
          <w:sz w:val="24"/>
          <w:szCs w:val="24"/>
        </w:rPr>
      </w:pPr>
      <w:r w:rsidRPr="00236B37">
        <w:rPr>
          <w:rFonts w:ascii="Times New Roman" w:hAnsi="Times New Roman" w:cs="Times New Roman"/>
          <w:sz w:val="24"/>
          <w:szCs w:val="24"/>
        </w:rPr>
        <w:t xml:space="preserve">These systemic drivers have pushed the industry beyond the bounds of incremental automation, instead yielding a zero-sum game for wafer supply and energy resources. The release schedule for future architectures, like NVIDIA’s Vera Rubin, is under threat from the supply chain bottlenecks faced by foundries like TSMC, which are operating at full capacity. Furthermore, the shift to Silicon Sovereignty has forced the industry to balance the ultra-high precision required for sub-2nm processes with the geopolitical risks threatening the industry. In this environment, the industry has reached a tipping point where the very drivers created by AI, complexity, power consumption, </w:t>
      </w:r>
      <w:r w:rsidRPr="00236B37">
        <w:rPr>
          <w:rFonts w:ascii="Times New Roman" w:hAnsi="Times New Roman" w:cs="Times New Roman"/>
          <w:sz w:val="24"/>
          <w:szCs w:val="24"/>
        </w:rPr>
        <w:lastRenderedPageBreak/>
        <w:t>and talent acquisition have become so significant that only the application of Functional AGI will provide the domain knowledge required to solve the problem</w:t>
      </w:r>
      <w:r>
        <w:rPr>
          <w:rFonts w:ascii="Times New Roman" w:hAnsi="Times New Roman" w:cs="Times New Roman"/>
          <w:sz w:val="24"/>
          <w:szCs w:val="24"/>
        </w:rPr>
        <w:t>.</w:t>
      </w:r>
    </w:p>
    <w:p w14:paraId="152081E1" w14:textId="67940F2C" w:rsidR="00236B37" w:rsidRDefault="004471CD" w:rsidP="00236B37">
      <w:pPr>
        <w:pStyle w:val="ListParagraph"/>
        <w:numPr>
          <w:ilvl w:val="0"/>
          <w:numId w:val="1"/>
        </w:numPr>
        <w:spacing w:line="360" w:lineRule="auto"/>
        <w:jc w:val="both"/>
        <w:rPr>
          <w:rFonts w:ascii="Times New Roman" w:hAnsi="Times New Roman" w:cs="Times New Roman"/>
          <w:sz w:val="24"/>
          <w:szCs w:val="24"/>
        </w:rPr>
      </w:pPr>
      <w:r w:rsidRPr="004471CD">
        <w:rPr>
          <w:rFonts w:ascii="Times New Roman" w:hAnsi="Times New Roman" w:cs="Times New Roman"/>
          <w:sz w:val="24"/>
          <w:szCs w:val="24"/>
        </w:rPr>
        <w:t>AGI Application Proposal</w:t>
      </w:r>
      <w:r>
        <w:rPr>
          <w:rFonts w:ascii="Times New Roman" w:hAnsi="Times New Roman" w:cs="Times New Roman"/>
          <w:sz w:val="24"/>
          <w:szCs w:val="24"/>
        </w:rPr>
        <w:t>.</w:t>
      </w:r>
    </w:p>
    <w:p w14:paraId="4FFD27D3" w14:textId="69AA7089" w:rsidR="004471CD" w:rsidRDefault="004471CD" w:rsidP="00521FE0">
      <w:pPr>
        <w:spacing w:line="360" w:lineRule="auto"/>
        <w:ind w:firstLine="360"/>
        <w:jc w:val="both"/>
        <w:rPr>
          <w:rFonts w:ascii="Times New Roman" w:hAnsi="Times New Roman" w:cs="Times New Roman"/>
          <w:sz w:val="24"/>
          <w:szCs w:val="24"/>
        </w:rPr>
      </w:pPr>
      <w:r w:rsidRPr="004471CD">
        <w:rPr>
          <w:rFonts w:ascii="Times New Roman" w:hAnsi="Times New Roman" w:cs="Times New Roman"/>
          <w:sz w:val="24"/>
          <w:szCs w:val="24"/>
        </w:rPr>
        <w:t>Narrow AI applications that have successfully transitioned from proof-of-concepts to critical business requirements will define what AI means in the semiconductor industry as of 2026. AI-driven Electronic Design Automation (EDA) tools, which utilize ML to automate Place and Route—the complex optimization problem of arranging billions of transistors on a wafer—have become ubiquitous in the design process for industry leaders such as Synopsys and Cadence. In specialized areas like analog design, these tools can minimize layout schedules from months to minutes. Moreover, verification, which was previously the most time-consuming aspect of chip development, now uses AI to identify areas of a design that are most likely to fail, allowing a small team of engineers to accomplish verification work that previously required double that team.</w:t>
      </w:r>
    </w:p>
    <w:p w14:paraId="3C772C1C" w14:textId="5A0E076E" w:rsidR="00434323" w:rsidRDefault="00434323" w:rsidP="00434323">
      <w:pPr>
        <w:spacing w:line="360" w:lineRule="auto"/>
        <w:ind w:firstLine="720"/>
        <w:jc w:val="both"/>
        <w:rPr>
          <w:rFonts w:ascii="Times New Roman" w:hAnsi="Times New Roman" w:cs="Times New Roman"/>
          <w:sz w:val="24"/>
          <w:szCs w:val="24"/>
        </w:rPr>
      </w:pPr>
      <w:r w:rsidRPr="00434323">
        <w:rPr>
          <w:rFonts w:ascii="Times New Roman" w:hAnsi="Times New Roman" w:cs="Times New Roman"/>
          <w:sz w:val="24"/>
          <w:szCs w:val="24"/>
        </w:rPr>
        <w:t xml:space="preserve">In semiconductor fabrication plants called Fabs, yield analytics and predictive maintenance define the initial performance. Thousands of sensors connected to lithography and etching equipment transmit real-time data to artificial intelligence models for analysis. The models identify small machine vibrations or temperature changes to alert operators about impending mechanical failures weeks in advance. As a result, the semiconductor industry has moved from run-to-fail maintenance strategies to data-driven maintenance schedules. </w:t>
      </w:r>
      <w:r>
        <w:rPr>
          <w:rFonts w:ascii="Times New Roman" w:hAnsi="Times New Roman" w:cs="Times New Roman"/>
          <w:sz w:val="24"/>
          <w:szCs w:val="24"/>
        </w:rPr>
        <w:t xml:space="preserve">Because </w:t>
      </w:r>
      <w:r w:rsidRPr="00434323">
        <w:rPr>
          <w:rFonts w:ascii="Times New Roman" w:hAnsi="Times New Roman" w:cs="Times New Roman"/>
          <w:sz w:val="24"/>
          <w:szCs w:val="24"/>
        </w:rPr>
        <w:t>AI has been used in the manufacturing process for defect classification and Optical Proximity Correction (OPC), where computer vision models examine wafer surfaces at the nanoscale to identify critical defects from benign anomalies. Although these AI models have proven effective in their respective domains, they lack integration with each other. Yield optimization AI models cannot share information with design optimization AI models, which is the status quo before integration with these capabilities.</w:t>
      </w:r>
    </w:p>
    <w:p w14:paraId="747A9E2B" w14:textId="141714BC" w:rsidR="006D6E25" w:rsidRDefault="006D6E25" w:rsidP="006D6E2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Benefit and Positive Impact</w:t>
      </w:r>
    </w:p>
    <w:p w14:paraId="47508578" w14:textId="1AB7F964" w:rsidR="006D6E25" w:rsidRDefault="006D6E25" w:rsidP="006D6E2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On the one hand, </w:t>
      </w:r>
      <w:r w:rsidRPr="006D6E25">
        <w:rPr>
          <w:rFonts w:ascii="Times New Roman" w:hAnsi="Times New Roman" w:cs="Times New Roman"/>
          <w:sz w:val="24"/>
          <w:szCs w:val="24"/>
        </w:rPr>
        <w:t xml:space="preserve">artificial general intelligence (AGI) enables a significant step change in terms of efficiency within the semiconductor industry based upon a shift from a paradigm of manual iteration towards a paradigm of autonomous orchestration. Certainly, one of the key advantages is the significant improvement in terms of the speed of the research and development cycle. For example, whereas traditional chip design could take a number of years, AGI-based frameworks, </w:t>
      </w:r>
      <w:r w:rsidRPr="006D6E25">
        <w:rPr>
          <w:rFonts w:ascii="Times New Roman" w:hAnsi="Times New Roman" w:cs="Times New Roman"/>
          <w:sz w:val="24"/>
          <w:szCs w:val="24"/>
        </w:rPr>
        <w:lastRenderedPageBreak/>
        <w:t>such as those used for the design of the recently released Arm AGI CPU, enable significant improvements in terms of the reduction of the timeline for such a process, with improvements of greater than 30% possible based upon autonomous orchestration of complex layout and verification tasks. As a result, significant capital expenditure cost savings can be achieved as a direct result of such efficiency improvements. For example, AGI optimization enables a reduction in capital costs of up to $10 billion based upon a reduction in the data center power profile of approximately one gigawatt. AGI enables record-breaking rack density and performance per watt metrics that were not possible within the context of human-driven x86 or traditional Arm architectures based upon the elimination of the cognitive workload associated with orchestration.</w:t>
      </w:r>
    </w:p>
    <w:p w14:paraId="62B5C0D7" w14:textId="20D01CC3" w:rsidR="006D6E25" w:rsidRDefault="006D6E25" w:rsidP="006D6E25">
      <w:pPr>
        <w:spacing w:line="360" w:lineRule="auto"/>
        <w:ind w:firstLine="360"/>
        <w:jc w:val="both"/>
        <w:rPr>
          <w:rFonts w:ascii="Times New Roman" w:hAnsi="Times New Roman" w:cs="Times New Roman"/>
          <w:sz w:val="24"/>
          <w:szCs w:val="24"/>
        </w:rPr>
      </w:pPr>
      <w:r w:rsidRPr="006D6E25">
        <w:rPr>
          <w:rFonts w:ascii="Times New Roman" w:hAnsi="Times New Roman" w:cs="Times New Roman"/>
          <w:sz w:val="24"/>
          <w:szCs w:val="24"/>
        </w:rPr>
        <w:t>Apart from the aforementioned efficiencies, artificial general intelligence (AGI) makes the field more accessible and promotes the democratization of innovation within the field. The development of agentic Electronic Design Automation (EDA) tools decreases the entry cost for smaller companies and startups, allowing for the development of distinctive and high-performance silicon using natural language interfaces rather than requiring teams of specialist engineers. This development creates a stronger and more diverse ecosystem where item-level intelligence is incorporated within various applications, such as smart packaging and medical devices. Additionally, the predictive analytics made possible through artificial general intelligence solve the so-called "yield paradox" in the development of highly advanced 2-nanometer (2nm) manufacturing technologies, where machine learning is used to evaluate and reject the wafers before costly downstream processing. This technology is useful in the transition toward silicon sovereignty and localized production while stabilizing the supply chain.</w:t>
      </w:r>
    </w:p>
    <w:p w14:paraId="2AF8AB4B" w14:textId="19C53C89" w:rsidR="006D6E25" w:rsidRDefault="002630B8" w:rsidP="002630B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Risks and Challenges</w:t>
      </w:r>
    </w:p>
    <w:p w14:paraId="047CD1C2" w14:textId="152F0BFC" w:rsidR="002630B8" w:rsidRDefault="008A77CF" w:rsidP="008A77C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On the other hand, t</w:t>
      </w:r>
      <w:r w:rsidRPr="008A77CF">
        <w:rPr>
          <w:rFonts w:ascii="Times New Roman" w:hAnsi="Times New Roman" w:cs="Times New Roman"/>
          <w:sz w:val="24"/>
          <w:szCs w:val="24"/>
        </w:rPr>
        <w:t xml:space="preserve">he arrival of artificial general intelligence (AGI) in the semiconductor industry in 2026 has been expected to usher in unprecedented levels of efficiency, at the same time creating a plethora of novel ethical complexities. At the top of the list are data privacy and intellectual property (IP) protection. The threat of IP breaches comes to the forefront when considering a scenario where AGI “designs” integrated circuits through aggregations of sensitive data. For example, a foundry using AGI to improve the output of Company B with a design based on Company A’s 2-nanometer architecture raises questions about what constitutes a trade secret. Moreover, with international data sovereignty laws such as the EU’s AI Act or India’s DPDP Act, </w:t>
      </w:r>
      <w:r w:rsidRPr="008A77CF">
        <w:rPr>
          <w:rFonts w:ascii="Times New Roman" w:hAnsi="Times New Roman" w:cs="Times New Roman"/>
          <w:sz w:val="24"/>
          <w:szCs w:val="24"/>
        </w:rPr>
        <w:lastRenderedPageBreak/>
        <w:t>AGI systems are expected to be transparent. This creates a significant burden on semiconductor firms, particularly with “black box” optimization.</w:t>
      </w:r>
    </w:p>
    <w:p w14:paraId="6C1553AB" w14:textId="31B07E0C" w:rsidR="008A77CF" w:rsidRDefault="008A77CF" w:rsidP="008A77C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Besides, </w:t>
      </w:r>
      <w:r w:rsidRPr="008A77CF">
        <w:rPr>
          <w:rFonts w:ascii="Times New Roman" w:hAnsi="Times New Roman" w:cs="Times New Roman"/>
          <w:sz w:val="24"/>
          <w:szCs w:val="24"/>
        </w:rPr>
        <w:t>AGI has a profound effect on the labor market. It has moved from manual labor replacement to cognitive replacement. In spite of a 35% shortage of conventional design skills in the industry, the emergence of agentic technology has led to an upsizing shortage. In 2026, Agent Orchestrators will be in greater demand than conventional layout engineers. The Great AI Re-Evaluation, in which an individual perceives themselves as being obsolete in terms of their unique skills, creates a major ethical concern.</w:t>
      </w:r>
      <w:r>
        <w:rPr>
          <w:rFonts w:ascii="Times New Roman" w:hAnsi="Times New Roman" w:cs="Times New Roman"/>
          <w:sz w:val="24"/>
          <w:szCs w:val="24"/>
        </w:rPr>
        <w:t xml:space="preserve"> Nevertheless, a</w:t>
      </w:r>
      <w:r w:rsidRPr="008A77CF">
        <w:rPr>
          <w:rFonts w:ascii="Times New Roman" w:hAnsi="Times New Roman" w:cs="Times New Roman"/>
          <w:sz w:val="24"/>
          <w:szCs w:val="24"/>
        </w:rPr>
        <w:t>nother concern relates to algorithm bias in manufacturing</w:t>
      </w:r>
      <w:r>
        <w:rPr>
          <w:rFonts w:ascii="Times New Roman" w:hAnsi="Times New Roman" w:cs="Times New Roman"/>
          <w:sz w:val="24"/>
          <w:szCs w:val="24"/>
        </w:rPr>
        <w:t xml:space="preserve"> needs to be addressed. If a</w:t>
      </w:r>
      <w:r w:rsidRPr="008A77CF">
        <w:rPr>
          <w:rFonts w:ascii="Times New Roman" w:hAnsi="Times New Roman" w:cs="Times New Roman"/>
          <w:sz w:val="24"/>
          <w:szCs w:val="24"/>
        </w:rPr>
        <w:t>n AGI system, which has been “taught” using a dataset from a number of high-yielding factories,</w:t>
      </w:r>
      <w:r>
        <w:rPr>
          <w:rFonts w:ascii="Times New Roman" w:hAnsi="Times New Roman" w:cs="Times New Roman"/>
          <w:sz w:val="24"/>
          <w:szCs w:val="24"/>
        </w:rPr>
        <w:t xml:space="preserve"> it</w:t>
      </w:r>
      <w:r w:rsidRPr="008A77CF">
        <w:rPr>
          <w:rFonts w:ascii="Times New Roman" w:hAnsi="Times New Roman" w:cs="Times New Roman"/>
          <w:sz w:val="24"/>
          <w:szCs w:val="24"/>
        </w:rPr>
        <w:t xml:space="preserve"> may possess a bias which fails to account for variations in materials or environmental factors of smaller-scale production.</w:t>
      </w:r>
    </w:p>
    <w:p w14:paraId="49AD87DE" w14:textId="4E60E262" w:rsidR="004E2382" w:rsidRDefault="004E2382" w:rsidP="004E2382">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Conclusion</w:t>
      </w:r>
    </w:p>
    <w:p w14:paraId="7CA2EA47" w14:textId="6CBDBBD6" w:rsidR="00521FE0" w:rsidRDefault="00521FE0" w:rsidP="00521FE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 conclusion, t</w:t>
      </w:r>
      <w:r w:rsidRPr="00521FE0">
        <w:rPr>
          <w:rFonts w:ascii="Times New Roman" w:hAnsi="Times New Roman" w:cs="Times New Roman"/>
          <w:sz w:val="24"/>
          <w:szCs w:val="24"/>
        </w:rPr>
        <w:t xml:space="preserve">ransitioning from "AI-enabled" to "AGI orchestrated" semiconductor manufacturing marks perhaps the largest technological shift since the inception of the integrated circuit. Advanced functional AGI has </w:t>
      </w:r>
      <w:r>
        <w:rPr>
          <w:rFonts w:ascii="Times New Roman" w:hAnsi="Times New Roman" w:cs="Times New Roman"/>
          <w:sz w:val="24"/>
          <w:szCs w:val="24"/>
        </w:rPr>
        <w:t>become</w:t>
      </w:r>
      <w:r w:rsidRPr="00521FE0">
        <w:rPr>
          <w:rFonts w:ascii="Times New Roman" w:hAnsi="Times New Roman" w:cs="Times New Roman"/>
          <w:sz w:val="24"/>
          <w:szCs w:val="24"/>
        </w:rPr>
        <w:t xml:space="preserve"> a tool of great sophistication into the industry's main operating system through the surpassing of human cognitive limitations at the sub-2nm design and autonomous manufacturing level. Despite continuing concerns of threat vectors in terms of IP and workforce displacement, the advent of an "AI on AI" development cycle has effectively circumvented the constraints of Moore's Law. For the first time in history, however, the semiconductor industry is not merely a component provider for an AI revolution but rather a sector that has adopted agentic reasoning and has created a future of self-optimization.</w:t>
      </w:r>
    </w:p>
    <w:p w14:paraId="243414A1" w14:textId="2CE57D80" w:rsidR="00521FE0" w:rsidRDefault="00521FE0" w:rsidP="00521FE0">
      <w:pPr>
        <w:spacing w:line="360" w:lineRule="auto"/>
        <w:ind w:firstLine="360"/>
        <w:jc w:val="both"/>
        <w:rPr>
          <w:rFonts w:ascii="Times New Roman" w:hAnsi="Times New Roman" w:cs="Times New Roman"/>
          <w:sz w:val="24"/>
          <w:szCs w:val="24"/>
        </w:rPr>
      </w:pPr>
    </w:p>
    <w:p w14:paraId="7B0C5B88" w14:textId="77777777" w:rsidR="00521FE0" w:rsidRDefault="00521FE0">
      <w:pPr>
        <w:rPr>
          <w:rFonts w:ascii="Times New Roman" w:hAnsi="Times New Roman" w:cs="Times New Roman"/>
          <w:sz w:val="24"/>
          <w:szCs w:val="24"/>
        </w:rPr>
      </w:pPr>
      <w:r>
        <w:rPr>
          <w:rFonts w:ascii="Times New Roman" w:hAnsi="Times New Roman" w:cs="Times New Roman"/>
          <w:sz w:val="24"/>
          <w:szCs w:val="24"/>
        </w:rPr>
        <w:br w:type="page"/>
      </w:r>
    </w:p>
    <w:p w14:paraId="3C553BD7" w14:textId="4A5264D5" w:rsidR="00521FE0" w:rsidRDefault="00521FE0" w:rsidP="00521FE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52EA1193" w14:textId="12CDEE57"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i/>
          <w:iCs/>
          <w:sz w:val="24"/>
          <w:szCs w:val="24"/>
        </w:rPr>
        <w:t>2026 Global Semiconductor Industry Outlook</w:t>
      </w:r>
      <w:r w:rsidRPr="003E2D12">
        <w:rPr>
          <w:rFonts w:ascii="Times New Roman" w:hAnsi="Times New Roman" w:cs="Times New Roman"/>
          <w:sz w:val="24"/>
          <w:szCs w:val="24"/>
        </w:rPr>
        <w:t xml:space="preserve">. (2026, February 11). Deloitte Insights. Retrieved April 3, 2026, from </w:t>
      </w:r>
      <w:hyperlink r:id="rId5" w:history="1">
        <w:r w:rsidRPr="003E2D12">
          <w:rPr>
            <w:rStyle w:val="Hyperlink"/>
            <w:rFonts w:ascii="Times New Roman" w:hAnsi="Times New Roman" w:cs="Times New Roman"/>
            <w:sz w:val="24"/>
            <w:szCs w:val="24"/>
          </w:rPr>
          <w:t>https://www.deloitte.com/us/en/insights/industry/technology/technology-media-telecom-outlooks/semiconductor-industry-outlook.html</w:t>
        </w:r>
      </w:hyperlink>
    </w:p>
    <w:p w14:paraId="78B12744" w14:textId="2D295BED"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Bedford, O. (2025, December 17). </w:t>
      </w:r>
      <w:r w:rsidRPr="003E2D12">
        <w:rPr>
          <w:rFonts w:ascii="Times New Roman" w:hAnsi="Times New Roman" w:cs="Times New Roman"/>
          <w:i/>
          <w:iCs/>
          <w:sz w:val="24"/>
          <w:szCs w:val="24"/>
        </w:rPr>
        <w:t>Semiconductor technology trends and predictions 2026</w:t>
      </w:r>
      <w:r w:rsidRPr="003E2D12">
        <w:rPr>
          <w:rFonts w:ascii="Times New Roman" w:hAnsi="Times New Roman" w:cs="Times New Roman"/>
          <w:sz w:val="24"/>
          <w:szCs w:val="24"/>
        </w:rPr>
        <w:t xml:space="preserve">. Pragmatic Semiconductor. Retrieved April 3, 2026, from </w:t>
      </w:r>
      <w:hyperlink r:id="rId6" w:history="1">
        <w:r w:rsidRPr="003E2D12">
          <w:rPr>
            <w:rStyle w:val="Hyperlink"/>
            <w:rFonts w:ascii="Times New Roman" w:hAnsi="Times New Roman" w:cs="Times New Roman"/>
            <w:sz w:val="24"/>
            <w:szCs w:val="24"/>
          </w:rPr>
          <w:t>https://www.pragmaticsemi.com/semiconductor-technology-trends-and-predictions-2026/#:~:text=At%20the%20same%20time%2C%20the,5</w:t>
        </w:r>
      </w:hyperlink>
      <w:r w:rsidRPr="003E2D12">
        <w:rPr>
          <w:rFonts w:ascii="Times New Roman" w:hAnsi="Times New Roman" w:cs="Times New Roman"/>
          <w:sz w:val="24"/>
          <w:szCs w:val="24"/>
        </w:rPr>
        <w:t>.</w:t>
      </w:r>
    </w:p>
    <w:p w14:paraId="3F3C4700" w14:textId="44CE5BB2"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Bryan, D., &amp; Bryan, D. (2026, March 17). </w:t>
      </w:r>
      <w:r w:rsidRPr="003E2D12">
        <w:rPr>
          <w:rFonts w:ascii="Times New Roman" w:hAnsi="Times New Roman" w:cs="Times New Roman"/>
          <w:i/>
          <w:iCs/>
          <w:sz w:val="24"/>
          <w:szCs w:val="24"/>
        </w:rPr>
        <w:t>What Is AGI (Artificial General Intelligence) or True AI? AI vs AGI vs ASI Explained</w:t>
      </w:r>
      <w:r w:rsidRPr="003E2D12">
        <w:rPr>
          <w:rFonts w:ascii="Times New Roman" w:hAnsi="Times New Roman" w:cs="Times New Roman"/>
          <w:sz w:val="24"/>
          <w:szCs w:val="24"/>
        </w:rPr>
        <w:t xml:space="preserve">. Opace Digital Agency. Retrieved April 3, 2026, from </w:t>
      </w:r>
      <w:hyperlink r:id="rId7" w:history="1">
        <w:r w:rsidRPr="003E2D12">
          <w:rPr>
            <w:rStyle w:val="Hyperlink"/>
            <w:rFonts w:ascii="Times New Roman" w:hAnsi="Times New Roman" w:cs="Times New Roman"/>
            <w:sz w:val="24"/>
            <w:szCs w:val="24"/>
          </w:rPr>
          <w:t>https://opace.agency/blog/what-is-agi-ai-vs-agi-vs-asi/#:~:text=The%20fundamental%20difference%20between%20AI,domain%2C%20much%20like%20a%20human</w:t>
        </w:r>
      </w:hyperlink>
      <w:r w:rsidRPr="003E2D12">
        <w:rPr>
          <w:rFonts w:ascii="Times New Roman" w:hAnsi="Times New Roman" w:cs="Times New Roman"/>
          <w:sz w:val="24"/>
          <w:szCs w:val="24"/>
        </w:rPr>
        <w:t>.</w:t>
      </w:r>
    </w:p>
    <w:p w14:paraId="067CA90A" w14:textId="52632162"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Burke, B. (2026, March 26). </w:t>
      </w:r>
      <w:r w:rsidRPr="003E2D12">
        <w:rPr>
          <w:rFonts w:ascii="Times New Roman" w:hAnsi="Times New Roman" w:cs="Times New Roman"/>
          <w:i/>
          <w:iCs/>
          <w:sz w:val="24"/>
          <w:szCs w:val="24"/>
        </w:rPr>
        <w:t>Arm’s $15 billion CPU hinges on Agentic data center design - Futurum</w:t>
      </w:r>
      <w:r w:rsidRPr="003E2D12">
        <w:rPr>
          <w:rFonts w:ascii="Times New Roman" w:hAnsi="Times New Roman" w:cs="Times New Roman"/>
          <w:sz w:val="24"/>
          <w:szCs w:val="24"/>
        </w:rPr>
        <w:t xml:space="preserve">. Futurum. Retrieved April 3, 2026, from </w:t>
      </w:r>
      <w:hyperlink r:id="rId8" w:history="1">
        <w:r w:rsidRPr="003E2D12">
          <w:rPr>
            <w:rStyle w:val="Hyperlink"/>
            <w:rFonts w:ascii="Times New Roman" w:hAnsi="Times New Roman" w:cs="Times New Roman"/>
            <w:sz w:val="24"/>
            <w:szCs w:val="24"/>
          </w:rPr>
          <w:t>https://futurumgroup.com/insights/arms-15-billion-cpu-opportunity-hinges-on-agentic-data-center-design/</w:t>
        </w:r>
      </w:hyperlink>
    </w:p>
    <w:p w14:paraId="776D9688" w14:textId="1506304F"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Chronicle-Journal. (2026, January 26). The Silicon Renaissance: How AI-Led EDA Tools are Redefining Chip Design at CES 2026. </w:t>
      </w:r>
      <w:r w:rsidRPr="003E2D12">
        <w:rPr>
          <w:rFonts w:ascii="Times New Roman" w:hAnsi="Times New Roman" w:cs="Times New Roman"/>
          <w:i/>
          <w:iCs/>
          <w:sz w:val="24"/>
          <w:szCs w:val="24"/>
        </w:rPr>
        <w:t>The Chronicle-Journal</w:t>
      </w:r>
      <w:r w:rsidRPr="003E2D12">
        <w:rPr>
          <w:rFonts w:ascii="Times New Roman" w:hAnsi="Times New Roman" w:cs="Times New Roman"/>
          <w:sz w:val="24"/>
          <w:szCs w:val="24"/>
        </w:rPr>
        <w:t xml:space="preserve">. </w:t>
      </w:r>
      <w:hyperlink r:id="rId9" w:history="1">
        <w:r w:rsidRPr="003E2D12">
          <w:rPr>
            <w:rStyle w:val="Hyperlink"/>
            <w:rFonts w:ascii="Times New Roman" w:hAnsi="Times New Roman" w:cs="Times New Roman"/>
            <w:sz w:val="24"/>
            <w:szCs w:val="24"/>
          </w:rPr>
          <w:t>https://markets.chroniclejournal.com/chroniclejournal/article/tokenring-2026-1-26-the-silicon-renaissance-how-ai-led-eda-tools-are-redefining-chip-design-at-ces-2026</w:t>
        </w:r>
      </w:hyperlink>
    </w:p>
    <w:p w14:paraId="4234DE8F" w14:textId="1824C7EF"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i/>
          <w:iCs/>
          <w:sz w:val="24"/>
          <w:szCs w:val="24"/>
        </w:rPr>
        <w:t>Improving chip manufacturing through AI and data-driven optimization</w:t>
      </w:r>
      <w:r w:rsidRPr="003E2D12">
        <w:rPr>
          <w:rFonts w:ascii="Times New Roman" w:hAnsi="Times New Roman" w:cs="Times New Roman"/>
          <w:sz w:val="24"/>
          <w:szCs w:val="24"/>
        </w:rPr>
        <w:t xml:space="preserve">. (n.d.). Retrieved April 3, 2026, from </w:t>
      </w:r>
      <w:hyperlink r:id="rId10" w:history="1">
        <w:r w:rsidRPr="003E2D12">
          <w:rPr>
            <w:rStyle w:val="Hyperlink"/>
            <w:rFonts w:ascii="Times New Roman" w:hAnsi="Times New Roman" w:cs="Times New Roman"/>
            <w:sz w:val="24"/>
            <w:szCs w:val="24"/>
          </w:rPr>
          <w:t>https://spie.org/news/improving-chip-manufacturing-through-ai-and-data-driven-optimization#:~:text=Testing%20has%20shown%20that%20AI,to%20minutes%20in%20some%20cases</w:t>
        </w:r>
      </w:hyperlink>
      <w:r w:rsidRPr="003E2D12">
        <w:rPr>
          <w:rFonts w:ascii="Times New Roman" w:hAnsi="Times New Roman" w:cs="Times New Roman"/>
          <w:sz w:val="24"/>
          <w:szCs w:val="24"/>
        </w:rPr>
        <w:t>.</w:t>
      </w:r>
    </w:p>
    <w:p w14:paraId="014AF73C" w14:textId="3BA231EA"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Osterday, J. (2026, March 25). Key trends Shaping the semiconductor industry in 2026 | HTEC. </w:t>
      </w:r>
      <w:r w:rsidRPr="003E2D12">
        <w:rPr>
          <w:rFonts w:ascii="Times New Roman" w:hAnsi="Times New Roman" w:cs="Times New Roman"/>
          <w:i/>
          <w:iCs/>
          <w:sz w:val="24"/>
          <w:szCs w:val="24"/>
        </w:rPr>
        <w:t>HTEC</w:t>
      </w:r>
      <w:r w:rsidRPr="003E2D12">
        <w:rPr>
          <w:rFonts w:ascii="Times New Roman" w:hAnsi="Times New Roman" w:cs="Times New Roman"/>
          <w:sz w:val="24"/>
          <w:szCs w:val="24"/>
        </w:rPr>
        <w:t xml:space="preserve">. </w:t>
      </w:r>
      <w:hyperlink r:id="rId11" w:history="1">
        <w:r w:rsidRPr="003E2D12">
          <w:rPr>
            <w:rStyle w:val="Hyperlink"/>
            <w:rFonts w:ascii="Times New Roman" w:hAnsi="Times New Roman" w:cs="Times New Roman"/>
            <w:sz w:val="24"/>
            <w:szCs w:val="24"/>
          </w:rPr>
          <w:t>https://htec.com/insights/point-of-view/key-trends-shaping-the-semiconductor-industry-in-</w:t>
        </w:r>
        <w:r w:rsidRPr="003E2D12">
          <w:rPr>
            <w:rStyle w:val="Hyperlink"/>
            <w:rFonts w:ascii="Times New Roman" w:hAnsi="Times New Roman" w:cs="Times New Roman"/>
            <w:sz w:val="24"/>
            <w:szCs w:val="24"/>
          </w:rPr>
          <w:lastRenderedPageBreak/>
          <w:t>2026/#:~:text=What%20comes%20next%20is%20a,ratio%20reflects%20current%20semiconductor%20trends</w:t>
        </w:r>
      </w:hyperlink>
      <w:r w:rsidRPr="003E2D12">
        <w:rPr>
          <w:rFonts w:ascii="Times New Roman" w:hAnsi="Times New Roman" w:cs="Times New Roman"/>
          <w:sz w:val="24"/>
          <w:szCs w:val="24"/>
        </w:rPr>
        <w:t>.</w:t>
      </w:r>
    </w:p>
    <w:p w14:paraId="33FB5FC3" w14:textId="5396F9D1"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i/>
          <w:iCs/>
          <w:sz w:val="24"/>
          <w:szCs w:val="24"/>
        </w:rPr>
        <w:t>Synopsys Supports New Arm AGI CPU with Full-Stack Design Solutions</w:t>
      </w:r>
      <w:r w:rsidRPr="003E2D12">
        <w:rPr>
          <w:rFonts w:ascii="Times New Roman" w:hAnsi="Times New Roman" w:cs="Times New Roman"/>
          <w:sz w:val="24"/>
          <w:szCs w:val="24"/>
        </w:rPr>
        <w:t xml:space="preserve">. (2026, March 24). Synopsys News Releases. Retrieved April 3, 2026, from </w:t>
      </w:r>
      <w:hyperlink r:id="rId12" w:history="1">
        <w:r w:rsidRPr="003E2D12">
          <w:rPr>
            <w:rStyle w:val="Hyperlink"/>
            <w:rFonts w:ascii="Times New Roman" w:hAnsi="Times New Roman" w:cs="Times New Roman"/>
            <w:sz w:val="24"/>
            <w:szCs w:val="24"/>
          </w:rPr>
          <w:t>https://news.synopsys.com/2026-03-24-Synopsys-Supports-New-Arm-AGI-CPU-with-Full-Stack-Design-Solutions#:~:text=%22Designing%20data%20center%20silicon%20for,of%20our%20collaboration%20with%20Synopsys</w:t>
        </w:r>
      </w:hyperlink>
      <w:r w:rsidRPr="003E2D12">
        <w:rPr>
          <w:rFonts w:ascii="Times New Roman" w:hAnsi="Times New Roman" w:cs="Times New Roman"/>
          <w:sz w:val="24"/>
          <w:szCs w:val="24"/>
        </w:rPr>
        <w:t>.</w:t>
      </w:r>
    </w:p>
    <w:p w14:paraId="4D9580B3" w14:textId="77EC5693"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Team, F. (2026, March 9). </w:t>
      </w:r>
      <w:r w:rsidRPr="003E2D12">
        <w:rPr>
          <w:rFonts w:ascii="Times New Roman" w:hAnsi="Times New Roman" w:cs="Times New Roman"/>
          <w:i/>
          <w:iCs/>
          <w:sz w:val="24"/>
          <w:szCs w:val="24"/>
        </w:rPr>
        <w:t>AI Agents vs. Agentic AI: High Opportunity Industries in 2026</w:t>
      </w:r>
      <w:r w:rsidRPr="003E2D12">
        <w:rPr>
          <w:rFonts w:ascii="Times New Roman" w:hAnsi="Times New Roman" w:cs="Times New Roman"/>
          <w:sz w:val="24"/>
          <w:szCs w:val="24"/>
        </w:rPr>
        <w:t xml:space="preserve">. Finzarc. Retrieved April 3, 2026, from </w:t>
      </w:r>
      <w:hyperlink r:id="rId13" w:history="1">
        <w:r w:rsidRPr="003E2D12">
          <w:rPr>
            <w:rStyle w:val="Hyperlink"/>
            <w:rFonts w:ascii="Times New Roman" w:hAnsi="Times New Roman" w:cs="Times New Roman"/>
            <w:sz w:val="24"/>
            <w:szCs w:val="24"/>
          </w:rPr>
          <w:t>https://finzarc.com/blog/ai-agents-vs-agentic-ai-understanding-the-progression</w:t>
        </w:r>
      </w:hyperlink>
    </w:p>
    <w:p w14:paraId="7B773598" w14:textId="285CF48E"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i/>
          <w:iCs/>
          <w:sz w:val="24"/>
          <w:szCs w:val="24"/>
        </w:rPr>
        <w:t>The Semiconductor Industry in 2026: Key Trends</w:t>
      </w:r>
      <w:r w:rsidRPr="003E2D12">
        <w:rPr>
          <w:rFonts w:ascii="Times New Roman" w:hAnsi="Times New Roman" w:cs="Times New Roman"/>
          <w:sz w:val="24"/>
          <w:szCs w:val="24"/>
        </w:rPr>
        <w:t xml:space="preserve">. (2026, March 13). Retrieved April 3, 2026, from </w:t>
      </w:r>
      <w:hyperlink r:id="rId14" w:history="1">
        <w:r w:rsidRPr="003E2D12">
          <w:rPr>
            <w:rStyle w:val="Hyperlink"/>
            <w:rFonts w:ascii="Times New Roman" w:hAnsi="Times New Roman" w:cs="Times New Roman"/>
            <w:sz w:val="24"/>
            <w:szCs w:val="24"/>
          </w:rPr>
          <w:t>https://mindmapai.app/mind-mapping/the-semiconductor-industry-in-2026#:~:text=The%20semiconductor%20industry%20in%202026%20is%20defined%20by%20intense%20geopolitical,growth%20while%20other%20sectors%20lag</w:t>
        </w:r>
      </w:hyperlink>
      <w:r w:rsidRPr="003E2D12">
        <w:rPr>
          <w:rFonts w:ascii="Times New Roman" w:hAnsi="Times New Roman" w:cs="Times New Roman"/>
          <w:sz w:val="24"/>
          <w:szCs w:val="24"/>
        </w:rPr>
        <w:t>.</w:t>
      </w:r>
    </w:p>
    <w:p w14:paraId="274FF338" w14:textId="4E86BA3A" w:rsid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i/>
          <w:iCs/>
          <w:sz w:val="24"/>
          <w:szCs w:val="24"/>
        </w:rPr>
        <w:t>Transforming Semiconductor Manufacturing with Agentic AI from Design and Engineering to Production S81834 | GTC San Jose 2026 | NVIDIA On-Demand</w:t>
      </w:r>
      <w:r w:rsidRPr="003E2D12">
        <w:rPr>
          <w:rFonts w:ascii="Times New Roman" w:hAnsi="Times New Roman" w:cs="Times New Roman"/>
          <w:sz w:val="24"/>
          <w:szCs w:val="24"/>
        </w:rPr>
        <w:t xml:space="preserve">. (n.d.). [Video]. NVIDIA. </w:t>
      </w:r>
      <w:hyperlink r:id="rId15" w:history="1">
        <w:r w:rsidRPr="003E2D12">
          <w:rPr>
            <w:rStyle w:val="Hyperlink"/>
            <w:rFonts w:ascii="Times New Roman" w:hAnsi="Times New Roman" w:cs="Times New Roman"/>
            <w:sz w:val="24"/>
            <w:szCs w:val="24"/>
          </w:rPr>
          <w:t>https://www.nvidia.com/en-us/on-demand/session/gtc26-s81834/</w:t>
        </w:r>
      </w:hyperlink>
    </w:p>
    <w:p w14:paraId="0C9B45A9" w14:textId="02306A6D" w:rsidR="003E2D12" w:rsidRPr="003E2D12" w:rsidRDefault="003E2D12" w:rsidP="003E2D12">
      <w:pPr>
        <w:spacing w:line="360" w:lineRule="auto"/>
        <w:ind w:firstLine="360"/>
        <w:jc w:val="both"/>
        <w:rPr>
          <w:rFonts w:ascii="Times New Roman" w:hAnsi="Times New Roman" w:cs="Times New Roman"/>
          <w:sz w:val="24"/>
          <w:szCs w:val="24"/>
        </w:rPr>
      </w:pPr>
      <w:r w:rsidRPr="003E2D12">
        <w:rPr>
          <w:rFonts w:ascii="Times New Roman" w:hAnsi="Times New Roman" w:cs="Times New Roman"/>
          <w:sz w:val="24"/>
          <w:szCs w:val="24"/>
        </w:rPr>
        <w:t xml:space="preserve">Wood, R. (2026, March 30). </w:t>
      </w:r>
      <w:r w:rsidRPr="003E2D12">
        <w:rPr>
          <w:rFonts w:ascii="Times New Roman" w:hAnsi="Times New Roman" w:cs="Times New Roman"/>
          <w:i/>
          <w:iCs/>
          <w:sz w:val="24"/>
          <w:szCs w:val="24"/>
        </w:rPr>
        <w:t>Artificial General Intelligence in 2026</w:t>
      </w:r>
      <w:r w:rsidRPr="003E2D12">
        <w:rPr>
          <w:rFonts w:ascii="Times New Roman" w:hAnsi="Times New Roman" w:cs="Times New Roman"/>
          <w:sz w:val="24"/>
          <w:szCs w:val="24"/>
        </w:rPr>
        <w:t xml:space="preserve">. TimeTrex. Retrieved April 3, 2026, from </w:t>
      </w:r>
      <w:hyperlink r:id="rId16" w:history="1">
        <w:r w:rsidRPr="003E2D12">
          <w:rPr>
            <w:rStyle w:val="Hyperlink"/>
            <w:rFonts w:ascii="Times New Roman" w:hAnsi="Times New Roman" w:cs="Times New Roman"/>
            <w:sz w:val="24"/>
            <w:szCs w:val="24"/>
          </w:rPr>
          <w:t>https://www.timetrex.com/blog/artificial-general-intelligence-in-2026#:~:text=By%20this%20functional%20metric%2C%202026,that%20function%20as%20specialized%20colleagues</w:t>
        </w:r>
      </w:hyperlink>
      <w:r w:rsidRPr="003E2D12">
        <w:rPr>
          <w:rFonts w:ascii="Times New Roman" w:hAnsi="Times New Roman" w:cs="Times New Roman"/>
          <w:sz w:val="24"/>
          <w:szCs w:val="24"/>
        </w:rPr>
        <w:t>.</w:t>
      </w:r>
    </w:p>
    <w:p w14:paraId="6B1DFF60" w14:textId="77777777" w:rsidR="00521FE0" w:rsidRPr="00521FE0" w:rsidRDefault="00521FE0" w:rsidP="00521FE0">
      <w:pPr>
        <w:spacing w:line="360" w:lineRule="auto"/>
        <w:ind w:firstLine="360"/>
        <w:jc w:val="both"/>
        <w:rPr>
          <w:rFonts w:ascii="Times New Roman" w:hAnsi="Times New Roman" w:cs="Times New Roman"/>
          <w:sz w:val="24"/>
          <w:szCs w:val="24"/>
        </w:rPr>
      </w:pPr>
    </w:p>
    <w:p w14:paraId="3A76CB2E" w14:textId="77777777" w:rsidR="004E2382" w:rsidRPr="004E2382" w:rsidRDefault="004E2382" w:rsidP="004E2382">
      <w:pPr>
        <w:spacing w:line="360" w:lineRule="auto"/>
        <w:jc w:val="both"/>
        <w:rPr>
          <w:rFonts w:ascii="Times New Roman" w:hAnsi="Times New Roman" w:cs="Times New Roman"/>
          <w:sz w:val="24"/>
          <w:szCs w:val="24"/>
        </w:rPr>
      </w:pPr>
    </w:p>
    <w:p w14:paraId="0D8B854D" w14:textId="77777777" w:rsidR="008A77CF" w:rsidRPr="002630B8" w:rsidRDefault="008A77CF" w:rsidP="002630B8">
      <w:pPr>
        <w:spacing w:line="360" w:lineRule="auto"/>
        <w:jc w:val="both"/>
        <w:rPr>
          <w:rFonts w:ascii="Times New Roman" w:hAnsi="Times New Roman" w:cs="Times New Roman"/>
          <w:sz w:val="24"/>
          <w:szCs w:val="24"/>
        </w:rPr>
      </w:pPr>
    </w:p>
    <w:p w14:paraId="58E78F32" w14:textId="77777777" w:rsidR="006D6E25" w:rsidRDefault="006D6E25" w:rsidP="006D6E25">
      <w:pPr>
        <w:spacing w:line="360" w:lineRule="auto"/>
        <w:ind w:firstLine="360"/>
        <w:jc w:val="both"/>
        <w:rPr>
          <w:rFonts w:ascii="Times New Roman" w:hAnsi="Times New Roman" w:cs="Times New Roman"/>
          <w:sz w:val="24"/>
          <w:szCs w:val="24"/>
        </w:rPr>
      </w:pPr>
    </w:p>
    <w:p w14:paraId="26FCC7AC" w14:textId="77777777" w:rsidR="006D6E25" w:rsidRPr="006D6E25" w:rsidRDefault="006D6E25" w:rsidP="006D6E25">
      <w:pPr>
        <w:spacing w:line="360" w:lineRule="auto"/>
        <w:ind w:firstLine="360"/>
        <w:jc w:val="both"/>
        <w:rPr>
          <w:rFonts w:ascii="Times New Roman" w:hAnsi="Times New Roman" w:cs="Times New Roman"/>
          <w:sz w:val="24"/>
          <w:szCs w:val="24"/>
        </w:rPr>
      </w:pPr>
    </w:p>
    <w:p w14:paraId="2857F8B0" w14:textId="77777777" w:rsidR="004471CD" w:rsidRPr="004471CD" w:rsidRDefault="004471CD" w:rsidP="004471CD">
      <w:pPr>
        <w:spacing w:line="360" w:lineRule="auto"/>
        <w:jc w:val="both"/>
        <w:rPr>
          <w:rFonts w:ascii="Times New Roman" w:hAnsi="Times New Roman" w:cs="Times New Roman"/>
          <w:sz w:val="24"/>
          <w:szCs w:val="24"/>
        </w:rPr>
      </w:pPr>
    </w:p>
    <w:sectPr w:rsidR="004471CD" w:rsidRPr="00447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0059"/>
    <w:multiLevelType w:val="hybridMultilevel"/>
    <w:tmpl w:val="ADAA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7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7C"/>
    <w:rsid w:val="0019736C"/>
    <w:rsid w:val="00236B37"/>
    <w:rsid w:val="002630B8"/>
    <w:rsid w:val="003E2D12"/>
    <w:rsid w:val="00434323"/>
    <w:rsid w:val="004471CD"/>
    <w:rsid w:val="004E2382"/>
    <w:rsid w:val="00521FE0"/>
    <w:rsid w:val="005C4B72"/>
    <w:rsid w:val="005C5A7C"/>
    <w:rsid w:val="006525FA"/>
    <w:rsid w:val="0067159C"/>
    <w:rsid w:val="006D6E25"/>
    <w:rsid w:val="008A77CF"/>
    <w:rsid w:val="009D0DEA"/>
    <w:rsid w:val="00CE1DBF"/>
    <w:rsid w:val="00FC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180A0"/>
  <w15:chartTrackingRefBased/>
  <w15:docId w15:val="{BC2DB0D6-96ED-44D1-9EE8-AE31D407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A7C"/>
    <w:rPr>
      <w:rFonts w:eastAsiaTheme="majorEastAsia" w:cstheme="majorBidi"/>
      <w:color w:val="272727" w:themeColor="text1" w:themeTint="D8"/>
    </w:rPr>
  </w:style>
  <w:style w:type="paragraph" w:styleId="Title">
    <w:name w:val="Title"/>
    <w:basedOn w:val="Normal"/>
    <w:next w:val="Normal"/>
    <w:link w:val="TitleChar"/>
    <w:uiPriority w:val="10"/>
    <w:qFormat/>
    <w:rsid w:val="005C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A7C"/>
    <w:pPr>
      <w:spacing w:before="160"/>
      <w:jc w:val="center"/>
    </w:pPr>
    <w:rPr>
      <w:i/>
      <w:iCs/>
      <w:color w:val="404040" w:themeColor="text1" w:themeTint="BF"/>
    </w:rPr>
  </w:style>
  <w:style w:type="character" w:customStyle="1" w:styleId="QuoteChar">
    <w:name w:val="Quote Char"/>
    <w:basedOn w:val="DefaultParagraphFont"/>
    <w:link w:val="Quote"/>
    <w:uiPriority w:val="29"/>
    <w:rsid w:val="005C5A7C"/>
    <w:rPr>
      <w:i/>
      <w:iCs/>
      <w:color w:val="404040" w:themeColor="text1" w:themeTint="BF"/>
    </w:rPr>
  </w:style>
  <w:style w:type="paragraph" w:styleId="ListParagraph">
    <w:name w:val="List Paragraph"/>
    <w:basedOn w:val="Normal"/>
    <w:uiPriority w:val="34"/>
    <w:qFormat/>
    <w:rsid w:val="005C5A7C"/>
    <w:pPr>
      <w:ind w:left="720"/>
      <w:contextualSpacing/>
    </w:pPr>
  </w:style>
  <w:style w:type="character" w:styleId="IntenseEmphasis">
    <w:name w:val="Intense Emphasis"/>
    <w:basedOn w:val="DefaultParagraphFont"/>
    <w:uiPriority w:val="21"/>
    <w:qFormat/>
    <w:rsid w:val="005C5A7C"/>
    <w:rPr>
      <w:i/>
      <w:iCs/>
      <w:color w:val="0F4761" w:themeColor="accent1" w:themeShade="BF"/>
    </w:rPr>
  </w:style>
  <w:style w:type="paragraph" w:styleId="IntenseQuote">
    <w:name w:val="Intense Quote"/>
    <w:basedOn w:val="Normal"/>
    <w:next w:val="Normal"/>
    <w:link w:val="IntenseQuoteChar"/>
    <w:uiPriority w:val="30"/>
    <w:qFormat/>
    <w:rsid w:val="005C5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A7C"/>
    <w:rPr>
      <w:i/>
      <w:iCs/>
      <w:color w:val="0F4761" w:themeColor="accent1" w:themeShade="BF"/>
    </w:rPr>
  </w:style>
  <w:style w:type="character" w:styleId="IntenseReference">
    <w:name w:val="Intense Reference"/>
    <w:basedOn w:val="DefaultParagraphFont"/>
    <w:uiPriority w:val="32"/>
    <w:qFormat/>
    <w:rsid w:val="005C5A7C"/>
    <w:rPr>
      <w:b/>
      <w:bCs/>
      <w:smallCaps/>
      <w:color w:val="0F4761" w:themeColor="accent1" w:themeShade="BF"/>
      <w:spacing w:val="5"/>
    </w:rPr>
  </w:style>
  <w:style w:type="character" w:styleId="Hyperlink">
    <w:name w:val="Hyperlink"/>
    <w:basedOn w:val="DefaultParagraphFont"/>
    <w:uiPriority w:val="99"/>
    <w:unhideWhenUsed/>
    <w:rsid w:val="003E2D12"/>
    <w:rPr>
      <w:color w:val="467886" w:themeColor="hyperlink"/>
      <w:u w:val="single"/>
    </w:rPr>
  </w:style>
  <w:style w:type="character" w:styleId="UnresolvedMention">
    <w:name w:val="Unresolved Mention"/>
    <w:basedOn w:val="DefaultParagraphFont"/>
    <w:uiPriority w:val="99"/>
    <w:semiHidden/>
    <w:unhideWhenUsed/>
    <w:rsid w:val="003E2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umgroup.com/insights/arms-15-billion-cpu-opportunity-hinges-on-agentic-data-center-design/" TargetMode="External"/><Relationship Id="rId13" Type="http://schemas.openxmlformats.org/officeDocument/2006/relationships/hyperlink" Target="https://finzarc.com/blog/ai-agents-vs-agentic-ai-understanding-the-progress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ace.agency/blog/what-is-agi-ai-vs-agi-vs-asi/#:~:text=The%20fundamental%20difference%20between%20AI,domain%2C%20much%20like%20a%20human" TargetMode="External"/><Relationship Id="rId12" Type="http://schemas.openxmlformats.org/officeDocument/2006/relationships/hyperlink" Target="https://news.synopsys.com/2026-03-24-Synopsys-Supports-New-Arm-AGI-CPU-with-Full-Stack-Design-Solutions#:~:text=%22Designing%20data%20center%20silicon%20for,of%20our%20collaboration%20with%20Synopsy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imetrex.com/blog/artificial-general-intelligence-in-2026#:~:text=By%20this%20functional%20metric%2C%202026,that%20function%20as%20specialized%20colleagues" TargetMode="External"/><Relationship Id="rId1" Type="http://schemas.openxmlformats.org/officeDocument/2006/relationships/numbering" Target="numbering.xml"/><Relationship Id="rId6" Type="http://schemas.openxmlformats.org/officeDocument/2006/relationships/hyperlink" Target="https://www.pragmaticsemi.com/semiconductor-technology-trends-and-predictions-2026/#:~:text=At%20the%20same%20time%2C%20the,5" TargetMode="External"/><Relationship Id="rId11" Type="http://schemas.openxmlformats.org/officeDocument/2006/relationships/hyperlink" Target="https://htec.com/insights/point-of-view/key-trends-shaping-the-semiconductor-industry-in-2026/#:~:text=What%20comes%20next%20is%20a,ratio%20reflects%20current%20semiconductor%20trends" TargetMode="External"/><Relationship Id="rId5" Type="http://schemas.openxmlformats.org/officeDocument/2006/relationships/hyperlink" Target="https://www.deloitte.com/us/en/insights/industry/technology/technology-media-telecom-outlooks/semiconductor-industry-outlook.html" TargetMode="External"/><Relationship Id="rId15" Type="http://schemas.openxmlformats.org/officeDocument/2006/relationships/hyperlink" Target="https://www.nvidia.com/en-us/on-demand/session/gtc26-s81834/" TargetMode="External"/><Relationship Id="rId10" Type="http://schemas.openxmlformats.org/officeDocument/2006/relationships/hyperlink" Target="https://spie.org/news/improving-chip-manufacturing-through-ai-and-data-driven-optimization#:~:text=Testing%20has%20shown%20that%20AI,to%20minutes%20in%20some%20cases" TargetMode="External"/><Relationship Id="rId4" Type="http://schemas.openxmlformats.org/officeDocument/2006/relationships/webSettings" Target="webSettings.xml"/><Relationship Id="rId9" Type="http://schemas.openxmlformats.org/officeDocument/2006/relationships/hyperlink" Target="https://markets.chroniclejournal.com/chroniclejournal/article/tokenring-2026-1-26-the-silicon-renaissance-how-ai-led-eda-tools-are-redefining-chip-design-at-ces-2026" TargetMode="External"/><Relationship Id="rId14" Type="http://schemas.openxmlformats.org/officeDocument/2006/relationships/hyperlink" Target="https://mindmapai.app/mind-mapping/the-semiconductor-industry-in-2026#:~:text=The%20semiconductor%20industry%20in%202026%20is%20defined%20by%20intense%20geopolitical,growth%20while%20other%20sectors%20l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2565</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Houston Community College</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khanh.huynh2-W207762509</dc:creator>
  <cp:keywords/>
  <dc:description/>
  <cp:lastModifiedBy>Huynh, Mike Khanh</cp:lastModifiedBy>
  <cp:revision>11</cp:revision>
  <dcterms:created xsi:type="dcterms:W3CDTF">2026-04-02T23:41:00Z</dcterms:created>
  <dcterms:modified xsi:type="dcterms:W3CDTF">2026-04-03T14:10:00Z</dcterms:modified>
</cp:coreProperties>
</file>