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DD14" w14:textId="77777777" w:rsidR="00EA7F78" w:rsidRDefault="00EA7F78" w:rsidP="00457B86">
      <w:pPr>
        <w:spacing w:line="480" w:lineRule="auto"/>
      </w:pPr>
    </w:p>
    <w:p w14:paraId="7AD0A9B3" w14:textId="77777777" w:rsidR="00EA7F78" w:rsidRDefault="00EA7F78" w:rsidP="00457B86">
      <w:pPr>
        <w:spacing w:line="480" w:lineRule="auto"/>
      </w:pPr>
    </w:p>
    <w:p w14:paraId="59834324" w14:textId="77777777" w:rsidR="00EA7F78" w:rsidRDefault="00EA7F78" w:rsidP="00457B86">
      <w:pPr>
        <w:spacing w:line="480" w:lineRule="auto"/>
      </w:pPr>
    </w:p>
    <w:p w14:paraId="589498B1" w14:textId="071E7BDF" w:rsidR="00EA7F78" w:rsidRPr="009E0217" w:rsidRDefault="00AE41FC" w:rsidP="00457B86">
      <w:pPr>
        <w:spacing w:line="480" w:lineRule="auto"/>
        <w:jc w:val="center"/>
        <w:rPr>
          <w:b/>
          <w:bCs/>
        </w:rPr>
      </w:pPr>
      <w:r w:rsidRPr="00AE41FC">
        <w:rPr>
          <w:b/>
          <w:bCs/>
        </w:rPr>
        <w:t xml:space="preserve">Assignment </w:t>
      </w:r>
      <w:r w:rsidR="00A21A99">
        <w:rPr>
          <w:b/>
          <w:bCs/>
        </w:rPr>
        <w:t>5</w:t>
      </w:r>
      <w:r w:rsidRPr="00AE41FC">
        <w:rPr>
          <w:b/>
          <w:bCs/>
        </w:rPr>
        <w:t xml:space="preserve"> </w:t>
      </w:r>
      <w:r w:rsidR="00A21A99" w:rsidRPr="00A21A99">
        <w:rPr>
          <w:b/>
          <w:bCs/>
        </w:rPr>
        <w:t xml:space="preserve">Critiquing </w:t>
      </w:r>
      <w:proofErr w:type="gramStart"/>
      <w:r w:rsidR="00A21A99" w:rsidRPr="00A21A99">
        <w:rPr>
          <w:b/>
          <w:bCs/>
        </w:rPr>
        <w:t>a</w:t>
      </w:r>
      <w:r w:rsidR="00A21A99">
        <w:rPr>
          <w:b/>
          <w:bCs/>
        </w:rPr>
        <w:t xml:space="preserve"> </w:t>
      </w:r>
      <w:r w:rsidR="00A21A99" w:rsidRPr="00A21A99">
        <w:rPr>
          <w:b/>
          <w:bCs/>
        </w:rPr>
        <w:t>Prognostic</w:t>
      </w:r>
      <w:proofErr w:type="gramEnd"/>
      <w:r w:rsidR="00A21A99" w:rsidRPr="00A21A99">
        <w:rPr>
          <w:b/>
          <w:bCs/>
        </w:rPr>
        <w:t xml:space="preserve"> Models</w:t>
      </w:r>
    </w:p>
    <w:p w14:paraId="76B20F53" w14:textId="77777777" w:rsidR="00EA7F78" w:rsidRDefault="00EA7F78" w:rsidP="00457B86">
      <w:pPr>
        <w:spacing w:line="480" w:lineRule="auto"/>
        <w:jc w:val="center"/>
      </w:pPr>
    </w:p>
    <w:p w14:paraId="359F74B9" w14:textId="58E52736" w:rsidR="00EA7F78" w:rsidRDefault="00EA7F78" w:rsidP="00457B86">
      <w:pPr>
        <w:spacing w:line="480" w:lineRule="auto"/>
        <w:jc w:val="center"/>
      </w:pPr>
      <w:r>
        <w:t>Hoang Dinh</w:t>
      </w:r>
    </w:p>
    <w:p w14:paraId="08CC5E63" w14:textId="799DCBC6" w:rsidR="00EA7F78" w:rsidRDefault="00EA7F78" w:rsidP="00457B86">
      <w:pPr>
        <w:spacing w:line="480" w:lineRule="auto"/>
        <w:jc w:val="center"/>
      </w:pPr>
      <w:r>
        <w:t>Houston City College</w:t>
      </w:r>
    </w:p>
    <w:p w14:paraId="2357C7EE" w14:textId="0773546B" w:rsidR="00EA7F78" w:rsidRDefault="00EA7F78" w:rsidP="00457B86">
      <w:pPr>
        <w:spacing w:line="480" w:lineRule="auto"/>
        <w:jc w:val="center"/>
      </w:pPr>
      <w:r>
        <w:t>ITAI 4375: Artificial Intelligence in HealthCare</w:t>
      </w:r>
    </w:p>
    <w:p w14:paraId="61B03743" w14:textId="226F72D6" w:rsidR="00EA7F78" w:rsidRDefault="00EA7F78" w:rsidP="00457B86">
      <w:pPr>
        <w:spacing w:line="480" w:lineRule="auto"/>
        <w:jc w:val="center"/>
      </w:pPr>
      <w:r w:rsidRPr="00EA7F78">
        <w:t>Dr. Doreen Rosenstrauch</w:t>
      </w:r>
    </w:p>
    <w:p w14:paraId="412A6B8F" w14:textId="6F4395AE" w:rsidR="00EA7F78" w:rsidRDefault="00AE41FC" w:rsidP="00457B86">
      <w:pPr>
        <w:spacing w:line="480" w:lineRule="auto"/>
        <w:jc w:val="center"/>
      </w:pPr>
      <w:r>
        <w:t xml:space="preserve">February </w:t>
      </w:r>
      <w:r w:rsidR="00A21A99">
        <w:t>23</w:t>
      </w:r>
      <w:r>
        <w:t>, 2026</w:t>
      </w:r>
    </w:p>
    <w:p w14:paraId="5ACC8ADD" w14:textId="6E247C95" w:rsidR="00EA7F78" w:rsidRDefault="00EA7F78" w:rsidP="00457B86">
      <w:pPr>
        <w:spacing w:line="480" w:lineRule="auto"/>
      </w:pPr>
      <w:r>
        <w:br w:type="page"/>
      </w:r>
    </w:p>
    <w:p w14:paraId="65BD198E" w14:textId="083B88E7" w:rsidR="007C74F7" w:rsidRPr="00A44EBC" w:rsidRDefault="00CD10CE" w:rsidP="00457B86">
      <w:pPr>
        <w:spacing w:line="480" w:lineRule="auto"/>
        <w:jc w:val="center"/>
        <w:rPr>
          <w:b/>
          <w:bCs/>
        </w:rPr>
      </w:pPr>
      <w:r w:rsidRPr="00A44EBC">
        <w:rPr>
          <w:b/>
          <w:bCs/>
        </w:rPr>
        <w:lastRenderedPageBreak/>
        <w:t>Abstract</w:t>
      </w:r>
    </w:p>
    <w:p w14:paraId="1C5440FE" w14:textId="77777777" w:rsidR="00F50A0D" w:rsidRPr="00F50A0D" w:rsidRDefault="00F50A0D" w:rsidP="00F50A0D">
      <w:pPr>
        <w:spacing w:line="480" w:lineRule="auto"/>
      </w:pPr>
      <w:r w:rsidRPr="00F50A0D">
        <w:t>This report critically evaluates a prognostic model developed to predict in-hospital mortality within 28 days in neonates with heart failure (Wei et al., 2026). The original study used Least Absolute Shrinkage and Selection Operator regression and multivariable logistic regression to identify key predictors of mortality and to create a scoring system. The model demonstrated good discrimination, with area under the receiver operating characteristic curve values ranging from 0.83 to 0.87 across training and validation datasets. While the study shows strong statistical performance and includes external validation, several methodological concerns require attention. These include the retrospective design, potential confounding from treatment-related variables, limited generalizability outside the study population, and modest negative predictive value. This critique examines the model’s development process, statistical methods, validation strategy, and clinical usefulness. It also discusses issues related to bias, overfitting, calibration, and real-world applicability. Although the model provides a useful step toward risk stratification in neonatal heart failure, further prospective validation and broader population testing are needed before widespread clinical implementation.</w:t>
      </w:r>
    </w:p>
    <w:p w14:paraId="1A0B8173" w14:textId="70F5CFC5" w:rsidR="00982D28" w:rsidRDefault="00F50A0D" w:rsidP="00457B86">
      <w:pPr>
        <w:spacing w:line="480" w:lineRule="auto"/>
      </w:pPr>
      <w:r w:rsidRPr="00F50A0D">
        <w:rPr>
          <w:b/>
          <w:bCs/>
        </w:rPr>
        <w:t>Keywords:</w:t>
      </w:r>
      <w:r w:rsidRPr="00F50A0D">
        <w:t xml:space="preserve"> prognostic model, neonatal heart failure, mortality prediction, risk stratification, logistic regression, external validation, clinical decision support</w:t>
      </w:r>
    </w:p>
    <w:p w14:paraId="228A36E0" w14:textId="2A1F9E60" w:rsidR="007C74F7" w:rsidRPr="00982D28" w:rsidRDefault="007C74F7" w:rsidP="00457B86">
      <w:pPr>
        <w:spacing w:line="480" w:lineRule="auto"/>
        <w:jc w:val="center"/>
      </w:pPr>
      <w:r w:rsidRPr="00A44EBC">
        <w:rPr>
          <w:b/>
          <w:bCs/>
        </w:rPr>
        <w:t>Introduction</w:t>
      </w:r>
    </w:p>
    <w:p w14:paraId="36B22891" w14:textId="77777777" w:rsidR="00F50A0D" w:rsidRPr="00F50A0D" w:rsidRDefault="00F50A0D" w:rsidP="00F50A0D">
      <w:pPr>
        <w:spacing w:line="480" w:lineRule="auto"/>
      </w:pPr>
      <w:r w:rsidRPr="00F50A0D">
        <w:t xml:space="preserve">Prognostic models are tools used to estimate the likelihood of a future health outcome based on patient characteristics and clinical data. In medicine, these models help doctors identify patients who are at high risk of complications or death so that treatment can be adjusted early. In neonatal care, accurate prediction is especially important because newborns can deteriorate quickly and </w:t>
      </w:r>
      <w:r w:rsidRPr="00F50A0D">
        <w:lastRenderedPageBreak/>
        <w:t>often show subtle symptoms. Neonatal heart failure is a severe condition characterized by the inability of the heart to pump enough blood to meet the body’s needs. It is associated with high mortality rates and requires rapid clinical decision-making (Wei et al., 2026).</w:t>
      </w:r>
    </w:p>
    <w:p w14:paraId="6BCB0AE8" w14:textId="77777777" w:rsidR="00F50A0D" w:rsidRPr="00F50A0D" w:rsidRDefault="00F50A0D" w:rsidP="00F50A0D">
      <w:pPr>
        <w:spacing w:line="480" w:lineRule="auto"/>
      </w:pPr>
      <w:r w:rsidRPr="00F50A0D">
        <w:t>Recently, researchers developed a prognostic model to predict in-hospital mortality within 28 days in neonates with heart failure (Wei et al., 2026). The study used statistical techniques such as Least Absolute Shrinkage and Selection Operator regression and multivariable logistic regression to identify key risk factors and build a scoring system. The model showed good statistical performance based on the area under the receiver operating characteristic curve.</w:t>
      </w:r>
    </w:p>
    <w:p w14:paraId="2B68047F" w14:textId="1B7C8044" w:rsidR="007C74F7" w:rsidRDefault="00F50A0D" w:rsidP="00457B86">
      <w:pPr>
        <w:spacing w:line="480" w:lineRule="auto"/>
      </w:pPr>
      <w:r w:rsidRPr="00F50A0D">
        <w:t>Although strong statistical results are encouraging, it is important to carefully evaluate how the model was developed, validated, and interpreted. Prognostic models can appear accurate in research settings but may not perform as well in real-world clinical practice if there are issues related to bias, overfitting, confounding, or limited generalizability (</w:t>
      </w:r>
      <w:proofErr w:type="spellStart"/>
      <w:r w:rsidRPr="00F50A0D">
        <w:t>Steyerberg</w:t>
      </w:r>
      <w:proofErr w:type="spellEnd"/>
      <w:r w:rsidRPr="00F50A0D">
        <w:t>, 2019). Therefore, this report focuses on critically examining the strengths and weaknesses of the prognostic model presented in the study.</w:t>
      </w:r>
    </w:p>
    <w:p w14:paraId="041343B4" w14:textId="53D5C1C1" w:rsidR="00CB1839" w:rsidRPr="00A44EBC" w:rsidRDefault="00CB1839" w:rsidP="00457B86">
      <w:pPr>
        <w:spacing w:line="480" w:lineRule="auto"/>
        <w:jc w:val="center"/>
        <w:rPr>
          <w:b/>
          <w:bCs/>
        </w:rPr>
      </w:pPr>
      <w:r w:rsidRPr="00A44EBC">
        <w:rPr>
          <w:b/>
          <w:bCs/>
        </w:rPr>
        <w:t>Background</w:t>
      </w:r>
    </w:p>
    <w:p w14:paraId="6994ED31" w14:textId="77777777" w:rsidR="00B26CAD" w:rsidRPr="00B26CAD" w:rsidRDefault="00B26CAD" w:rsidP="00B26CAD">
      <w:pPr>
        <w:spacing w:line="480" w:lineRule="auto"/>
      </w:pPr>
      <w:r w:rsidRPr="00B26CAD">
        <w:t xml:space="preserve">Neonatal heart failure is a serious and life-threatening condition that occurs when a </w:t>
      </w:r>
      <w:proofErr w:type="gramStart"/>
      <w:r w:rsidRPr="00B26CAD">
        <w:t>newborn’s</w:t>
      </w:r>
      <w:proofErr w:type="gramEnd"/>
      <w:r w:rsidRPr="00B26CAD">
        <w:t xml:space="preserve"> heart cannot pump blood effectively. It can result from congenital heart defects, cardiomyopathies, infections, or other complications during birth. Mortality rates remain high, especially in critically ill neonates, making early risk identification very important (Wei et al., 2026). Because symptoms in newborns can be subtle and progress rapidly, clinicians need reliable tools to support early decision-making.</w:t>
      </w:r>
    </w:p>
    <w:p w14:paraId="115C6C70" w14:textId="77777777" w:rsidR="00B26CAD" w:rsidRPr="00B26CAD" w:rsidRDefault="00B26CAD" w:rsidP="00B26CAD">
      <w:pPr>
        <w:spacing w:line="480" w:lineRule="auto"/>
      </w:pPr>
      <w:r w:rsidRPr="00B26CAD">
        <w:lastRenderedPageBreak/>
        <w:t>Prognostic models are commonly used in medicine to estimate the probability of outcomes such as death, disease progression, or complications. These models typically combine clinical, laboratory, and demographic data into a mathematical formula that generates a risk score. The performance of a prognostic model is usually evaluated using measures such as discrimination and calibration. Discrimination refers to the model’s ability to correctly distinguish between patients who will experience an event and those who will not. It is often measured using the area under the receiver operating characteristic curve. Calibration refers to how closely predicted risks match actual observed outcomes (</w:t>
      </w:r>
      <w:proofErr w:type="spellStart"/>
      <w:r w:rsidRPr="00B26CAD">
        <w:t>Steyerberg</w:t>
      </w:r>
      <w:proofErr w:type="spellEnd"/>
      <w:r w:rsidRPr="00B26CAD">
        <w:t>, 2019).</w:t>
      </w:r>
    </w:p>
    <w:p w14:paraId="21B8ACED" w14:textId="77777777" w:rsidR="00B26CAD" w:rsidRPr="00B26CAD" w:rsidRDefault="00B26CAD" w:rsidP="00B26CAD">
      <w:pPr>
        <w:spacing w:line="480" w:lineRule="auto"/>
      </w:pPr>
      <w:r w:rsidRPr="00B26CAD">
        <w:t>In neonatal care, several mortality prediction tools already exist, such as the Clinical Risk Index for Babies and the Score for Neonatal Acute Physiology. However, these tools mainly focus on prematurity and birth weight rather than heart failure-specific factors (Wei et al., 2026). As a result, their predictive accuracy in neonates with heart failure may be limited. The study by Wei et al. (2026) aimed to address this gap by developing a disease-specific prognostic model using electronic health record data and statistical variable selection techniques.</w:t>
      </w:r>
    </w:p>
    <w:p w14:paraId="43622650" w14:textId="0BF06DFC" w:rsidR="0005210C" w:rsidRPr="00B26CAD" w:rsidRDefault="00B26CAD" w:rsidP="00B26CAD">
      <w:pPr>
        <w:spacing w:line="480" w:lineRule="auto"/>
      </w:pPr>
      <w:r w:rsidRPr="00B26CAD">
        <w:t>While the development of disease-specific models is valuable, it is essential to evaluate whether the methods used are appropriate, whether bias may be present, and whether the model can be safely applied in different clinical settings.</w:t>
      </w:r>
    </w:p>
    <w:p w14:paraId="50813CCD" w14:textId="4AA65987" w:rsidR="007C74F7" w:rsidRPr="00A44EBC" w:rsidRDefault="00B26CAD" w:rsidP="00457B86">
      <w:pPr>
        <w:spacing w:line="480" w:lineRule="auto"/>
        <w:jc w:val="center"/>
        <w:rPr>
          <w:b/>
          <w:bCs/>
        </w:rPr>
      </w:pPr>
      <w:r w:rsidRPr="00B26CAD">
        <w:rPr>
          <w:b/>
          <w:bCs/>
        </w:rPr>
        <w:t>What the Prognostic Model Is Trying to Predict</w:t>
      </w:r>
    </w:p>
    <w:p w14:paraId="7F60050D" w14:textId="77777777" w:rsidR="00B26CAD" w:rsidRPr="00B26CAD" w:rsidRDefault="00B26CAD" w:rsidP="00B26CAD">
      <w:pPr>
        <w:spacing w:line="480" w:lineRule="auto"/>
      </w:pPr>
      <w:r w:rsidRPr="00B26CAD">
        <w:t>The prognostic model developed by Wei et al. (2026) aims to predict the risk of in-hospital all-cause mortality within 28 days in neonates with heart failure. In simple terms, it estimates the probability that a newborn with heart failure will die during hospitalization within the first 28 days of life.</w:t>
      </w:r>
    </w:p>
    <w:p w14:paraId="090654F3" w14:textId="6FB35CCA" w:rsidR="007C74F7" w:rsidRPr="000E37B1" w:rsidRDefault="00B26CAD" w:rsidP="00457B86">
      <w:pPr>
        <w:spacing w:line="480" w:lineRule="auto"/>
      </w:pPr>
      <w:r w:rsidRPr="00B26CAD">
        <w:lastRenderedPageBreak/>
        <w:t>This type of prediction is important because neonatal heart failure can worsen quickly. If doctors can identify high-risk patients early, they may adjust monitoring, treatment intensity, or resource allocation to improve survival outcomes.</w:t>
      </w:r>
    </w:p>
    <w:p w14:paraId="52F5A4E6" w14:textId="4C888A63" w:rsidR="007C74F7" w:rsidRPr="00A44EBC" w:rsidRDefault="00B26CAD" w:rsidP="00457B86">
      <w:pPr>
        <w:spacing w:line="480" w:lineRule="auto"/>
        <w:jc w:val="center"/>
        <w:rPr>
          <w:b/>
          <w:bCs/>
        </w:rPr>
      </w:pPr>
      <w:r w:rsidRPr="00B26CAD">
        <w:rPr>
          <w:b/>
          <w:bCs/>
        </w:rPr>
        <w:t>Main Factors Used in the Model</w:t>
      </w:r>
    </w:p>
    <w:p w14:paraId="7E03F495" w14:textId="77777777" w:rsidR="00B26CAD" w:rsidRPr="00B26CAD" w:rsidRDefault="00B26CAD" w:rsidP="00B26CAD">
      <w:pPr>
        <w:spacing w:line="480" w:lineRule="auto"/>
      </w:pPr>
      <w:r w:rsidRPr="00B26CAD">
        <w:t>The final model includes seven key predictors identified through statistical analysis. These are:</w:t>
      </w:r>
    </w:p>
    <w:p w14:paraId="78CAE0F3" w14:textId="77777777" w:rsidR="00B26CAD" w:rsidRPr="00B26CAD" w:rsidRDefault="00B26CAD" w:rsidP="00B26CAD">
      <w:pPr>
        <w:spacing w:line="480" w:lineRule="auto"/>
      </w:pPr>
      <w:r w:rsidRPr="00B26CAD">
        <w:rPr>
          <w:b/>
          <w:bCs/>
        </w:rPr>
        <w:t>Risk-increasing factors:</w:t>
      </w:r>
    </w:p>
    <w:p w14:paraId="1A24CEFA" w14:textId="77777777" w:rsidR="00B26CAD" w:rsidRPr="00B26CAD" w:rsidRDefault="00B26CAD" w:rsidP="00B26CAD">
      <w:pPr>
        <w:numPr>
          <w:ilvl w:val="0"/>
          <w:numId w:val="1"/>
        </w:numPr>
        <w:spacing w:line="480" w:lineRule="auto"/>
      </w:pPr>
      <w:r w:rsidRPr="00B26CAD">
        <w:t>Fibrinogen level less than 2 grams per liter</w:t>
      </w:r>
    </w:p>
    <w:p w14:paraId="11251AAD" w14:textId="77777777" w:rsidR="00B26CAD" w:rsidRPr="00B26CAD" w:rsidRDefault="00B26CAD" w:rsidP="00B26CAD">
      <w:pPr>
        <w:numPr>
          <w:ilvl w:val="0"/>
          <w:numId w:val="1"/>
        </w:numPr>
        <w:spacing w:line="480" w:lineRule="auto"/>
      </w:pPr>
      <w:r w:rsidRPr="00B26CAD">
        <w:t>Poor postnatal response</w:t>
      </w:r>
    </w:p>
    <w:p w14:paraId="577D07C2" w14:textId="77777777" w:rsidR="00B26CAD" w:rsidRPr="00B26CAD" w:rsidRDefault="00B26CAD" w:rsidP="00B26CAD">
      <w:pPr>
        <w:numPr>
          <w:ilvl w:val="0"/>
          <w:numId w:val="1"/>
        </w:numPr>
        <w:spacing w:line="480" w:lineRule="auto"/>
      </w:pPr>
      <w:r w:rsidRPr="00B26CAD">
        <w:t>Oliguria (low urine output)</w:t>
      </w:r>
    </w:p>
    <w:p w14:paraId="729F7E0E" w14:textId="77777777" w:rsidR="00B26CAD" w:rsidRPr="00B26CAD" w:rsidRDefault="00B26CAD" w:rsidP="00B26CAD">
      <w:pPr>
        <w:spacing w:line="480" w:lineRule="auto"/>
      </w:pPr>
      <w:r w:rsidRPr="00B26CAD">
        <w:rPr>
          <w:b/>
          <w:bCs/>
        </w:rPr>
        <w:t>Protective factors (associated with lower mortality risk):</w:t>
      </w:r>
    </w:p>
    <w:p w14:paraId="6BB3E475" w14:textId="77777777" w:rsidR="00B26CAD" w:rsidRPr="00B26CAD" w:rsidRDefault="00B26CAD" w:rsidP="00B26CAD">
      <w:pPr>
        <w:numPr>
          <w:ilvl w:val="0"/>
          <w:numId w:val="2"/>
        </w:numPr>
        <w:spacing w:line="480" w:lineRule="auto"/>
      </w:pPr>
      <w:r w:rsidRPr="00B26CAD">
        <w:t>Use of digoxin</w:t>
      </w:r>
    </w:p>
    <w:p w14:paraId="6F5042A1" w14:textId="77777777" w:rsidR="00B26CAD" w:rsidRPr="00B26CAD" w:rsidRDefault="00B26CAD" w:rsidP="00B26CAD">
      <w:pPr>
        <w:numPr>
          <w:ilvl w:val="0"/>
          <w:numId w:val="2"/>
        </w:numPr>
        <w:spacing w:line="480" w:lineRule="auto"/>
      </w:pPr>
      <w:r w:rsidRPr="00B26CAD">
        <w:t xml:space="preserve">Use of </w:t>
      </w:r>
      <w:proofErr w:type="spellStart"/>
      <w:r w:rsidRPr="00B26CAD">
        <w:t>cedilanid</w:t>
      </w:r>
      <w:proofErr w:type="spellEnd"/>
    </w:p>
    <w:p w14:paraId="75190A81" w14:textId="77777777" w:rsidR="00B26CAD" w:rsidRPr="00B26CAD" w:rsidRDefault="00B26CAD" w:rsidP="00B26CAD">
      <w:pPr>
        <w:numPr>
          <w:ilvl w:val="0"/>
          <w:numId w:val="2"/>
        </w:numPr>
        <w:spacing w:line="480" w:lineRule="auto"/>
      </w:pPr>
      <w:r w:rsidRPr="00B26CAD">
        <w:t>Use of dopamine</w:t>
      </w:r>
    </w:p>
    <w:p w14:paraId="5CB4E5FB" w14:textId="77777777" w:rsidR="00B26CAD" w:rsidRPr="00B26CAD" w:rsidRDefault="00B26CAD" w:rsidP="00B26CAD">
      <w:pPr>
        <w:numPr>
          <w:ilvl w:val="0"/>
          <w:numId w:val="2"/>
        </w:numPr>
        <w:spacing w:line="480" w:lineRule="auto"/>
      </w:pPr>
      <w:r w:rsidRPr="00B26CAD">
        <w:t>Use of adrenaline</w:t>
      </w:r>
    </w:p>
    <w:p w14:paraId="22E7B669" w14:textId="77777777" w:rsidR="00B26CAD" w:rsidRPr="00B26CAD" w:rsidRDefault="00B26CAD" w:rsidP="00B26CAD">
      <w:pPr>
        <w:spacing w:line="480" w:lineRule="auto"/>
      </w:pPr>
      <w:r w:rsidRPr="00B26CAD">
        <w:t>The study first used Least Absolute Shrinkage and Selection Operator regression to narrow down 96 possible variables to 20 important ones. Then multivariable logistic regression identified the seven independent predictors included in the final model (Wei et al., 2026).</w:t>
      </w:r>
    </w:p>
    <w:p w14:paraId="5CA869D1" w14:textId="7BD3CD3D" w:rsidR="007C74F7" w:rsidRPr="000E37B1" w:rsidRDefault="00B26CAD" w:rsidP="00457B86">
      <w:pPr>
        <w:spacing w:line="480" w:lineRule="auto"/>
      </w:pPr>
      <w:r w:rsidRPr="00B26CAD">
        <w:t>These predictors include both laboratory markers (such as fibrinogen) and clinical features (such as poor postnatal response and oliguria), as well as medication use.</w:t>
      </w:r>
    </w:p>
    <w:p w14:paraId="75570A4F" w14:textId="1FD6C604" w:rsidR="007C74F7" w:rsidRPr="00EE6E36" w:rsidRDefault="00B26CAD" w:rsidP="00457B86">
      <w:pPr>
        <w:spacing w:line="480" w:lineRule="auto"/>
        <w:jc w:val="center"/>
        <w:rPr>
          <w:b/>
          <w:bCs/>
        </w:rPr>
      </w:pPr>
      <w:r w:rsidRPr="00B26CAD">
        <w:rPr>
          <w:b/>
          <w:bCs/>
        </w:rPr>
        <w:lastRenderedPageBreak/>
        <w:t>Model Accuracy and Performance</w:t>
      </w:r>
    </w:p>
    <w:p w14:paraId="64E62980" w14:textId="77777777" w:rsidR="00B26CAD" w:rsidRPr="00B26CAD" w:rsidRDefault="00B26CAD" w:rsidP="00B26CAD">
      <w:pPr>
        <w:spacing w:line="480" w:lineRule="auto"/>
      </w:pPr>
      <w:r w:rsidRPr="00B26CAD">
        <w:t>The study evaluated the model using the area under the receiver operating characteristic curve. The results were:</w:t>
      </w:r>
    </w:p>
    <w:p w14:paraId="6CD2FCC6" w14:textId="77777777" w:rsidR="00B26CAD" w:rsidRPr="00B26CAD" w:rsidRDefault="00B26CAD" w:rsidP="00B26CAD">
      <w:pPr>
        <w:numPr>
          <w:ilvl w:val="0"/>
          <w:numId w:val="3"/>
        </w:numPr>
        <w:spacing w:line="480" w:lineRule="auto"/>
      </w:pPr>
      <w:r w:rsidRPr="00B26CAD">
        <w:t>0.87 in the training set</w:t>
      </w:r>
    </w:p>
    <w:p w14:paraId="753819A2" w14:textId="77777777" w:rsidR="00B26CAD" w:rsidRPr="00B26CAD" w:rsidRDefault="00B26CAD" w:rsidP="00B26CAD">
      <w:pPr>
        <w:numPr>
          <w:ilvl w:val="0"/>
          <w:numId w:val="3"/>
        </w:numPr>
        <w:spacing w:line="480" w:lineRule="auto"/>
      </w:pPr>
      <w:r w:rsidRPr="00B26CAD">
        <w:t>0.83 in the internal validation set</w:t>
      </w:r>
    </w:p>
    <w:p w14:paraId="043C56AA" w14:textId="77777777" w:rsidR="00B26CAD" w:rsidRPr="00B26CAD" w:rsidRDefault="00B26CAD" w:rsidP="00B26CAD">
      <w:pPr>
        <w:numPr>
          <w:ilvl w:val="0"/>
          <w:numId w:val="3"/>
        </w:numPr>
        <w:spacing w:line="480" w:lineRule="auto"/>
      </w:pPr>
      <w:r w:rsidRPr="00B26CAD">
        <w:t>0.85 in the external validation set</w:t>
      </w:r>
    </w:p>
    <w:p w14:paraId="19D56026" w14:textId="77777777" w:rsidR="00B26CAD" w:rsidRPr="00B26CAD" w:rsidRDefault="00B26CAD" w:rsidP="00B26CAD">
      <w:pPr>
        <w:spacing w:line="480" w:lineRule="auto"/>
      </w:pPr>
      <w:r w:rsidRPr="00B26CAD">
        <w:t>An area under the receiver operating characteristic curve above 0.80 is generally considered good discrimination (</w:t>
      </w:r>
      <w:proofErr w:type="spellStart"/>
      <w:r w:rsidRPr="00B26CAD">
        <w:t>Steyerberg</w:t>
      </w:r>
      <w:proofErr w:type="spellEnd"/>
      <w:r w:rsidRPr="00B26CAD">
        <w:t>, 2019). This suggests that the model can reasonably distinguish between neonates who survive and those who do not.</w:t>
      </w:r>
    </w:p>
    <w:p w14:paraId="169A3F09" w14:textId="6C493A98" w:rsidR="00EE6E36" w:rsidRDefault="00B26CAD" w:rsidP="00457B86">
      <w:pPr>
        <w:spacing w:line="480" w:lineRule="auto"/>
      </w:pPr>
      <w:r w:rsidRPr="00B26CAD">
        <w:t xml:space="preserve">However, the negative predictive value was relatively low (around 0.38 to 0.43). This means the model is less reliable when predicting which patients </w:t>
      </w:r>
      <w:proofErr w:type="gramStart"/>
      <w:r w:rsidRPr="00B26CAD">
        <w:t>are</w:t>
      </w:r>
      <w:proofErr w:type="gramEnd"/>
      <w:r w:rsidRPr="00B26CAD">
        <w:t xml:space="preserve"> low risk. In clinical practice, this could limit its usefulness for safely ruling out mortality risk.</w:t>
      </w:r>
    </w:p>
    <w:p w14:paraId="175E541B" w14:textId="5C5ED85B" w:rsidR="00EE6E36" w:rsidRPr="00EE6E36" w:rsidRDefault="00B26CAD" w:rsidP="00457B86">
      <w:pPr>
        <w:spacing w:line="480" w:lineRule="auto"/>
        <w:jc w:val="center"/>
        <w:rPr>
          <w:b/>
          <w:bCs/>
        </w:rPr>
      </w:pPr>
      <w:r w:rsidRPr="00B26CAD">
        <w:rPr>
          <w:b/>
          <w:bCs/>
        </w:rPr>
        <w:t>Strengths of the Model</w:t>
      </w:r>
    </w:p>
    <w:p w14:paraId="750786B3" w14:textId="77777777" w:rsidR="00B26CAD" w:rsidRPr="00B26CAD" w:rsidRDefault="00B26CAD" w:rsidP="00B26CAD">
      <w:pPr>
        <w:spacing w:line="480" w:lineRule="auto"/>
      </w:pPr>
      <w:r w:rsidRPr="00B26CAD">
        <w:t>There are several strengths in this study:</w:t>
      </w:r>
    </w:p>
    <w:p w14:paraId="3CC77431" w14:textId="77777777" w:rsidR="00B26CAD" w:rsidRPr="00B26CAD" w:rsidRDefault="00B26CAD" w:rsidP="00B26CAD">
      <w:pPr>
        <w:numPr>
          <w:ilvl w:val="0"/>
          <w:numId w:val="4"/>
        </w:numPr>
        <w:spacing w:line="480" w:lineRule="auto"/>
      </w:pPr>
      <w:r w:rsidRPr="00B26CAD">
        <w:t>Multicenter design: The model was tested in two different hospitals.</w:t>
      </w:r>
    </w:p>
    <w:p w14:paraId="4AC15CAF" w14:textId="77777777" w:rsidR="00B26CAD" w:rsidRPr="00B26CAD" w:rsidRDefault="00B26CAD" w:rsidP="00B26CAD">
      <w:pPr>
        <w:numPr>
          <w:ilvl w:val="0"/>
          <w:numId w:val="4"/>
        </w:numPr>
        <w:spacing w:line="480" w:lineRule="auto"/>
      </w:pPr>
      <w:r w:rsidRPr="00B26CAD">
        <w:t>External validation: Many prediction models fail to test performance outside the original dataset, but this study included a separate external validation group.</w:t>
      </w:r>
    </w:p>
    <w:p w14:paraId="770D7A17" w14:textId="77777777" w:rsidR="00B26CAD" w:rsidRPr="00B26CAD" w:rsidRDefault="00B26CAD" w:rsidP="00B26CAD">
      <w:pPr>
        <w:numPr>
          <w:ilvl w:val="0"/>
          <w:numId w:val="4"/>
        </w:numPr>
        <w:spacing w:line="480" w:lineRule="auto"/>
      </w:pPr>
      <w:r w:rsidRPr="00B26CAD">
        <w:t xml:space="preserve">Use of systematic statistical methods: The combination of Least Absolute Shrinkage and Selection Operator regression and multivariable logistic regression </w:t>
      </w:r>
      <w:proofErr w:type="gramStart"/>
      <w:r w:rsidRPr="00B26CAD">
        <w:t>reduces</w:t>
      </w:r>
      <w:proofErr w:type="gramEnd"/>
      <w:r w:rsidRPr="00B26CAD">
        <w:t xml:space="preserve"> the risk of overfitting.</w:t>
      </w:r>
    </w:p>
    <w:p w14:paraId="5B11C05C" w14:textId="77777777" w:rsidR="00B26CAD" w:rsidRPr="00B26CAD" w:rsidRDefault="00B26CAD" w:rsidP="00B26CAD">
      <w:pPr>
        <w:numPr>
          <w:ilvl w:val="0"/>
          <w:numId w:val="4"/>
        </w:numPr>
        <w:spacing w:line="480" w:lineRule="auto"/>
      </w:pPr>
      <w:r w:rsidRPr="00B26CAD">
        <w:lastRenderedPageBreak/>
        <w:t>Simple scoring system: The authors created a practical risk score that clinicians can use more easily than complex equations.</w:t>
      </w:r>
    </w:p>
    <w:p w14:paraId="724B4CBD" w14:textId="5683BE02" w:rsidR="00EE6E36" w:rsidRPr="00EE6E36" w:rsidRDefault="00B26CAD" w:rsidP="00457B86">
      <w:pPr>
        <w:spacing w:line="480" w:lineRule="auto"/>
      </w:pPr>
      <w:r w:rsidRPr="00B26CAD">
        <w:t>These strengths increase confidence in the model’s internal validity.</w:t>
      </w:r>
    </w:p>
    <w:p w14:paraId="585BB684" w14:textId="004F0C01" w:rsidR="00EE6E36" w:rsidRPr="00EE6E36" w:rsidRDefault="00B26CAD" w:rsidP="00457B86">
      <w:pPr>
        <w:spacing w:line="480" w:lineRule="auto"/>
        <w:jc w:val="center"/>
        <w:rPr>
          <w:b/>
          <w:bCs/>
        </w:rPr>
      </w:pPr>
      <w:r w:rsidRPr="00B26CAD">
        <w:rPr>
          <w:b/>
          <w:bCs/>
        </w:rPr>
        <w:t>Weaknesses and Limitations</w:t>
      </w:r>
    </w:p>
    <w:p w14:paraId="0CECA053" w14:textId="77777777" w:rsidR="00B26CAD" w:rsidRPr="00B26CAD" w:rsidRDefault="00B26CAD" w:rsidP="00B26CAD">
      <w:pPr>
        <w:spacing w:line="480" w:lineRule="auto"/>
      </w:pPr>
      <w:r w:rsidRPr="00B26CAD">
        <w:t>Despite its strengths, several weaknesses should be considered:</w:t>
      </w:r>
    </w:p>
    <w:p w14:paraId="6CCF4D11" w14:textId="77777777" w:rsidR="00B26CAD" w:rsidRPr="00B26CAD" w:rsidRDefault="00B26CAD" w:rsidP="00B26CAD">
      <w:pPr>
        <w:spacing w:line="480" w:lineRule="auto"/>
      </w:pPr>
      <w:r w:rsidRPr="00B26CAD">
        <w:rPr>
          <w:b/>
          <w:bCs/>
        </w:rPr>
        <w:t>Retrospective design:</w:t>
      </w:r>
      <w:r w:rsidRPr="00B26CAD">
        <w:br/>
        <w:t>The study used existing medical records. Retrospective studies may include missing data, inconsistent documentation, or hidden bias.</w:t>
      </w:r>
    </w:p>
    <w:p w14:paraId="67CC78DD" w14:textId="77777777" w:rsidR="00B26CAD" w:rsidRPr="00B26CAD" w:rsidRDefault="00B26CAD" w:rsidP="00B26CAD">
      <w:pPr>
        <w:spacing w:line="480" w:lineRule="auto"/>
      </w:pPr>
      <w:r w:rsidRPr="00B26CAD">
        <w:rPr>
          <w:b/>
          <w:bCs/>
        </w:rPr>
        <w:t>Treatment variables as predictors:</w:t>
      </w:r>
      <w:r w:rsidRPr="00B26CAD">
        <w:br/>
        <w:t xml:space="preserve">Medications such as dopamine and digoxin were included as protective factors. However, treatment decisions are influenced by patient severity. This may introduce confounding by indication, where treatment appears protective but may </w:t>
      </w:r>
      <w:proofErr w:type="gramStart"/>
      <w:r w:rsidRPr="00B26CAD">
        <w:t>actually reflect</w:t>
      </w:r>
      <w:proofErr w:type="gramEnd"/>
      <w:r w:rsidRPr="00B26CAD">
        <w:t xml:space="preserve"> clinical decision-making rather than direct causal effects.</w:t>
      </w:r>
    </w:p>
    <w:p w14:paraId="2A45A182" w14:textId="77777777" w:rsidR="00B26CAD" w:rsidRPr="00B26CAD" w:rsidRDefault="00B26CAD" w:rsidP="00B26CAD">
      <w:pPr>
        <w:spacing w:line="480" w:lineRule="auto"/>
      </w:pPr>
      <w:r w:rsidRPr="00B26CAD">
        <w:rPr>
          <w:b/>
          <w:bCs/>
        </w:rPr>
        <w:t>Limited generalizability:</w:t>
      </w:r>
      <w:r w:rsidRPr="00B26CAD">
        <w:br/>
        <w:t>The study was conducted in two hospitals in China. Clinical practices, patient populations, and healthcare systems may differ in other countries. The model may not perform the same in different regions.</w:t>
      </w:r>
    </w:p>
    <w:p w14:paraId="4C51CF4B" w14:textId="77777777" w:rsidR="00B26CAD" w:rsidRPr="00B26CAD" w:rsidRDefault="00B26CAD" w:rsidP="00B26CAD">
      <w:pPr>
        <w:spacing w:line="480" w:lineRule="auto"/>
      </w:pPr>
      <w:r w:rsidRPr="00B26CAD">
        <w:rPr>
          <w:b/>
          <w:bCs/>
        </w:rPr>
        <w:t>Low negative predictive value:</w:t>
      </w:r>
      <w:r w:rsidRPr="00B26CAD">
        <w:br/>
        <w:t>The model performs better at identifying high-risk patients than low-risk patients. This reduces confidence in safely categorizing patients as low risk.</w:t>
      </w:r>
    </w:p>
    <w:p w14:paraId="5F7315DC" w14:textId="1E67E3F7" w:rsidR="00EE6E36" w:rsidRPr="00EE6E36" w:rsidRDefault="00B26CAD" w:rsidP="00457B86">
      <w:pPr>
        <w:spacing w:line="480" w:lineRule="auto"/>
      </w:pPr>
      <w:r w:rsidRPr="00B26CAD">
        <w:rPr>
          <w:b/>
          <w:bCs/>
        </w:rPr>
        <w:lastRenderedPageBreak/>
        <w:t>No prospective validation:</w:t>
      </w:r>
      <w:r w:rsidRPr="00B26CAD">
        <w:br/>
        <w:t>The model has not yet been tested in a forward-looking clinical study. Prospective validation is important before widespread clinical implementation.</w:t>
      </w:r>
    </w:p>
    <w:p w14:paraId="34FCE617" w14:textId="1865E1CB" w:rsidR="00EE6E36" w:rsidRPr="00363957" w:rsidRDefault="00B26CAD" w:rsidP="00457B86">
      <w:pPr>
        <w:spacing w:line="480" w:lineRule="auto"/>
        <w:jc w:val="center"/>
        <w:rPr>
          <w:b/>
          <w:bCs/>
        </w:rPr>
      </w:pPr>
      <w:r w:rsidRPr="00B26CAD">
        <w:rPr>
          <w:b/>
          <w:bCs/>
        </w:rPr>
        <w:t>Who Might Benefit from This Model?</w:t>
      </w:r>
    </w:p>
    <w:p w14:paraId="0B762A87" w14:textId="77777777" w:rsidR="00B26CAD" w:rsidRPr="00B26CAD" w:rsidRDefault="00B26CAD" w:rsidP="00B26CAD">
      <w:pPr>
        <w:spacing w:line="480" w:lineRule="auto"/>
      </w:pPr>
      <w:r w:rsidRPr="00B26CAD">
        <w:t>This prognostic model may benefit:</w:t>
      </w:r>
    </w:p>
    <w:p w14:paraId="4F4A2966" w14:textId="77777777" w:rsidR="00B26CAD" w:rsidRPr="00B26CAD" w:rsidRDefault="00B26CAD" w:rsidP="00B26CAD">
      <w:pPr>
        <w:numPr>
          <w:ilvl w:val="0"/>
          <w:numId w:val="5"/>
        </w:numPr>
        <w:spacing w:line="480" w:lineRule="auto"/>
      </w:pPr>
      <w:r w:rsidRPr="00B26CAD">
        <w:t>Neonatologists in intensive care units</w:t>
      </w:r>
    </w:p>
    <w:p w14:paraId="6B231C46" w14:textId="77777777" w:rsidR="00B26CAD" w:rsidRPr="00B26CAD" w:rsidRDefault="00B26CAD" w:rsidP="00B26CAD">
      <w:pPr>
        <w:numPr>
          <w:ilvl w:val="0"/>
          <w:numId w:val="5"/>
        </w:numPr>
        <w:spacing w:line="480" w:lineRule="auto"/>
      </w:pPr>
      <w:r w:rsidRPr="00B26CAD">
        <w:t>Hospitals in resource-limited settings needing risk stratification tools</w:t>
      </w:r>
    </w:p>
    <w:p w14:paraId="3D008AB0" w14:textId="77777777" w:rsidR="00B26CAD" w:rsidRPr="00B26CAD" w:rsidRDefault="00B26CAD" w:rsidP="00B26CAD">
      <w:pPr>
        <w:numPr>
          <w:ilvl w:val="0"/>
          <w:numId w:val="5"/>
        </w:numPr>
        <w:spacing w:line="480" w:lineRule="auto"/>
      </w:pPr>
      <w:r w:rsidRPr="00B26CAD">
        <w:t>Clinical teams managing critically ill newborns</w:t>
      </w:r>
    </w:p>
    <w:p w14:paraId="58D55315" w14:textId="77777777" w:rsidR="00B26CAD" w:rsidRPr="00B26CAD" w:rsidRDefault="00B26CAD" w:rsidP="00B26CAD">
      <w:pPr>
        <w:numPr>
          <w:ilvl w:val="0"/>
          <w:numId w:val="5"/>
        </w:numPr>
        <w:spacing w:line="480" w:lineRule="auto"/>
      </w:pPr>
      <w:r w:rsidRPr="00B26CAD">
        <w:t>Healthcare systems aiming to allocate intensive care resources more efficiently</w:t>
      </w:r>
    </w:p>
    <w:p w14:paraId="4F03ED8A" w14:textId="60875775" w:rsidR="00363957" w:rsidRPr="00363957" w:rsidRDefault="00B26CAD" w:rsidP="00457B86">
      <w:pPr>
        <w:spacing w:line="480" w:lineRule="auto"/>
      </w:pPr>
      <w:r w:rsidRPr="00B26CAD">
        <w:t>It may help identify high-risk neonates early so that closer monitoring and aggressive management can be initiated.</w:t>
      </w:r>
    </w:p>
    <w:p w14:paraId="534C5661" w14:textId="5EEFEC20" w:rsidR="007C74F7" w:rsidRPr="00995166" w:rsidRDefault="00B26CAD" w:rsidP="00457B86">
      <w:pPr>
        <w:spacing w:line="480" w:lineRule="auto"/>
        <w:jc w:val="center"/>
        <w:rPr>
          <w:b/>
          <w:bCs/>
        </w:rPr>
      </w:pPr>
      <w:r w:rsidRPr="00B26CAD">
        <w:rPr>
          <w:b/>
          <w:bCs/>
        </w:rPr>
        <w:t>Limitations in Clinical Use</w:t>
      </w:r>
    </w:p>
    <w:p w14:paraId="648F00F7" w14:textId="77777777" w:rsidR="00B26CAD" w:rsidRPr="00B26CAD" w:rsidRDefault="00B26CAD" w:rsidP="00B26CAD">
      <w:pPr>
        <w:spacing w:line="480" w:lineRule="auto"/>
      </w:pPr>
      <w:r w:rsidRPr="00B26CAD">
        <w:t>In real-world practice, prediction models must be:</w:t>
      </w:r>
    </w:p>
    <w:p w14:paraId="5D24F1E0" w14:textId="77777777" w:rsidR="00B26CAD" w:rsidRPr="00B26CAD" w:rsidRDefault="00B26CAD" w:rsidP="00B26CAD">
      <w:pPr>
        <w:numPr>
          <w:ilvl w:val="0"/>
          <w:numId w:val="6"/>
        </w:numPr>
        <w:spacing w:line="480" w:lineRule="auto"/>
      </w:pPr>
      <w:r w:rsidRPr="00B26CAD">
        <w:t>Easy to use</w:t>
      </w:r>
    </w:p>
    <w:p w14:paraId="6D5FF8A9" w14:textId="77777777" w:rsidR="00B26CAD" w:rsidRPr="00B26CAD" w:rsidRDefault="00B26CAD" w:rsidP="00B26CAD">
      <w:pPr>
        <w:numPr>
          <w:ilvl w:val="0"/>
          <w:numId w:val="6"/>
        </w:numPr>
        <w:spacing w:line="480" w:lineRule="auto"/>
      </w:pPr>
      <w:r w:rsidRPr="00B26CAD">
        <w:t>Well-calibrated across different populations</w:t>
      </w:r>
    </w:p>
    <w:p w14:paraId="15D366E1" w14:textId="77777777" w:rsidR="00B26CAD" w:rsidRPr="00B26CAD" w:rsidRDefault="00B26CAD" w:rsidP="00B26CAD">
      <w:pPr>
        <w:numPr>
          <w:ilvl w:val="0"/>
          <w:numId w:val="6"/>
        </w:numPr>
        <w:spacing w:line="480" w:lineRule="auto"/>
      </w:pPr>
      <w:r w:rsidRPr="00B26CAD">
        <w:t>Integrated into electronic health record systems</w:t>
      </w:r>
    </w:p>
    <w:p w14:paraId="6A1E8666" w14:textId="77777777" w:rsidR="00B26CAD" w:rsidRPr="00B26CAD" w:rsidRDefault="00B26CAD" w:rsidP="00B26CAD">
      <w:pPr>
        <w:numPr>
          <w:ilvl w:val="0"/>
          <w:numId w:val="6"/>
        </w:numPr>
        <w:spacing w:line="480" w:lineRule="auto"/>
      </w:pPr>
      <w:r w:rsidRPr="00B26CAD">
        <w:t>Tested prospectively</w:t>
      </w:r>
    </w:p>
    <w:p w14:paraId="3016EDE4" w14:textId="77777777" w:rsidR="00B26CAD" w:rsidRPr="00B26CAD" w:rsidRDefault="00B26CAD" w:rsidP="00B26CAD">
      <w:pPr>
        <w:spacing w:line="480" w:lineRule="auto"/>
      </w:pPr>
      <w:r w:rsidRPr="00B26CAD">
        <w:lastRenderedPageBreak/>
        <w:t xml:space="preserve">Because this model includes laboratory values and medication use within the first 24 hours, timely data collection is required. If data </w:t>
      </w:r>
      <w:proofErr w:type="gramStart"/>
      <w:r w:rsidRPr="00B26CAD">
        <w:t>are</w:t>
      </w:r>
      <w:proofErr w:type="gramEnd"/>
      <w:r w:rsidRPr="00B26CAD">
        <w:t xml:space="preserve"> missing or delayed, prediction accuracy may decrease.</w:t>
      </w:r>
    </w:p>
    <w:p w14:paraId="7AB120D0" w14:textId="77777777" w:rsidR="00B26CAD" w:rsidRPr="00B26CAD" w:rsidRDefault="00B26CAD" w:rsidP="00B26CAD">
      <w:pPr>
        <w:spacing w:line="480" w:lineRule="auto"/>
      </w:pPr>
      <w:r w:rsidRPr="00B26CAD">
        <w:t>Additionally, ethical considerations must be addressed. Prognostic scores should guide care but not replace clinical judgment.</w:t>
      </w:r>
    </w:p>
    <w:p w14:paraId="3FB28857" w14:textId="7121BFAB" w:rsidR="007C74F7" w:rsidRPr="00B26CAD" w:rsidRDefault="00B26CAD" w:rsidP="00B26CAD">
      <w:pPr>
        <w:spacing w:line="480" w:lineRule="auto"/>
        <w:jc w:val="center"/>
        <w:rPr>
          <w:b/>
          <w:bCs/>
        </w:rPr>
      </w:pPr>
      <w:r w:rsidRPr="00B26CAD">
        <w:rPr>
          <w:b/>
          <w:bCs/>
        </w:rPr>
        <w:t>Comparison With Other Prediction Methods</w:t>
      </w:r>
    </w:p>
    <w:p w14:paraId="0898DBB9" w14:textId="77777777" w:rsidR="00B26CAD" w:rsidRPr="00B26CAD" w:rsidRDefault="00B26CAD" w:rsidP="00B26CAD">
      <w:pPr>
        <w:spacing w:line="480" w:lineRule="auto"/>
      </w:pPr>
      <w:r w:rsidRPr="00B26CAD">
        <w:t>Traditional neonatal mortality tools such as the Clinical Risk Index for Babies and the Score for Neonatal Acute Physiology focus mainly on prematurity and general illness severity. They are not designed specifically for neonatal heart failure (Wei et al., 2026).</w:t>
      </w:r>
    </w:p>
    <w:p w14:paraId="6B31FC48" w14:textId="77777777" w:rsidR="00B26CAD" w:rsidRPr="00B26CAD" w:rsidRDefault="00B26CAD" w:rsidP="00B26CAD">
      <w:pPr>
        <w:spacing w:line="480" w:lineRule="auto"/>
      </w:pPr>
      <w:r w:rsidRPr="00B26CAD">
        <w:t xml:space="preserve">Compared to those general tools, this model is </w:t>
      </w:r>
      <w:proofErr w:type="gramStart"/>
      <w:r w:rsidRPr="00B26CAD">
        <w:t>disease-specific</w:t>
      </w:r>
      <w:proofErr w:type="gramEnd"/>
      <w:r w:rsidRPr="00B26CAD">
        <w:t>. That is a strength because it includes heart failure-related variables. However, compared to newer machine learning models, this study used logistic regression rather than more complex artificial intelligence approaches. While logistic regression is transparent and easier to interpret, machine learning models may sometimes capture more complex patterns in data (</w:t>
      </w:r>
      <w:proofErr w:type="spellStart"/>
      <w:r w:rsidRPr="00B26CAD">
        <w:t>Rajkomar</w:t>
      </w:r>
      <w:proofErr w:type="spellEnd"/>
      <w:r w:rsidRPr="00B26CAD">
        <w:t xml:space="preserve"> et al., 2019).</w:t>
      </w:r>
    </w:p>
    <w:p w14:paraId="77A83935" w14:textId="77777777" w:rsidR="00B26CAD" w:rsidRPr="00B26CAD" w:rsidRDefault="00B26CAD" w:rsidP="00B26CAD">
      <w:pPr>
        <w:spacing w:line="480" w:lineRule="auto"/>
      </w:pPr>
      <w:r w:rsidRPr="00B26CAD">
        <w:t>Still, simpler models are often preferred in clinical settings because they are easier to explain and validate.</w:t>
      </w:r>
    </w:p>
    <w:p w14:paraId="5F5AA5CE" w14:textId="7928E114" w:rsidR="00B26CAD" w:rsidRPr="00EF4CA2" w:rsidRDefault="00EF4CA2" w:rsidP="00EF4CA2">
      <w:pPr>
        <w:spacing w:line="480" w:lineRule="auto"/>
        <w:jc w:val="center"/>
        <w:rPr>
          <w:b/>
          <w:bCs/>
        </w:rPr>
      </w:pPr>
      <w:r w:rsidRPr="00EF4CA2">
        <w:rPr>
          <w:b/>
          <w:bCs/>
        </w:rPr>
        <w:t>Discussion</w:t>
      </w:r>
    </w:p>
    <w:p w14:paraId="3ED71940" w14:textId="77777777" w:rsidR="00EF4CA2" w:rsidRPr="00EF4CA2" w:rsidRDefault="00EF4CA2" w:rsidP="00EF4CA2">
      <w:pPr>
        <w:spacing w:line="480" w:lineRule="auto"/>
      </w:pPr>
      <w:r w:rsidRPr="00EF4CA2">
        <w:t>Overall, I believe this prognostic model is potentially useful, but it should be applied carefully and not used as the only tool for decision-making.</w:t>
      </w:r>
    </w:p>
    <w:p w14:paraId="5CF07335" w14:textId="77777777" w:rsidR="00EF4CA2" w:rsidRPr="00EF4CA2" w:rsidRDefault="00EF4CA2" w:rsidP="00EF4CA2">
      <w:pPr>
        <w:spacing w:line="480" w:lineRule="auto"/>
      </w:pPr>
      <w:r w:rsidRPr="00EF4CA2">
        <w:t xml:space="preserve">The model shows good statistical performance, with area under the receiver operating characteristic curve values above 0.80 in both internal and external validation datasets (Wei et </w:t>
      </w:r>
      <w:r w:rsidRPr="00EF4CA2">
        <w:lastRenderedPageBreak/>
        <w:t>al., 2026). This suggests that it has strong ability to distinguish between neonates who are likely to survive and those who are at higher risk of death. The inclusion of external validation is an important strength because many prediction models perform well only in the original dataset but fail when tested elsewhere (</w:t>
      </w:r>
      <w:proofErr w:type="spellStart"/>
      <w:r w:rsidRPr="00EF4CA2">
        <w:t>Steyerberg</w:t>
      </w:r>
      <w:proofErr w:type="spellEnd"/>
      <w:r w:rsidRPr="00EF4CA2">
        <w:t>, 2019). This increases confidence that the model has reasonable reliability.</w:t>
      </w:r>
    </w:p>
    <w:p w14:paraId="0F80929F" w14:textId="77777777" w:rsidR="00EF4CA2" w:rsidRPr="00EF4CA2" w:rsidRDefault="00EF4CA2" w:rsidP="00EF4CA2">
      <w:pPr>
        <w:spacing w:line="480" w:lineRule="auto"/>
      </w:pPr>
      <w:r w:rsidRPr="00EF4CA2">
        <w:t>Another reason the model may be useful is its simplicity. It includes only seven final predictors and provides a scoring system that clinicians can use more easily in practice. Simpler models are often more practical in real clinical settings compared to highly complex machine learning systems that are difficult to interpret (</w:t>
      </w:r>
      <w:proofErr w:type="spellStart"/>
      <w:r w:rsidRPr="00EF4CA2">
        <w:t>Rajkomar</w:t>
      </w:r>
      <w:proofErr w:type="spellEnd"/>
      <w:r w:rsidRPr="00EF4CA2">
        <w:t xml:space="preserve"> et al., 2019). In neonatal intensive care units, where decisions must be made quickly, an easy-to-understand scoring tool can be helpful.</w:t>
      </w:r>
    </w:p>
    <w:p w14:paraId="5285937C" w14:textId="77777777" w:rsidR="00EF4CA2" w:rsidRPr="00EF4CA2" w:rsidRDefault="00EF4CA2" w:rsidP="00EF4CA2">
      <w:pPr>
        <w:spacing w:line="480" w:lineRule="auto"/>
      </w:pPr>
      <w:r w:rsidRPr="00EF4CA2">
        <w:t>However, I also think there are important concerns. The study is retrospective, which means it relies on previously recorded data. This design can introduce bias. In addition, the inclusion of treatment variables such as dopamine and digoxin as protective predictors may be problematic. Medications are given based on clinical judgment, and this may create confounding. It is difficult to determine whether the medications truly reduce mortality or whether they reflect underlying patient severity and treatment decisions.</w:t>
      </w:r>
    </w:p>
    <w:p w14:paraId="6977DEF3" w14:textId="77777777" w:rsidR="00EF4CA2" w:rsidRPr="00EF4CA2" w:rsidRDefault="00EF4CA2" w:rsidP="00EF4CA2">
      <w:pPr>
        <w:spacing w:line="480" w:lineRule="auto"/>
      </w:pPr>
      <w:r w:rsidRPr="00EF4CA2">
        <w:t>Another limitation is that the model has a relatively low negative predictive value. This means it may not reliably identify neonates who are truly low risk. In clinical practice, safely identifying low-risk patients is just as important as identifying high-risk patients.</w:t>
      </w:r>
    </w:p>
    <w:p w14:paraId="7E73F3F6" w14:textId="3FC1D2C0" w:rsidR="00EF4CA2" w:rsidRDefault="00EF4CA2" w:rsidP="00457B86">
      <w:pPr>
        <w:spacing w:line="480" w:lineRule="auto"/>
      </w:pPr>
      <w:r w:rsidRPr="00EF4CA2">
        <w:t xml:space="preserve">For these reasons, I think the model is useful as a supportive tool, especially for identifying high-risk neonates early. However, it should not replace clinical judgment. Before being widely </w:t>
      </w:r>
      <w:r w:rsidRPr="00EF4CA2">
        <w:lastRenderedPageBreak/>
        <w:t>implemented, it would benefit from prospective validation in different countries and healthcare systems.</w:t>
      </w:r>
    </w:p>
    <w:p w14:paraId="39811375" w14:textId="4A0D49E0" w:rsidR="005E7215" w:rsidRPr="005E7215" w:rsidRDefault="005E7215" w:rsidP="005E7215">
      <w:pPr>
        <w:spacing w:line="480" w:lineRule="auto"/>
        <w:jc w:val="center"/>
        <w:rPr>
          <w:b/>
          <w:bCs/>
        </w:rPr>
      </w:pPr>
      <w:r w:rsidRPr="005E7215">
        <w:rPr>
          <w:b/>
          <w:bCs/>
        </w:rPr>
        <w:t>Conclusion</w:t>
      </w:r>
    </w:p>
    <w:p w14:paraId="5F72A5D3" w14:textId="77777777" w:rsidR="005E7215" w:rsidRPr="005E7215" w:rsidRDefault="005E7215" w:rsidP="005E7215">
      <w:pPr>
        <w:spacing w:line="480" w:lineRule="auto"/>
      </w:pPr>
      <w:r w:rsidRPr="005E7215">
        <w:t>In conclusion, the prognostic model developed by Wei et al. (2026) represents an important effort to improve risk prediction in neonates with heart failure. The model aims to predict in-hospital mortality within 28 days using a combination of laboratory findings, clinical signs, and medication use. It demonstrated good discrimination across training, internal validation, and external validation datasets, suggesting that it can reasonably identify high-risk patients.</w:t>
      </w:r>
    </w:p>
    <w:p w14:paraId="4C508C08" w14:textId="77777777" w:rsidR="005E7215" w:rsidRPr="005E7215" w:rsidRDefault="005E7215" w:rsidP="005E7215">
      <w:pPr>
        <w:spacing w:line="480" w:lineRule="auto"/>
      </w:pPr>
      <w:r w:rsidRPr="005E7215">
        <w:t xml:space="preserve">The study has several strengths, including the use of systematic statistical methods, multicenter data, and external validation. The creation of a simple scoring system also increases its potential practicality in neonatal intensive care settings. However, important limitations remain. The retrospective design may introduce bias, treatment-related predictors may reflect confounding by indication, and the relatively low negative predictive value limits confidence in identifying low-risk patients. In addition, the model has not yet </w:t>
      </w:r>
      <w:proofErr w:type="gramStart"/>
      <w:r w:rsidRPr="005E7215">
        <w:t>been prospectively</w:t>
      </w:r>
      <w:proofErr w:type="gramEnd"/>
      <w:r w:rsidRPr="005E7215">
        <w:t xml:space="preserve"> tested in diverse healthcare systems.</w:t>
      </w:r>
    </w:p>
    <w:p w14:paraId="478C3225" w14:textId="4DFB0AF2" w:rsidR="005E7215" w:rsidRPr="000E37B1" w:rsidRDefault="005E7215" w:rsidP="00457B86">
      <w:pPr>
        <w:spacing w:line="480" w:lineRule="auto"/>
      </w:pPr>
      <w:r w:rsidRPr="005E7215">
        <w:t>Overall, this prognostic model appears to be a helpful supportive tool for early risk stratification, particularly for identifying neonates at high risk of mortality. However, it should be used alongside clinical judgment rather than as a replacement for it. Further prospective studies and broader validation are necessary before routine implementation in clinical practice.</w:t>
      </w:r>
    </w:p>
    <w:p w14:paraId="3F253EB5" w14:textId="77777777" w:rsidR="007C74F7" w:rsidRPr="00995166" w:rsidRDefault="007C74F7" w:rsidP="00457B86">
      <w:pPr>
        <w:spacing w:line="480" w:lineRule="auto"/>
        <w:jc w:val="center"/>
        <w:rPr>
          <w:b/>
          <w:bCs/>
        </w:rPr>
      </w:pPr>
      <w:r w:rsidRPr="00995166">
        <w:rPr>
          <w:b/>
          <w:bCs/>
        </w:rPr>
        <w:t>References</w:t>
      </w:r>
    </w:p>
    <w:p w14:paraId="242C1832" w14:textId="77777777" w:rsidR="005E7215" w:rsidRPr="005E7215" w:rsidRDefault="005E7215" w:rsidP="005E7215">
      <w:pPr>
        <w:spacing w:line="480" w:lineRule="auto"/>
      </w:pPr>
      <w:proofErr w:type="spellStart"/>
      <w:r w:rsidRPr="005E7215">
        <w:t>Rajkomar</w:t>
      </w:r>
      <w:proofErr w:type="spellEnd"/>
      <w:r w:rsidRPr="005E7215">
        <w:t xml:space="preserve">, A., Dean, J., &amp; </w:t>
      </w:r>
      <w:proofErr w:type="spellStart"/>
      <w:r w:rsidRPr="005E7215">
        <w:t>Kohane</w:t>
      </w:r>
      <w:proofErr w:type="spellEnd"/>
      <w:r w:rsidRPr="005E7215">
        <w:t xml:space="preserve">, I. (2019). Machine learning in medicine. </w:t>
      </w:r>
      <w:r w:rsidRPr="005E7215">
        <w:rPr>
          <w:i/>
          <w:iCs/>
        </w:rPr>
        <w:t>The New England Journal of Medicine, 380</w:t>
      </w:r>
      <w:r w:rsidRPr="005E7215">
        <w:t>(14), 1347–1358. https://doi.org/10.1056/NEJMra1814259</w:t>
      </w:r>
    </w:p>
    <w:p w14:paraId="4AA90BF5" w14:textId="5A7A9B62" w:rsidR="005E7215" w:rsidRPr="005E7215" w:rsidRDefault="005E7215" w:rsidP="005E7215">
      <w:pPr>
        <w:spacing w:line="480" w:lineRule="auto"/>
      </w:pPr>
      <w:proofErr w:type="spellStart"/>
      <w:r w:rsidRPr="005E7215">
        <w:lastRenderedPageBreak/>
        <w:t>Steyerberg</w:t>
      </w:r>
      <w:proofErr w:type="spellEnd"/>
      <w:r w:rsidRPr="005E7215">
        <w:t xml:space="preserve">, E. W. (2019). </w:t>
      </w:r>
      <w:r w:rsidRPr="005E7215">
        <w:rPr>
          <w:i/>
          <w:iCs/>
        </w:rPr>
        <w:t>Clinical prediction models: A practical approach to development, validation, and updating</w:t>
      </w:r>
      <w:r w:rsidRPr="005E7215">
        <w:t xml:space="preserve"> (2nd ed.). Springer. https://doi.org/10.1007/978-3-030-16399-0</w:t>
      </w:r>
    </w:p>
    <w:p w14:paraId="50A9A228" w14:textId="4C568CBC" w:rsidR="00363957" w:rsidRPr="00363957" w:rsidRDefault="005E7215" w:rsidP="00457B86">
      <w:pPr>
        <w:spacing w:line="480" w:lineRule="auto"/>
      </w:pPr>
      <w:r w:rsidRPr="005E7215">
        <w:t xml:space="preserve">Wei, M., Liu, X., Sun, G., Zhang, X., Jiang, W., Fan, P., Du, X., Lu, Y., &amp; Tang, B. (2026). Development and validation of a prognostic model and scoring system for in-hospital mortality risk in neonates with heart failure within 28 days: A multicenter retrospective case-control study. </w:t>
      </w:r>
      <w:r w:rsidRPr="005E7215">
        <w:rPr>
          <w:i/>
          <w:iCs/>
        </w:rPr>
        <w:t>Scientific Reports</w:t>
      </w:r>
      <w:r w:rsidRPr="005E7215">
        <w:t>. Advance online publication. https://doi.org/10.1038/s41598-026-40312-0</w:t>
      </w:r>
    </w:p>
    <w:p w14:paraId="138A2735" w14:textId="4C80F10A" w:rsidR="00EA7F78" w:rsidRPr="00EA7F78" w:rsidRDefault="007C74F7" w:rsidP="00457B86">
      <w:pPr>
        <w:spacing w:line="480" w:lineRule="auto"/>
      </w:pPr>
      <w:r w:rsidRPr="0034343D">
        <w:t>OpenAI. (2026). </w:t>
      </w:r>
      <w:r w:rsidRPr="0034343D">
        <w:rPr>
          <w:i/>
          <w:iCs/>
        </w:rPr>
        <w:t>ChatGPT</w:t>
      </w:r>
      <w:r w:rsidRPr="0034343D">
        <w:t> (GPT-5.2 version). Retrieved from https://chatgpt.com/</w:t>
      </w:r>
    </w:p>
    <w:sectPr w:rsidR="00EA7F78" w:rsidRPr="00EA7F78" w:rsidSect="00A44EBC">
      <w:headerReference w:type="default" r:id="rId8"/>
      <w:headerReference w:type="firs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92C1F" w14:textId="77777777" w:rsidR="0080335D" w:rsidRDefault="0080335D" w:rsidP="00EA7F78">
      <w:pPr>
        <w:spacing w:after="0" w:line="240" w:lineRule="auto"/>
      </w:pPr>
      <w:r>
        <w:separator/>
      </w:r>
    </w:p>
  </w:endnote>
  <w:endnote w:type="continuationSeparator" w:id="0">
    <w:p w14:paraId="4FF9C146" w14:textId="77777777" w:rsidR="0080335D" w:rsidRDefault="0080335D" w:rsidP="00EA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2BB3D" w14:textId="77777777" w:rsidR="0080335D" w:rsidRDefault="0080335D" w:rsidP="00EA7F78">
      <w:pPr>
        <w:spacing w:after="0" w:line="240" w:lineRule="auto"/>
      </w:pPr>
      <w:r>
        <w:separator/>
      </w:r>
    </w:p>
  </w:footnote>
  <w:footnote w:type="continuationSeparator" w:id="0">
    <w:p w14:paraId="5B9B6815" w14:textId="77777777" w:rsidR="0080335D" w:rsidRDefault="0080335D" w:rsidP="00EA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676386"/>
      <w:docPartObj>
        <w:docPartGallery w:val="Page Numbers (Top of Page)"/>
        <w:docPartUnique/>
      </w:docPartObj>
    </w:sdtPr>
    <w:sdtEndPr>
      <w:rPr>
        <w:noProof/>
      </w:rPr>
    </w:sdtEndPr>
    <w:sdtContent>
      <w:p w14:paraId="562C426F" w14:textId="6B685B5F" w:rsidR="00A44EBC" w:rsidRDefault="00A44E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01CA5E" w14:textId="77777777" w:rsidR="00CD10CE" w:rsidRDefault="00CD10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21083"/>
      <w:docPartObj>
        <w:docPartGallery w:val="Page Numbers (Top of Page)"/>
        <w:docPartUnique/>
      </w:docPartObj>
    </w:sdtPr>
    <w:sdtEndPr>
      <w:rPr>
        <w:noProof/>
      </w:rPr>
    </w:sdtEndPr>
    <w:sdtContent>
      <w:p w14:paraId="6EAB20EB" w14:textId="3F59CDBD" w:rsidR="00CB1839" w:rsidRDefault="00CB18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099630" w14:textId="77777777" w:rsidR="00EA7F78" w:rsidRDefault="00EA7F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2A98"/>
    <w:multiLevelType w:val="multilevel"/>
    <w:tmpl w:val="937A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171B6"/>
    <w:multiLevelType w:val="multilevel"/>
    <w:tmpl w:val="2AB4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D151A"/>
    <w:multiLevelType w:val="multilevel"/>
    <w:tmpl w:val="865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64013"/>
    <w:multiLevelType w:val="multilevel"/>
    <w:tmpl w:val="BB94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51640"/>
    <w:multiLevelType w:val="multilevel"/>
    <w:tmpl w:val="8F9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93D91"/>
    <w:multiLevelType w:val="multilevel"/>
    <w:tmpl w:val="51A4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081484">
    <w:abstractNumId w:val="3"/>
  </w:num>
  <w:num w:numId="2" w16cid:durableId="1420370681">
    <w:abstractNumId w:val="4"/>
  </w:num>
  <w:num w:numId="3" w16cid:durableId="1027289420">
    <w:abstractNumId w:val="1"/>
  </w:num>
  <w:num w:numId="4" w16cid:durableId="983048186">
    <w:abstractNumId w:val="0"/>
  </w:num>
  <w:num w:numId="5" w16cid:durableId="2077239614">
    <w:abstractNumId w:val="5"/>
  </w:num>
  <w:num w:numId="6" w16cid:durableId="1656953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60"/>
    <w:rsid w:val="00024C67"/>
    <w:rsid w:val="0005210C"/>
    <w:rsid w:val="000B5E2D"/>
    <w:rsid w:val="000F118D"/>
    <w:rsid w:val="001A36A7"/>
    <w:rsid w:val="001C753D"/>
    <w:rsid w:val="001D0F9E"/>
    <w:rsid w:val="002A1246"/>
    <w:rsid w:val="002E6EDD"/>
    <w:rsid w:val="003002E4"/>
    <w:rsid w:val="00363957"/>
    <w:rsid w:val="00457B86"/>
    <w:rsid w:val="00510E23"/>
    <w:rsid w:val="00547071"/>
    <w:rsid w:val="00547F08"/>
    <w:rsid w:val="005817A6"/>
    <w:rsid w:val="005E7215"/>
    <w:rsid w:val="006C0C60"/>
    <w:rsid w:val="007C0FDD"/>
    <w:rsid w:val="007C74F7"/>
    <w:rsid w:val="0080335D"/>
    <w:rsid w:val="008F0BE3"/>
    <w:rsid w:val="009746C8"/>
    <w:rsid w:val="00982D28"/>
    <w:rsid w:val="009869E5"/>
    <w:rsid w:val="00995166"/>
    <w:rsid w:val="009E0217"/>
    <w:rsid w:val="00A0092B"/>
    <w:rsid w:val="00A21A99"/>
    <w:rsid w:val="00A44EBC"/>
    <w:rsid w:val="00A66202"/>
    <w:rsid w:val="00AE41FC"/>
    <w:rsid w:val="00AF2935"/>
    <w:rsid w:val="00AF4F1F"/>
    <w:rsid w:val="00B26CAD"/>
    <w:rsid w:val="00B7139E"/>
    <w:rsid w:val="00BF2C01"/>
    <w:rsid w:val="00CB1839"/>
    <w:rsid w:val="00CD10CE"/>
    <w:rsid w:val="00D053E6"/>
    <w:rsid w:val="00E46937"/>
    <w:rsid w:val="00E71E07"/>
    <w:rsid w:val="00EA7F78"/>
    <w:rsid w:val="00EE6E36"/>
    <w:rsid w:val="00EF4CA2"/>
    <w:rsid w:val="00F12BD7"/>
    <w:rsid w:val="00F50A0D"/>
    <w:rsid w:val="00FE5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114F"/>
  <w15:chartTrackingRefBased/>
  <w15:docId w15:val="{EB8E9673-1581-4788-A09F-3955301A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9E5"/>
  </w:style>
  <w:style w:type="paragraph" w:styleId="Heading1">
    <w:name w:val="heading 1"/>
    <w:basedOn w:val="Normal"/>
    <w:next w:val="Normal"/>
    <w:link w:val="Heading1Char"/>
    <w:uiPriority w:val="9"/>
    <w:qFormat/>
    <w:rsid w:val="006C0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C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C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0C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0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C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C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C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C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C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0C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0C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C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C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C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C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C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C60"/>
    <w:pPr>
      <w:spacing w:before="160"/>
      <w:jc w:val="center"/>
    </w:pPr>
    <w:rPr>
      <w:i/>
      <w:iCs/>
      <w:color w:val="404040" w:themeColor="text1" w:themeTint="BF"/>
    </w:rPr>
  </w:style>
  <w:style w:type="character" w:customStyle="1" w:styleId="QuoteChar">
    <w:name w:val="Quote Char"/>
    <w:basedOn w:val="DefaultParagraphFont"/>
    <w:link w:val="Quote"/>
    <w:uiPriority w:val="29"/>
    <w:rsid w:val="006C0C60"/>
    <w:rPr>
      <w:i/>
      <w:iCs/>
      <w:color w:val="404040" w:themeColor="text1" w:themeTint="BF"/>
    </w:rPr>
  </w:style>
  <w:style w:type="paragraph" w:styleId="ListParagraph">
    <w:name w:val="List Paragraph"/>
    <w:basedOn w:val="Normal"/>
    <w:uiPriority w:val="34"/>
    <w:qFormat/>
    <w:rsid w:val="006C0C60"/>
    <w:pPr>
      <w:ind w:left="720"/>
      <w:contextualSpacing/>
    </w:pPr>
  </w:style>
  <w:style w:type="character" w:styleId="IntenseEmphasis">
    <w:name w:val="Intense Emphasis"/>
    <w:basedOn w:val="DefaultParagraphFont"/>
    <w:uiPriority w:val="21"/>
    <w:qFormat/>
    <w:rsid w:val="006C0C60"/>
    <w:rPr>
      <w:i/>
      <w:iCs/>
      <w:color w:val="0F4761" w:themeColor="accent1" w:themeShade="BF"/>
    </w:rPr>
  </w:style>
  <w:style w:type="paragraph" w:styleId="IntenseQuote">
    <w:name w:val="Intense Quote"/>
    <w:basedOn w:val="Normal"/>
    <w:next w:val="Normal"/>
    <w:link w:val="IntenseQuoteChar"/>
    <w:uiPriority w:val="30"/>
    <w:qFormat/>
    <w:rsid w:val="006C0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C60"/>
    <w:rPr>
      <w:i/>
      <w:iCs/>
      <w:color w:val="0F4761" w:themeColor="accent1" w:themeShade="BF"/>
    </w:rPr>
  </w:style>
  <w:style w:type="character" w:styleId="IntenseReference">
    <w:name w:val="Intense Reference"/>
    <w:basedOn w:val="DefaultParagraphFont"/>
    <w:uiPriority w:val="32"/>
    <w:qFormat/>
    <w:rsid w:val="006C0C60"/>
    <w:rPr>
      <w:b/>
      <w:bCs/>
      <w:smallCaps/>
      <w:color w:val="0F4761" w:themeColor="accent1" w:themeShade="BF"/>
      <w:spacing w:val="5"/>
    </w:rPr>
  </w:style>
  <w:style w:type="paragraph" w:styleId="NoSpacing">
    <w:name w:val="No Spacing"/>
    <w:link w:val="NoSpacingChar"/>
    <w:uiPriority w:val="1"/>
    <w:qFormat/>
    <w:rsid w:val="009869E5"/>
    <w:pPr>
      <w:spacing w:after="0" w:line="240" w:lineRule="auto"/>
    </w:pPr>
    <w:rPr>
      <w:rFonts w:asciiTheme="minorHAnsi" w:eastAsiaTheme="minorEastAsia" w:hAnsiTheme="minorHAnsi" w:cstheme="minorBidi"/>
      <w:kern w:val="0"/>
      <w:sz w:val="22"/>
      <w14:ligatures w14:val="none"/>
    </w:rPr>
  </w:style>
  <w:style w:type="character" w:customStyle="1" w:styleId="NoSpacingChar">
    <w:name w:val="No Spacing Char"/>
    <w:basedOn w:val="DefaultParagraphFont"/>
    <w:link w:val="NoSpacing"/>
    <w:uiPriority w:val="1"/>
    <w:rsid w:val="009869E5"/>
    <w:rPr>
      <w:rFonts w:asciiTheme="minorHAnsi" w:eastAsiaTheme="minorEastAsia" w:hAnsiTheme="minorHAnsi" w:cstheme="minorBidi"/>
      <w:kern w:val="0"/>
      <w:sz w:val="22"/>
      <w14:ligatures w14:val="none"/>
    </w:rPr>
  </w:style>
  <w:style w:type="paragraph" w:styleId="Header">
    <w:name w:val="header"/>
    <w:basedOn w:val="Normal"/>
    <w:link w:val="HeaderChar"/>
    <w:uiPriority w:val="99"/>
    <w:unhideWhenUsed/>
    <w:rsid w:val="00EA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F78"/>
  </w:style>
  <w:style w:type="paragraph" w:styleId="Footer">
    <w:name w:val="footer"/>
    <w:basedOn w:val="Normal"/>
    <w:link w:val="FooterChar"/>
    <w:uiPriority w:val="99"/>
    <w:unhideWhenUsed/>
    <w:rsid w:val="00EA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F78"/>
  </w:style>
  <w:style w:type="character" w:styleId="Hyperlink">
    <w:name w:val="Hyperlink"/>
    <w:basedOn w:val="DefaultParagraphFont"/>
    <w:uiPriority w:val="99"/>
    <w:unhideWhenUsed/>
    <w:rsid w:val="00363957"/>
    <w:rPr>
      <w:color w:val="467886" w:themeColor="hyperlink"/>
      <w:u w:val="single"/>
    </w:rPr>
  </w:style>
  <w:style w:type="character" w:styleId="UnresolvedMention">
    <w:name w:val="Unresolved Mention"/>
    <w:basedOn w:val="DefaultParagraphFont"/>
    <w:uiPriority w:val="99"/>
    <w:semiHidden/>
    <w:unhideWhenUsed/>
    <w:rsid w:val="00363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12</Pages>
  <Words>2542</Words>
  <Characters>13194</Characters>
  <Application>Microsoft Office Word</Application>
  <DocSecurity>0</DocSecurity>
  <Lines>216</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ITAI 4375 Professor Dr. Doreen RosenstrauchHoang Dinh</dc:subject>
  <dc:creator>hoang.dinh2-W212906417</dc:creator>
  <cp:keywords/>
  <dc:description/>
  <cp:lastModifiedBy>hoang.dinh2-W212906417</cp:lastModifiedBy>
  <cp:revision>5</cp:revision>
  <dcterms:created xsi:type="dcterms:W3CDTF">2026-02-23T23:25:00Z</dcterms:created>
  <dcterms:modified xsi:type="dcterms:W3CDTF">2026-02-23T23:47:00Z</dcterms:modified>
</cp:coreProperties>
</file>