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457B86">
      <w:pPr>
        <w:spacing w:line="480" w:lineRule="auto"/>
      </w:pPr>
    </w:p>
    <w:p w14:paraId="7AD0A9B3" w14:textId="77777777" w:rsidR="00EA7F78" w:rsidRDefault="00EA7F78" w:rsidP="00457B86">
      <w:pPr>
        <w:spacing w:line="480" w:lineRule="auto"/>
      </w:pPr>
    </w:p>
    <w:p w14:paraId="59834324" w14:textId="77777777" w:rsidR="00EA7F78" w:rsidRDefault="00EA7F78" w:rsidP="00457B86">
      <w:pPr>
        <w:spacing w:line="480" w:lineRule="auto"/>
      </w:pPr>
    </w:p>
    <w:p w14:paraId="589498B1" w14:textId="501520CD" w:rsidR="00EA7F78" w:rsidRPr="009E0217" w:rsidRDefault="00AE41FC" w:rsidP="00457B86">
      <w:pPr>
        <w:spacing w:line="480" w:lineRule="auto"/>
        <w:jc w:val="center"/>
        <w:rPr>
          <w:b/>
          <w:bCs/>
        </w:rPr>
      </w:pPr>
      <w:r w:rsidRPr="00AE41FC">
        <w:rPr>
          <w:b/>
          <w:bCs/>
        </w:rPr>
        <w:t xml:space="preserve">Assignment </w:t>
      </w:r>
      <w:r w:rsidR="009F4243">
        <w:rPr>
          <w:b/>
          <w:bCs/>
        </w:rPr>
        <w:t>6</w:t>
      </w:r>
      <w:r w:rsidRPr="00AE41FC">
        <w:rPr>
          <w:b/>
          <w:bCs/>
        </w:rPr>
        <w:t xml:space="preserve"> </w:t>
      </w:r>
      <w:r w:rsidR="009F4243" w:rsidRPr="009F4243">
        <w:rPr>
          <w:b/>
          <w:bCs/>
        </w:rPr>
        <w:t>Exploring Non-Traditional Health Data</w:t>
      </w:r>
    </w:p>
    <w:p w14:paraId="76B20F53" w14:textId="77777777" w:rsidR="00EA7F78" w:rsidRDefault="00EA7F78" w:rsidP="00457B86">
      <w:pPr>
        <w:spacing w:line="480" w:lineRule="auto"/>
        <w:jc w:val="center"/>
      </w:pPr>
    </w:p>
    <w:p w14:paraId="359F74B9" w14:textId="58E52736" w:rsidR="00EA7F78" w:rsidRDefault="00EA7F78" w:rsidP="00457B86">
      <w:pPr>
        <w:spacing w:line="480" w:lineRule="auto"/>
        <w:jc w:val="center"/>
      </w:pPr>
      <w:r>
        <w:t>Hoang Dinh</w:t>
      </w:r>
    </w:p>
    <w:p w14:paraId="08CC5E63" w14:textId="799DCBC6" w:rsidR="00EA7F78" w:rsidRDefault="00EA7F78" w:rsidP="00457B86">
      <w:pPr>
        <w:spacing w:line="480" w:lineRule="auto"/>
        <w:jc w:val="center"/>
      </w:pPr>
      <w:r>
        <w:t>Houston City College</w:t>
      </w:r>
    </w:p>
    <w:p w14:paraId="2357C7EE" w14:textId="0773546B" w:rsidR="00EA7F78" w:rsidRDefault="00EA7F78" w:rsidP="00457B86">
      <w:pPr>
        <w:spacing w:line="480" w:lineRule="auto"/>
        <w:jc w:val="center"/>
      </w:pPr>
      <w:r>
        <w:t>ITAI 4375: Artificial Intelligence in HealthCare</w:t>
      </w:r>
    </w:p>
    <w:p w14:paraId="61B03743" w14:textId="226F72D6" w:rsidR="00EA7F78" w:rsidRDefault="00EA7F78" w:rsidP="00457B86">
      <w:pPr>
        <w:spacing w:line="480" w:lineRule="auto"/>
        <w:jc w:val="center"/>
      </w:pPr>
      <w:r w:rsidRPr="00EA7F78">
        <w:t>Dr. Doreen Rosenstrauch</w:t>
      </w:r>
    </w:p>
    <w:p w14:paraId="412A6B8F" w14:textId="51FBF455" w:rsidR="00EA7F78" w:rsidRDefault="009F4243" w:rsidP="00457B86">
      <w:pPr>
        <w:spacing w:line="480" w:lineRule="auto"/>
        <w:jc w:val="center"/>
      </w:pPr>
      <w:r>
        <w:t>March</w:t>
      </w:r>
      <w:r w:rsidR="00AE41FC">
        <w:t xml:space="preserve"> </w:t>
      </w:r>
      <w:r>
        <w:t>2</w:t>
      </w:r>
      <w:r w:rsidR="00AE41FC">
        <w:t>, 2026</w:t>
      </w:r>
    </w:p>
    <w:p w14:paraId="5ACC8ADD" w14:textId="6E247C95" w:rsidR="00EA7F78" w:rsidRDefault="00EA7F78" w:rsidP="00457B86">
      <w:pPr>
        <w:spacing w:line="480" w:lineRule="auto"/>
      </w:pPr>
      <w:r>
        <w:br w:type="page"/>
      </w:r>
    </w:p>
    <w:p w14:paraId="65BD198E" w14:textId="083B88E7" w:rsidR="007C74F7" w:rsidRPr="00A44EBC" w:rsidRDefault="00CD10CE" w:rsidP="00457B86">
      <w:pPr>
        <w:spacing w:line="480" w:lineRule="auto"/>
        <w:jc w:val="center"/>
        <w:rPr>
          <w:b/>
          <w:bCs/>
        </w:rPr>
      </w:pPr>
      <w:r w:rsidRPr="00A44EBC">
        <w:rPr>
          <w:b/>
          <w:bCs/>
        </w:rPr>
        <w:lastRenderedPageBreak/>
        <w:t>Abstract</w:t>
      </w:r>
    </w:p>
    <w:p w14:paraId="0A84F0E9" w14:textId="77777777" w:rsidR="00430FFB" w:rsidRPr="00430FFB" w:rsidRDefault="00430FFB" w:rsidP="00430FFB">
      <w:pPr>
        <w:spacing w:line="480" w:lineRule="auto"/>
      </w:pPr>
      <w:r w:rsidRPr="00430FFB">
        <w:t>Social determinants of health (SDOH) are non-medical factors that influence health outcomes, including income level, education, and living conditions. In recent years, researchers and healthcare systems have increasingly used SDOH data as a form of non-traditional health data to better predict disease risk and improve population health. A recent large-scale study analyzing data from more than 180,000 United States adults found significant associations between social and economic conditions and mental health status, highlighting the measurable impact of SDOH on health outcomes (Zhang et al., 2025). In addition to SDOH, genetic testing services such as 23andMe collect and analyze deoxyribonucleic acid (DNA) data to provide information about ancestry, inherited traits, and potential disease risks. Both types of data can support preventive care, early intervention, and personalized treatment strategies. However, ethical concerns including data privacy, potential discrimination, and algorithmic bias must be carefully addressed when using these data sources. This report examines how SDOH and genetic testing data can improve health outcomes while also evaluating the ethical challenges associated with their use.</w:t>
      </w:r>
    </w:p>
    <w:p w14:paraId="1A0B8173" w14:textId="12335922" w:rsidR="00982D28" w:rsidRDefault="00430FFB" w:rsidP="00457B86">
      <w:pPr>
        <w:spacing w:line="480" w:lineRule="auto"/>
      </w:pPr>
      <w:r w:rsidRPr="00430FFB">
        <w:rPr>
          <w:b/>
          <w:bCs/>
        </w:rPr>
        <w:t>Keywords:</w:t>
      </w:r>
      <w:r w:rsidRPr="00430FFB">
        <w:t xml:space="preserve"> social determinants of health, genetic testing, 23andMe, non-traditional health data, health equity, predictive health analytics</w:t>
      </w:r>
    </w:p>
    <w:p w14:paraId="228A36E0" w14:textId="2A1F9E60" w:rsidR="007C74F7" w:rsidRPr="00982D28" w:rsidRDefault="007C74F7" w:rsidP="00457B86">
      <w:pPr>
        <w:spacing w:line="480" w:lineRule="auto"/>
        <w:jc w:val="center"/>
      </w:pPr>
      <w:r w:rsidRPr="00A44EBC">
        <w:rPr>
          <w:b/>
          <w:bCs/>
        </w:rPr>
        <w:t>Introduction</w:t>
      </w:r>
    </w:p>
    <w:p w14:paraId="7DEC1B16" w14:textId="77777777" w:rsidR="00430FFB" w:rsidRPr="00430FFB" w:rsidRDefault="00430FFB" w:rsidP="00430FFB">
      <w:pPr>
        <w:spacing w:line="480" w:lineRule="auto"/>
      </w:pPr>
      <w:r w:rsidRPr="00430FFB">
        <w:t xml:space="preserve">Healthcare systems are increasingly recognizing that medical care alone does not determine health outcomes. Non-traditional health data, which includes information beyond clinical measurements and laboratory results, has become an important tool for understanding why some individuals and communities experience poorer health than others. One major category of non-traditional health data is social determinants of health (SDOH). The World Health Organization </w:t>
      </w:r>
      <w:r w:rsidRPr="00430FFB">
        <w:lastRenderedPageBreak/>
        <w:t>defines SDOH as the conditions in which people are born, grow, live, work, and age, and explains that these factors strongly influence health equity and overall well-being (World Health Organization [WHO], 2025). Examples such as income level, education, housing stability, and neighborhood environment can significantly shape health risks and long-term outcomes.</w:t>
      </w:r>
    </w:p>
    <w:p w14:paraId="65D81439" w14:textId="77777777" w:rsidR="00430FFB" w:rsidRPr="00430FFB" w:rsidRDefault="00430FFB" w:rsidP="00430FFB">
      <w:pPr>
        <w:spacing w:line="480" w:lineRule="auto"/>
      </w:pPr>
      <w:r w:rsidRPr="00430FFB">
        <w:t>In addition to SDOH, genetic testing represents another important source of non-traditional health data. Direct-to-consumer genetic testing services, such as 23andMe, analyze deoxyribonucleic acid (DNA) collected from saliva samples to provide information about ancestry, inherited traits, and potential genetic health risks. These services contribute to the growing field of precision medicine by offering individuals insights into disease susceptibility and drug response patterns.</w:t>
      </w:r>
    </w:p>
    <w:p w14:paraId="2D8CCB04" w14:textId="77777777" w:rsidR="00430FFB" w:rsidRPr="00430FFB" w:rsidRDefault="00430FFB" w:rsidP="00430FFB">
      <w:pPr>
        <w:spacing w:line="480" w:lineRule="auto"/>
      </w:pPr>
      <w:r w:rsidRPr="00430FFB">
        <w:t>Recent research demonstrates that SDOH data can be directly associated with measurable health outcomes. For example, a 2025 study analyzing data from over 180,000 adults in the United States found significant relationships between social and economic factors and mental health status, emphasizing the predictive value of SDOH data in population health analysis (Zhang et al., 2025). As healthcare systems increasingly integrate both social and genetic data into predictive models, important ethical concerns also emerge, including privacy risks, potential discrimination, and data bias.</w:t>
      </w:r>
    </w:p>
    <w:p w14:paraId="2B68047F" w14:textId="2CFEF894" w:rsidR="007C74F7" w:rsidRDefault="00430FFB" w:rsidP="00457B86">
      <w:pPr>
        <w:spacing w:line="480" w:lineRule="auto"/>
      </w:pPr>
      <w:r w:rsidRPr="00430FFB">
        <w:t>This report examines social determinants of health as a primary example of non-traditional health data, describes genetic testing services such as 23andMe, discusses how both types of data may improve health outcomes, and evaluates the ethical issues associated with their use.</w:t>
      </w:r>
    </w:p>
    <w:p w14:paraId="041343B4" w14:textId="53D5C1C1" w:rsidR="00CB1839" w:rsidRPr="00A44EBC" w:rsidRDefault="00CB1839" w:rsidP="00457B86">
      <w:pPr>
        <w:spacing w:line="480" w:lineRule="auto"/>
        <w:jc w:val="center"/>
        <w:rPr>
          <w:b/>
          <w:bCs/>
        </w:rPr>
      </w:pPr>
      <w:r w:rsidRPr="00A44EBC">
        <w:rPr>
          <w:b/>
          <w:bCs/>
        </w:rPr>
        <w:t>Background</w:t>
      </w:r>
    </w:p>
    <w:p w14:paraId="3FFD13D7" w14:textId="0C207881" w:rsidR="00430FFB" w:rsidRPr="00430FFB" w:rsidRDefault="00430FFB" w:rsidP="00B26CAD">
      <w:pPr>
        <w:spacing w:line="480" w:lineRule="auto"/>
        <w:rPr>
          <w:b/>
          <w:bCs/>
        </w:rPr>
      </w:pPr>
      <w:r w:rsidRPr="00430FFB">
        <w:rPr>
          <w:b/>
          <w:bCs/>
        </w:rPr>
        <w:t>Social Determinants of Health</w:t>
      </w:r>
    </w:p>
    <w:p w14:paraId="39D1FFB3" w14:textId="73396EBE" w:rsidR="00430FFB" w:rsidRPr="00430FFB" w:rsidRDefault="00430FFB" w:rsidP="00430FFB">
      <w:pPr>
        <w:spacing w:line="480" w:lineRule="auto"/>
      </w:pPr>
      <w:r w:rsidRPr="00430FFB">
        <w:lastRenderedPageBreak/>
        <w:t>Social determinants of health (SDOH) refer to the non-medical factors that influence health outcomes. According to the World Health Organization, SDOH are the conditions in which people are born, grow, live, work, and age, and these conditions shape health risks and life expectancy (</w:t>
      </w:r>
      <w:r>
        <w:t>WHO,</w:t>
      </w:r>
      <w:r w:rsidRPr="00430FFB">
        <w:t xml:space="preserve"> 2025). Similarly, the Centers for Disease Control and Prevention explain that SDOH affect a wide range of health, functioning, and quality-of-life outcomes (Centers for Disease Control and Prevention [CDC], 2024). Unlike traditional clinical data such as blood pressure or laboratory results, SDOH </w:t>
      </w:r>
      <w:proofErr w:type="gramStart"/>
      <w:r w:rsidRPr="00430FFB">
        <w:t>focus</w:t>
      </w:r>
      <w:proofErr w:type="gramEnd"/>
      <w:r w:rsidRPr="00430FFB">
        <w:t xml:space="preserve"> on social and environmental influences.</w:t>
      </w:r>
    </w:p>
    <w:p w14:paraId="484B5855" w14:textId="77777777" w:rsidR="00430FFB" w:rsidRPr="00430FFB" w:rsidRDefault="00430FFB" w:rsidP="00430FFB">
      <w:pPr>
        <w:spacing w:line="480" w:lineRule="auto"/>
      </w:pPr>
      <w:r w:rsidRPr="00430FFB">
        <w:t>Three important examples of SDOH include income, education, and neighborhood conditions.</w:t>
      </w:r>
    </w:p>
    <w:p w14:paraId="0D889AB6" w14:textId="77777777" w:rsidR="00430FFB" w:rsidRPr="00430FFB" w:rsidRDefault="00430FFB" w:rsidP="00430FFB">
      <w:pPr>
        <w:spacing w:line="480" w:lineRule="auto"/>
      </w:pPr>
      <w:r w:rsidRPr="00430FFB">
        <w:rPr>
          <w:b/>
          <w:bCs/>
        </w:rPr>
        <w:t>Income and Socioeconomic Status.</w:t>
      </w:r>
      <w:r w:rsidRPr="00430FFB">
        <w:br/>
        <w:t xml:space="preserve">Income level strongly influences access to healthcare, nutritious food, stable housing, and safe environments. Individuals with lower </w:t>
      </w:r>
      <w:proofErr w:type="gramStart"/>
      <w:r w:rsidRPr="00430FFB">
        <w:t>income</w:t>
      </w:r>
      <w:proofErr w:type="gramEnd"/>
      <w:r w:rsidRPr="00430FFB">
        <w:t xml:space="preserve"> are more likely to experience chronic stress, limited access to preventive care, and higher rates of chronic diseases. Research has shown that socioeconomic disadvantage is associated with poorer mental and physical health outcomes (Zhang et al., 2025). Financial instability can also limit a person’s ability to follow medical recommendations or afford medications.</w:t>
      </w:r>
    </w:p>
    <w:p w14:paraId="4CA3E5D3" w14:textId="77777777" w:rsidR="00430FFB" w:rsidRPr="00430FFB" w:rsidRDefault="00430FFB" w:rsidP="00430FFB">
      <w:pPr>
        <w:spacing w:line="480" w:lineRule="auto"/>
      </w:pPr>
      <w:r w:rsidRPr="00430FFB">
        <w:rPr>
          <w:b/>
          <w:bCs/>
        </w:rPr>
        <w:t>Education Level.</w:t>
      </w:r>
      <w:r w:rsidRPr="00430FFB">
        <w:br/>
        <w:t>Education affects health literacy, employment opportunities, and income potential. Individuals with higher levels of education are generally more likely to understand health information, engage in preventive behaviors, and access healthcare services. Lower educational attainment has been associated with increased risk of chronic illness and reduced life expectancy (CDC, 2024).</w:t>
      </w:r>
    </w:p>
    <w:p w14:paraId="46B4A1D9" w14:textId="77777777" w:rsidR="00430FFB" w:rsidRPr="00430FFB" w:rsidRDefault="00430FFB" w:rsidP="00430FFB">
      <w:pPr>
        <w:spacing w:line="480" w:lineRule="auto"/>
      </w:pPr>
      <w:r w:rsidRPr="00430FFB">
        <w:rPr>
          <w:b/>
          <w:bCs/>
        </w:rPr>
        <w:lastRenderedPageBreak/>
        <w:t>Neighborhood and Living Conditions.</w:t>
      </w:r>
      <w:r w:rsidRPr="00430FFB">
        <w:br/>
        <w:t>Where a person lives can significantly affect health outcomes. Neighborhoods with limited access to healthy food, safe recreational spaces, or quality healthcare facilities may contribute to higher rates of obesity, cardiovascular disease, and mental health challenges. Environmental factors such as pollution and housing instability also increase health risks (WHO, 2025).</w:t>
      </w:r>
    </w:p>
    <w:p w14:paraId="1AB1E5A4" w14:textId="77777777" w:rsidR="00430FFB" w:rsidRPr="00430FFB" w:rsidRDefault="00430FFB" w:rsidP="00430FFB">
      <w:pPr>
        <w:spacing w:line="480" w:lineRule="auto"/>
      </w:pPr>
      <w:r w:rsidRPr="00430FFB">
        <w:t>Together, these examples demonstrate how social and environmental conditions directly influence both individual and population health.</w:t>
      </w:r>
    </w:p>
    <w:p w14:paraId="26A9D4CE" w14:textId="77777777" w:rsidR="00430FFB" w:rsidRPr="00430FFB" w:rsidRDefault="00430FFB" w:rsidP="00430FFB">
      <w:pPr>
        <w:spacing w:line="480" w:lineRule="auto"/>
        <w:rPr>
          <w:b/>
          <w:bCs/>
        </w:rPr>
      </w:pPr>
      <w:r w:rsidRPr="00430FFB">
        <w:rPr>
          <w:b/>
          <w:bCs/>
        </w:rPr>
        <w:t>Genetic Testing Services such as 23andMe</w:t>
      </w:r>
    </w:p>
    <w:p w14:paraId="5C55AC1D" w14:textId="77777777" w:rsidR="00430FFB" w:rsidRPr="00430FFB" w:rsidRDefault="00430FFB" w:rsidP="00430FFB">
      <w:pPr>
        <w:spacing w:line="480" w:lineRule="auto"/>
      </w:pPr>
      <w:r w:rsidRPr="00430FFB">
        <w:t>Genetic testing services represent another form of non-traditional health data. Companies such as 23andMe offer direct-to-consumer genetic testing that analyzes deoxyribonucleic acid (DNA) collected from a saliva sample. The company processes genetic material to identify variations in specific genes and provides reports related to ancestry, inherited traits, carrier status for certain genetic conditions, and potential health risks.</w:t>
      </w:r>
    </w:p>
    <w:p w14:paraId="5DB8C719" w14:textId="77777777" w:rsidR="00430FFB" w:rsidRPr="00430FFB" w:rsidRDefault="00430FFB" w:rsidP="00430FFB">
      <w:pPr>
        <w:spacing w:line="480" w:lineRule="auto"/>
      </w:pPr>
      <w:r w:rsidRPr="00430FFB">
        <w:t>These services also provide information related to pharmacogenomics, which is the study of how genes affect a person’s response to medications. By identifying certain genetic markers, genetic testing may help predict disease susceptibility or inform personalized treatment decisions. The Centers for Disease Control and Prevention notes that genetic testing can help identify changes in genes that may increase the risk of specific diseases or conditions (CDC, 2024).</w:t>
      </w:r>
    </w:p>
    <w:p w14:paraId="43622650" w14:textId="60308F51" w:rsidR="0005210C" w:rsidRPr="00B26CAD" w:rsidRDefault="00430FFB" w:rsidP="00B26CAD">
      <w:pPr>
        <w:spacing w:line="480" w:lineRule="auto"/>
      </w:pPr>
      <w:r w:rsidRPr="00430FFB">
        <w:t xml:space="preserve">While genetic testing primarily focuses on biological factors, SDOH </w:t>
      </w:r>
      <w:proofErr w:type="gramStart"/>
      <w:r w:rsidRPr="00430FFB">
        <w:t>focus</w:t>
      </w:r>
      <w:proofErr w:type="gramEnd"/>
      <w:r w:rsidRPr="00430FFB">
        <w:t xml:space="preserve"> on social and environmental influences. Both types of data extend beyond traditional clinical measurements and contribute to a broader understanding of health determinants.</w:t>
      </w:r>
    </w:p>
    <w:p w14:paraId="50813CCD" w14:textId="62ACB71A" w:rsidR="007C74F7" w:rsidRPr="00A44EBC" w:rsidRDefault="00430FFB" w:rsidP="00457B86">
      <w:pPr>
        <w:spacing w:line="480" w:lineRule="auto"/>
        <w:jc w:val="center"/>
        <w:rPr>
          <w:b/>
          <w:bCs/>
        </w:rPr>
      </w:pPr>
      <w:r w:rsidRPr="00430FFB">
        <w:rPr>
          <w:b/>
          <w:bCs/>
        </w:rPr>
        <w:t>How Social Determinants of Health Data Improve Health Outcomes</w:t>
      </w:r>
    </w:p>
    <w:p w14:paraId="7E850776" w14:textId="77777777" w:rsidR="00430FFB" w:rsidRPr="00430FFB" w:rsidRDefault="00430FFB" w:rsidP="00430FFB">
      <w:pPr>
        <w:spacing w:line="480" w:lineRule="auto"/>
      </w:pPr>
      <w:r w:rsidRPr="00430FFB">
        <w:lastRenderedPageBreak/>
        <w:t xml:space="preserve">Social determinants of health (SDOH) data can significantly improve health outcomes by helping healthcare systems identify at-risk populations and design targeted interventions. Unlike traditional clinical data, SDOH </w:t>
      </w:r>
      <w:proofErr w:type="gramStart"/>
      <w:r w:rsidRPr="00430FFB">
        <w:t>provide</w:t>
      </w:r>
      <w:proofErr w:type="gramEnd"/>
      <w:r w:rsidRPr="00430FFB">
        <w:t xml:space="preserve"> insight into the social and environmental conditions that contribute to disease development and health disparities.</w:t>
      </w:r>
    </w:p>
    <w:p w14:paraId="507C2610" w14:textId="77777777" w:rsidR="00430FFB" w:rsidRPr="00430FFB" w:rsidRDefault="00430FFB" w:rsidP="00430FFB">
      <w:pPr>
        <w:spacing w:line="480" w:lineRule="auto"/>
      </w:pPr>
      <w:r w:rsidRPr="00430FFB">
        <w:t>A recent large-scale study analyzing Behavioral Risk Factor Surveillance System data from more than 180,000 adults in the United States found strong associations between socioeconomic conditions and mental health outcomes (Zhang et al., 2025). Individuals experiencing financial hardship and unstable living conditions reported significantly more frequent poor mental health days. This study demonstrates that SDOH are measurable predictors of health status and can be incorporated into population health analysis.</w:t>
      </w:r>
    </w:p>
    <w:p w14:paraId="45CD18BE" w14:textId="77777777" w:rsidR="00430FFB" w:rsidRPr="00430FFB" w:rsidRDefault="00430FFB" w:rsidP="00430FFB">
      <w:pPr>
        <w:spacing w:line="480" w:lineRule="auto"/>
      </w:pPr>
      <w:r w:rsidRPr="00430FFB">
        <w:t xml:space="preserve">Healthcare systems increasingly integrate SDOH data into predictive risk models. For example, hospitals may use information about income level, housing instability, or food insecurity to identify patients who are at higher risk for hospital </w:t>
      </w:r>
      <w:proofErr w:type="gramStart"/>
      <w:r w:rsidRPr="00430FFB">
        <w:t>readmission</w:t>
      </w:r>
      <w:proofErr w:type="gramEnd"/>
      <w:r w:rsidRPr="00430FFB">
        <w:t>. By recognizing these risks early, healthcare providers can implement preventive strategies such as community support services, case management, or transportation assistance. Research suggests that integrating social risk factors into care planning can improve health equity and reduce preventable hospitalizations (World Health Organization [WHO], 2025).</w:t>
      </w:r>
    </w:p>
    <w:p w14:paraId="090654F3" w14:textId="7543F4CE" w:rsidR="007C74F7" w:rsidRPr="000E37B1" w:rsidRDefault="00430FFB" w:rsidP="00457B86">
      <w:pPr>
        <w:spacing w:line="480" w:lineRule="auto"/>
      </w:pPr>
      <w:r w:rsidRPr="00430FFB">
        <w:t>In addition, artificial intelligence models that include SDOH data may provide more accurate predictions compared to models that rely only on clinical variables. Because many chronic diseases are influenced by lifestyle and environmental factors, including SDOH in predictive analytics improves understanding of long-term health trajectories.</w:t>
      </w:r>
    </w:p>
    <w:p w14:paraId="52F5A4E6" w14:textId="61A80FAD" w:rsidR="007C74F7" w:rsidRPr="00A44EBC" w:rsidRDefault="00430FFB" w:rsidP="00457B86">
      <w:pPr>
        <w:spacing w:line="480" w:lineRule="auto"/>
        <w:jc w:val="center"/>
        <w:rPr>
          <w:b/>
          <w:bCs/>
        </w:rPr>
      </w:pPr>
      <w:r w:rsidRPr="00430FFB">
        <w:rPr>
          <w:b/>
          <w:bCs/>
        </w:rPr>
        <w:t>How Genetic Testing Data Improve Health Outcomes</w:t>
      </w:r>
    </w:p>
    <w:p w14:paraId="2CF98FD7" w14:textId="77777777" w:rsidR="00430FFB" w:rsidRPr="00430FFB" w:rsidRDefault="00430FFB" w:rsidP="00430FFB">
      <w:pPr>
        <w:spacing w:line="480" w:lineRule="auto"/>
      </w:pPr>
      <w:r w:rsidRPr="00430FFB">
        <w:lastRenderedPageBreak/>
        <w:t>Genetic testing services such as 23andMe provide information about inherited traits and potential disease risks by analyzing deoxyribonucleic acid (DNA). Genetic testing can improve health outcomes by supporting early detection, prevention, and personalized treatment.</w:t>
      </w:r>
    </w:p>
    <w:p w14:paraId="7D0FE9E4" w14:textId="77777777" w:rsidR="00430FFB" w:rsidRPr="00430FFB" w:rsidRDefault="00430FFB" w:rsidP="00430FFB">
      <w:pPr>
        <w:spacing w:line="480" w:lineRule="auto"/>
      </w:pPr>
      <w:r w:rsidRPr="00430FFB">
        <w:t>According to the Centers for Disease Control and Prevention, genetic testing can identify changes in genes that may increase a person’s risk of developing certain conditions, such as hereditary cancers or cardiovascular diseases (Centers for Disease Control and Prevention [CDC], 2024). When individuals learn they carry specific genetic variants, they may take preventive actions, such as increased screening, lifestyle modifications, or early medical intervention.</w:t>
      </w:r>
    </w:p>
    <w:p w14:paraId="668CD845" w14:textId="77777777" w:rsidR="00430FFB" w:rsidRPr="00430FFB" w:rsidRDefault="00430FFB" w:rsidP="00430FFB">
      <w:pPr>
        <w:spacing w:line="480" w:lineRule="auto"/>
      </w:pPr>
      <w:r w:rsidRPr="00430FFB">
        <w:t>Genetic testing also contributes to pharmacogenomics, which examines how genetic differences influence medication response. Understanding these genetic variations can help healthcare providers select medications that are more effective and reduce the risk of adverse drug reactions. This personalized approach to care is a key component of precision medicine.</w:t>
      </w:r>
    </w:p>
    <w:p w14:paraId="5CA869D1" w14:textId="28D4D4FE" w:rsidR="007C74F7" w:rsidRPr="000E37B1" w:rsidRDefault="00430FFB" w:rsidP="00457B86">
      <w:pPr>
        <w:spacing w:line="480" w:lineRule="auto"/>
      </w:pPr>
      <w:r w:rsidRPr="00430FFB">
        <w:t>While genetic testing focuses on biological risk factors, combining genetic data with SDOH data may provide a more comprehensive understanding of both inherited and environmental influences on health.</w:t>
      </w:r>
    </w:p>
    <w:p w14:paraId="75570A4F" w14:textId="3704A3E7" w:rsidR="007C74F7" w:rsidRPr="00EE6E36" w:rsidRDefault="00430FFB" w:rsidP="00457B86">
      <w:pPr>
        <w:spacing w:line="480" w:lineRule="auto"/>
        <w:jc w:val="center"/>
        <w:rPr>
          <w:b/>
          <w:bCs/>
        </w:rPr>
      </w:pPr>
      <w:r w:rsidRPr="00430FFB">
        <w:rPr>
          <w:b/>
          <w:bCs/>
        </w:rPr>
        <w:t>Ethical and Privacy Concerns</w:t>
      </w:r>
    </w:p>
    <w:p w14:paraId="5CA3C1D1" w14:textId="77777777" w:rsidR="00430FFB" w:rsidRPr="00430FFB" w:rsidRDefault="00430FFB" w:rsidP="00430FFB">
      <w:pPr>
        <w:spacing w:line="480" w:lineRule="auto"/>
      </w:pPr>
      <w:r w:rsidRPr="00430FFB">
        <w:t>Although SDOH and genetic testing data offer significant benefits, they also raise important ethical concerns.</w:t>
      </w:r>
    </w:p>
    <w:p w14:paraId="114F48C5" w14:textId="77777777" w:rsidR="00430FFB" w:rsidRPr="00430FFB" w:rsidRDefault="00430FFB" w:rsidP="00430FFB">
      <w:pPr>
        <w:spacing w:line="480" w:lineRule="auto"/>
        <w:rPr>
          <w:b/>
          <w:bCs/>
        </w:rPr>
      </w:pPr>
      <w:r w:rsidRPr="00430FFB">
        <w:rPr>
          <w:b/>
          <w:bCs/>
        </w:rPr>
        <w:t>Ethical Concerns Related to SDOH Data</w:t>
      </w:r>
    </w:p>
    <w:p w14:paraId="29A758E0" w14:textId="77777777" w:rsidR="00430FFB" w:rsidRPr="00430FFB" w:rsidRDefault="00430FFB" w:rsidP="00430FFB">
      <w:pPr>
        <w:spacing w:line="480" w:lineRule="auto"/>
      </w:pPr>
      <w:r w:rsidRPr="00430FFB">
        <w:lastRenderedPageBreak/>
        <w:t>Collecting and using SDOH data may raise privacy and fairness issues. Patients may feel uncomfortable sharing information about income, housing stability, or employment status. Additionally, if predictive models rely heavily on social risk factors, there is a risk of reinforcing existing health disparities. For example, labeling individuals as “high-risk” based on socioeconomic factors could unintentionally lead to biased treatment decisions. The World Health Organization emphasizes that efforts to address SDOH must focus on reducing inequities rather than reinforcing them (WHO, 2025).</w:t>
      </w:r>
    </w:p>
    <w:p w14:paraId="140962C4" w14:textId="77777777" w:rsidR="00430FFB" w:rsidRPr="00430FFB" w:rsidRDefault="00430FFB" w:rsidP="00430FFB">
      <w:pPr>
        <w:spacing w:line="480" w:lineRule="auto"/>
      </w:pPr>
      <w:r w:rsidRPr="00430FFB">
        <w:t>Another concern is data accuracy. Social information may change over time, and incomplete or inaccurate data could reduce the reliability of predictive models.</w:t>
      </w:r>
    </w:p>
    <w:p w14:paraId="471EC76E" w14:textId="77777777" w:rsidR="00430FFB" w:rsidRPr="00430FFB" w:rsidRDefault="00430FFB" w:rsidP="00430FFB">
      <w:pPr>
        <w:spacing w:line="480" w:lineRule="auto"/>
        <w:rPr>
          <w:b/>
          <w:bCs/>
        </w:rPr>
      </w:pPr>
      <w:r w:rsidRPr="00430FFB">
        <w:rPr>
          <w:b/>
          <w:bCs/>
        </w:rPr>
        <w:t>Ethical Concerns Related to Genetic Testing</w:t>
      </w:r>
    </w:p>
    <w:p w14:paraId="02D592B8" w14:textId="77777777" w:rsidR="00430FFB" w:rsidRPr="00430FFB" w:rsidRDefault="00430FFB" w:rsidP="00430FFB">
      <w:pPr>
        <w:spacing w:line="480" w:lineRule="auto"/>
      </w:pPr>
      <w:r w:rsidRPr="00430FFB">
        <w:t xml:space="preserve">Genetic testing raises additional concerns regarding privacy, consent, and potential discrimination. Genetic information is highly sensitive and may reveal not only an individual’s health risks but also information about family members. The Centers for Disease Control and Prevention notes that individuals should understand the potential implications of genetic </w:t>
      </w:r>
      <w:proofErr w:type="gramStart"/>
      <w:r w:rsidRPr="00430FFB">
        <w:t>testing results</w:t>
      </w:r>
      <w:proofErr w:type="gramEnd"/>
      <w:r w:rsidRPr="00430FFB">
        <w:t xml:space="preserve"> before undergoing testing (CDC, 2024).</w:t>
      </w:r>
    </w:p>
    <w:p w14:paraId="566A4275" w14:textId="77777777" w:rsidR="00430FFB" w:rsidRPr="00430FFB" w:rsidRDefault="00430FFB" w:rsidP="00430FFB">
      <w:pPr>
        <w:spacing w:line="480" w:lineRule="auto"/>
      </w:pPr>
      <w:r w:rsidRPr="00430FFB">
        <w:t>There is also concern about how genetic data may be stored, shared, or used by third parties. Unauthorized access or misuse of genetic information could lead to discrimination in employment or insurance settings. Furthermore, receiving information about increased disease risk may cause psychological stress or anxiety.</w:t>
      </w:r>
    </w:p>
    <w:p w14:paraId="169A3F09" w14:textId="45914D85" w:rsidR="00EE6E36" w:rsidRDefault="00430FFB" w:rsidP="00457B86">
      <w:pPr>
        <w:spacing w:line="480" w:lineRule="auto"/>
      </w:pPr>
      <w:r w:rsidRPr="00430FFB">
        <w:t>For both SDOH and genetic testing data, strong ethical safeguards, transparency, and data protection policies are essential to ensure that these data sources improve health outcomes without causing harm.</w:t>
      </w:r>
    </w:p>
    <w:p w14:paraId="5F5AA5CE" w14:textId="7928E114" w:rsidR="00B26CAD" w:rsidRPr="00EF4CA2" w:rsidRDefault="00EF4CA2" w:rsidP="00EF4CA2">
      <w:pPr>
        <w:spacing w:line="480" w:lineRule="auto"/>
        <w:jc w:val="center"/>
        <w:rPr>
          <w:b/>
          <w:bCs/>
        </w:rPr>
      </w:pPr>
      <w:r w:rsidRPr="00EF4CA2">
        <w:rPr>
          <w:b/>
          <w:bCs/>
        </w:rPr>
        <w:lastRenderedPageBreak/>
        <w:t>Discussion</w:t>
      </w:r>
    </w:p>
    <w:p w14:paraId="0F2E827A" w14:textId="77777777" w:rsidR="00430FFB" w:rsidRPr="00430FFB" w:rsidRDefault="00430FFB" w:rsidP="00430FFB">
      <w:pPr>
        <w:spacing w:line="480" w:lineRule="auto"/>
      </w:pPr>
      <w:r w:rsidRPr="00430FFB">
        <w:t xml:space="preserve">Both social determinants of health (SDOH) and genetic testing represent important forms of non-traditional health data that expand the understanding of disease beyond traditional clinical measures. However, they influence health in different ways. SDOH primarily </w:t>
      </w:r>
      <w:proofErr w:type="gramStart"/>
      <w:r w:rsidRPr="00430FFB">
        <w:t>reflect</w:t>
      </w:r>
      <w:proofErr w:type="gramEnd"/>
      <w:r w:rsidRPr="00430FFB">
        <w:t xml:space="preserve"> social and environmental conditions, while genetic testing focuses on inherited biological factors. Research shows that social and economic conditions are strongly associated with measurable health outcomes, including mental health status (Zhang et al., 2025). This suggests that improving housing stability, education, and income security may have a broad impact on population health. In contrast, genetic testing allows for individualized risk assessment and personalized prevention strategies (CDC, 2024).</w:t>
      </w:r>
    </w:p>
    <w:p w14:paraId="0650428A" w14:textId="77777777" w:rsidR="00430FFB" w:rsidRPr="00430FFB" w:rsidRDefault="00430FFB" w:rsidP="00430FFB">
      <w:pPr>
        <w:spacing w:line="480" w:lineRule="auto"/>
      </w:pPr>
      <w:r w:rsidRPr="00430FFB">
        <w:t xml:space="preserve">When comparing the two types of data, SDOH may have a wider population-level impact because social conditions affect large groups of people simultaneously. Addressing poverty, access to education, and neighborhood safety can improve outcomes across entire communities. Genetic testing, on the other hand, is more focused on individual-level interventions and precision medicine. Both approaches are </w:t>
      </w:r>
      <w:proofErr w:type="gramStart"/>
      <w:r w:rsidRPr="00430FFB">
        <w:t>valuable, and</w:t>
      </w:r>
      <w:proofErr w:type="gramEnd"/>
      <w:r w:rsidRPr="00430FFB">
        <w:t xml:space="preserve"> combining social and genetic data may provide a more comprehensive view of health risk.</w:t>
      </w:r>
    </w:p>
    <w:p w14:paraId="50154ECC" w14:textId="77777777" w:rsidR="00430FFB" w:rsidRPr="00430FFB" w:rsidRDefault="00430FFB" w:rsidP="00430FFB">
      <w:pPr>
        <w:spacing w:line="480" w:lineRule="auto"/>
      </w:pPr>
      <w:r w:rsidRPr="00430FFB">
        <w:t xml:space="preserve">Despite their benefits, ethical concerns must be carefully managed. WHO emphasizes that efforts to use SDOH data should aim to reduce inequities rather than unintentionally reinforce them (WHO, 2025). Similarly, genetic data require strong privacy </w:t>
      </w:r>
      <w:proofErr w:type="gramStart"/>
      <w:r w:rsidRPr="00430FFB">
        <w:t>protections</w:t>
      </w:r>
      <w:proofErr w:type="gramEnd"/>
      <w:r w:rsidRPr="00430FFB">
        <w:t xml:space="preserve"> to prevent misuse or discrimination (CDC, 2024). Without appropriate safeguards, predictive models that rely on social or genetic data could increase stigma or bias.</w:t>
      </w:r>
    </w:p>
    <w:p w14:paraId="7E73F3F6" w14:textId="15FFF08B" w:rsidR="00EF4CA2" w:rsidRDefault="00430FFB" w:rsidP="00457B86">
      <w:pPr>
        <w:spacing w:line="480" w:lineRule="auto"/>
      </w:pPr>
      <w:r w:rsidRPr="00430FFB">
        <w:lastRenderedPageBreak/>
        <w:t>Overall, the benefits of integrating SDOH and genetic testing data into healthcare systems appear significant, particularly for improving prevention, early detection, and targeted interventions. However, responsible data governance, transparency, and ethical oversight are essential to ensure that these tools promote health equity and patient trust.</w:t>
      </w:r>
    </w:p>
    <w:p w14:paraId="39811375" w14:textId="4A0D49E0" w:rsidR="005E7215" w:rsidRPr="005E7215" w:rsidRDefault="005E7215" w:rsidP="005E7215">
      <w:pPr>
        <w:spacing w:line="480" w:lineRule="auto"/>
        <w:jc w:val="center"/>
        <w:rPr>
          <w:b/>
          <w:bCs/>
        </w:rPr>
      </w:pPr>
      <w:r w:rsidRPr="005E7215">
        <w:rPr>
          <w:b/>
          <w:bCs/>
        </w:rPr>
        <w:t>Conclusion</w:t>
      </w:r>
    </w:p>
    <w:p w14:paraId="7F039EC2" w14:textId="70541FF4" w:rsidR="002A589A" w:rsidRPr="002A589A" w:rsidRDefault="002A589A" w:rsidP="002A589A">
      <w:pPr>
        <w:spacing w:line="480" w:lineRule="auto"/>
      </w:pPr>
      <w:r w:rsidRPr="002A589A">
        <w:t xml:space="preserve">In </w:t>
      </w:r>
      <w:r>
        <w:t>conclusion</w:t>
      </w:r>
      <w:r w:rsidRPr="002A589A">
        <w:t>, this report examined social determinants of health (SDOH) as a primary example of non-traditional health data and described genetic testing services such as 23andMe as another important data source in modern healthcare. SDOH, including income level, education, and neighborhood conditions, have been shown to significantly influence both physical and mental health outcomes. Recent research analyzing data from more than 180,000 adults in the United States demonstrated strong associations between socioeconomic conditions and mental health status, highlighting the measurable impact of social factors on population health (Zhang et al., 2025). These findings support the integration of SDOH data into predictive models and preventive healthcare strategies.</w:t>
      </w:r>
    </w:p>
    <w:p w14:paraId="48EE6C9D" w14:textId="77777777" w:rsidR="002A589A" w:rsidRPr="002A589A" w:rsidRDefault="002A589A" w:rsidP="002A589A">
      <w:pPr>
        <w:spacing w:line="480" w:lineRule="auto"/>
      </w:pPr>
      <w:r w:rsidRPr="002A589A">
        <w:t xml:space="preserve">Genetic testing, on the other hand, contributes to personalized medicine by identifying inherited disease risks and informing medication selection (CDC, 2024). While genetic data </w:t>
      </w:r>
      <w:proofErr w:type="gramStart"/>
      <w:r w:rsidRPr="002A589A">
        <w:t>focus</w:t>
      </w:r>
      <w:proofErr w:type="gramEnd"/>
      <w:r w:rsidRPr="002A589A">
        <w:t xml:space="preserve"> on biological influences, SDOH </w:t>
      </w:r>
      <w:proofErr w:type="gramStart"/>
      <w:r w:rsidRPr="002A589A">
        <w:t>emphasize</w:t>
      </w:r>
      <w:proofErr w:type="gramEnd"/>
      <w:r w:rsidRPr="002A589A">
        <w:t xml:space="preserve"> environmental and social influences. Together, these data sources provide a broader understanding of health determinants.</w:t>
      </w:r>
    </w:p>
    <w:p w14:paraId="478C3225" w14:textId="54E58CDC" w:rsidR="005E7215" w:rsidRPr="000E37B1" w:rsidRDefault="002A589A" w:rsidP="00457B86">
      <w:pPr>
        <w:spacing w:line="480" w:lineRule="auto"/>
      </w:pPr>
      <w:r w:rsidRPr="002A589A">
        <w:t>Although both types of data offer significant potential to improve prevention, early intervention, and health equity, ethical concerns such as privacy protection, discrimination risks, and algorithmic bias must be carefully managed. When used responsibly, non-traditional health data can strengthen healthcare systems and support more equitable and effective health outcomes.</w:t>
      </w:r>
    </w:p>
    <w:p w14:paraId="3F253EB5" w14:textId="77777777" w:rsidR="007C74F7" w:rsidRPr="00995166" w:rsidRDefault="007C74F7" w:rsidP="00457B86">
      <w:pPr>
        <w:spacing w:line="480" w:lineRule="auto"/>
        <w:jc w:val="center"/>
        <w:rPr>
          <w:b/>
          <w:bCs/>
        </w:rPr>
      </w:pPr>
      <w:r w:rsidRPr="00995166">
        <w:rPr>
          <w:b/>
          <w:bCs/>
        </w:rPr>
        <w:lastRenderedPageBreak/>
        <w:t>References</w:t>
      </w:r>
    </w:p>
    <w:p w14:paraId="7E03D0BD" w14:textId="0BB61711" w:rsidR="00075F03" w:rsidRPr="00075F03" w:rsidRDefault="00075F03" w:rsidP="00075F03">
      <w:pPr>
        <w:spacing w:line="480" w:lineRule="auto"/>
      </w:pPr>
      <w:r w:rsidRPr="00075F03">
        <w:t xml:space="preserve">Centers for Disease Control and Prevention. (2024). </w:t>
      </w:r>
      <w:r w:rsidRPr="00075F03">
        <w:rPr>
          <w:i/>
          <w:iCs/>
        </w:rPr>
        <w:t>Genetic testing</w:t>
      </w:r>
      <w:r w:rsidRPr="00075F03">
        <w:t>. U.S. Department of Health and Human Services.</w:t>
      </w:r>
      <w:r w:rsidRPr="00075F03">
        <w:br/>
        <w:t>https://www.cdc.gov/genomics-and-health/counseling-testing/genetic-testing.html</w:t>
      </w:r>
    </w:p>
    <w:p w14:paraId="736BD8AB" w14:textId="7EE5745A" w:rsidR="00075F03" w:rsidRPr="00075F03" w:rsidRDefault="00075F03" w:rsidP="00075F03">
      <w:pPr>
        <w:spacing w:line="480" w:lineRule="auto"/>
      </w:pPr>
      <w:r w:rsidRPr="00075F03">
        <w:t xml:space="preserve">Centers for Disease Control and Prevention. (2024). </w:t>
      </w:r>
      <w:r w:rsidRPr="00075F03">
        <w:rPr>
          <w:i/>
          <w:iCs/>
        </w:rPr>
        <w:t>Social determinants of health: Know what affects health</w:t>
      </w:r>
      <w:r w:rsidRPr="00075F03">
        <w:t>. U.S. Department of Health and Human Services.</w:t>
      </w:r>
      <w:r w:rsidRPr="00075F03">
        <w:br/>
        <w:t>https://www.cdc.gov/about/priorities/why-is-addressing-sdoh-important.html</w:t>
      </w:r>
    </w:p>
    <w:p w14:paraId="0B641BA0" w14:textId="756FFB67" w:rsidR="00075F03" w:rsidRPr="00075F03" w:rsidRDefault="00075F03" w:rsidP="00075F03">
      <w:pPr>
        <w:spacing w:line="480" w:lineRule="auto"/>
      </w:pPr>
      <w:r w:rsidRPr="00075F03">
        <w:t xml:space="preserve">World Health Organization. (2025). </w:t>
      </w:r>
      <w:r w:rsidRPr="00075F03">
        <w:rPr>
          <w:i/>
          <w:iCs/>
        </w:rPr>
        <w:t>Social determinants of health</w:t>
      </w:r>
      <w:r w:rsidRPr="00075F03">
        <w:t>.</w:t>
      </w:r>
      <w:r w:rsidRPr="00075F03">
        <w:br/>
        <w:t>https://www.who.int/health-topics/social-determinants-of-health</w:t>
      </w:r>
    </w:p>
    <w:p w14:paraId="1A847436" w14:textId="54619DBF" w:rsidR="00075F03" w:rsidRPr="00075F03" w:rsidRDefault="00075F03" w:rsidP="00075F03">
      <w:pPr>
        <w:spacing w:line="480" w:lineRule="auto"/>
      </w:pPr>
      <w:r w:rsidRPr="00075F03">
        <w:t xml:space="preserve">Zhang, Y., Liu, X., Patel, R., &amp; Martinez, J. (2025). The association between social determinants of health and mental health status in the United States: Evidence from the Behavioral Risk Factor Surveillance System. </w:t>
      </w:r>
      <w:r w:rsidRPr="00075F03">
        <w:rPr>
          <w:i/>
          <w:iCs/>
        </w:rPr>
        <w:t>European Journal of Investigation in Health, Psychology and Education, 15</w:t>
      </w:r>
      <w:r w:rsidRPr="00075F03">
        <w:t>(5), Article 87.</w:t>
      </w:r>
      <w:r w:rsidRPr="00075F03">
        <w:br/>
        <w:t>https://www.mdpi.com/2254-9625/15/5/87</w:t>
      </w:r>
    </w:p>
    <w:p w14:paraId="138A2735" w14:textId="4C80F10A" w:rsidR="00EA7F78" w:rsidRPr="00EA7F78" w:rsidRDefault="007C74F7" w:rsidP="00457B86">
      <w:pPr>
        <w:spacing w:line="480" w:lineRule="auto"/>
      </w:pPr>
      <w:r w:rsidRPr="0034343D">
        <w:t>OpenAI. (2026). </w:t>
      </w:r>
      <w:r w:rsidRPr="0034343D">
        <w:rPr>
          <w:i/>
          <w:iCs/>
        </w:rPr>
        <w:t>ChatGPT</w:t>
      </w:r>
      <w:r w:rsidRPr="0034343D">
        <w:t> (GPT-5.2 version). Retrieved from https://chatgpt.com/</w:t>
      </w:r>
    </w:p>
    <w:sectPr w:rsidR="00EA7F78" w:rsidRPr="00EA7F78" w:rsidSect="00A44EBC">
      <w:headerReference w:type="default" r:id="rId8"/>
      <w:headerReference w:type="firs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CE74" w14:textId="77777777" w:rsidR="00936113" w:rsidRDefault="00936113" w:rsidP="00EA7F78">
      <w:pPr>
        <w:spacing w:after="0" w:line="240" w:lineRule="auto"/>
      </w:pPr>
      <w:r>
        <w:separator/>
      </w:r>
    </w:p>
  </w:endnote>
  <w:endnote w:type="continuationSeparator" w:id="0">
    <w:p w14:paraId="41302D0A" w14:textId="77777777" w:rsidR="00936113" w:rsidRDefault="00936113"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E8DF" w14:textId="77777777" w:rsidR="00936113" w:rsidRDefault="00936113" w:rsidP="00EA7F78">
      <w:pPr>
        <w:spacing w:after="0" w:line="240" w:lineRule="auto"/>
      </w:pPr>
      <w:r>
        <w:separator/>
      </w:r>
    </w:p>
  </w:footnote>
  <w:footnote w:type="continuationSeparator" w:id="0">
    <w:p w14:paraId="3C5B1FE8" w14:textId="77777777" w:rsidR="00936113" w:rsidRDefault="00936113"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76386"/>
      <w:docPartObj>
        <w:docPartGallery w:val="Page Numbers (Top of Page)"/>
        <w:docPartUnique/>
      </w:docPartObj>
    </w:sdtPr>
    <w:sdtEndPr>
      <w:rPr>
        <w:noProof/>
      </w:rPr>
    </w:sdtEndPr>
    <w:sdtContent>
      <w:p w14:paraId="562C426F" w14:textId="6B685B5F" w:rsidR="00A44EBC" w:rsidRDefault="00A44E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001CA5E" w14:textId="77777777" w:rsidR="00CD10CE" w:rsidRDefault="00CD10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21083"/>
      <w:docPartObj>
        <w:docPartGallery w:val="Page Numbers (Top of Page)"/>
        <w:docPartUnique/>
      </w:docPartObj>
    </w:sdtPr>
    <w:sdtEndPr>
      <w:rPr>
        <w:noProof/>
      </w:rPr>
    </w:sdtEndPr>
    <w:sdtContent>
      <w:p w14:paraId="6EAB20EB" w14:textId="3F59CDBD" w:rsidR="00CB1839" w:rsidRDefault="00CB18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9630" w14:textId="77777777" w:rsidR="00EA7F78" w:rsidRDefault="00EA7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2A98"/>
    <w:multiLevelType w:val="multilevel"/>
    <w:tmpl w:val="937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71B6"/>
    <w:multiLevelType w:val="multilevel"/>
    <w:tmpl w:val="2AB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51A"/>
    <w:multiLevelType w:val="multilevel"/>
    <w:tmpl w:val="865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4013"/>
    <w:multiLevelType w:val="multilevel"/>
    <w:tmpl w:val="BB94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51640"/>
    <w:multiLevelType w:val="multilevel"/>
    <w:tmpl w:val="8F9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93D91"/>
    <w:multiLevelType w:val="multilevel"/>
    <w:tmpl w:val="51A4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081484">
    <w:abstractNumId w:val="3"/>
  </w:num>
  <w:num w:numId="2" w16cid:durableId="1420370681">
    <w:abstractNumId w:val="4"/>
  </w:num>
  <w:num w:numId="3" w16cid:durableId="1027289420">
    <w:abstractNumId w:val="1"/>
  </w:num>
  <w:num w:numId="4" w16cid:durableId="983048186">
    <w:abstractNumId w:val="0"/>
  </w:num>
  <w:num w:numId="5" w16cid:durableId="2077239614">
    <w:abstractNumId w:val="5"/>
  </w:num>
  <w:num w:numId="6" w16cid:durableId="1656953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24C67"/>
    <w:rsid w:val="0005210C"/>
    <w:rsid w:val="00075F03"/>
    <w:rsid w:val="000B5E2D"/>
    <w:rsid w:val="000F118D"/>
    <w:rsid w:val="001A36A7"/>
    <w:rsid w:val="001C753D"/>
    <w:rsid w:val="001D0F9E"/>
    <w:rsid w:val="002A1246"/>
    <w:rsid w:val="002A589A"/>
    <w:rsid w:val="002E6EDD"/>
    <w:rsid w:val="003002E4"/>
    <w:rsid w:val="00363957"/>
    <w:rsid w:val="00430FFB"/>
    <w:rsid w:val="00457B86"/>
    <w:rsid w:val="00510E23"/>
    <w:rsid w:val="00547071"/>
    <w:rsid w:val="00547F08"/>
    <w:rsid w:val="005817A6"/>
    <w:rsid w:val="005E7215"/>
    <w:rsid w:val="006C0C60"/>
    <w:rsid w:val="007C0FDD"/>
    <w:rsid w:val="007C74F7"/>
    <w:rsid w:val="0080335D"/>
    <w:rsid w:val="008F0BE3"/>
    <w:rsid w:val="00936113"/>
    <w:rsid w:val="009746C8"/>
    <w:rsid w:val="00982D28"/>
    <w:rsid w:val="009869E5"/>
    <w:rsid w:val="00995166"/>
    <w:rsid w:val="009E0217"/>
    <w:rsid w:val="009F4243"/>
    <w:rsid w:val="00A0092B"/>
    <w:rsid w:val="00A21A99"/>
    <w:rsid w:val="00A44EBC"/>
    <w:rsid w:val="00A66202"/>
    <w:rsid w:val="00AE41FC"/>
    <w:rsid w:val="00AF2935"/>
    <w:rsid w:val="00AF4F1F"/>
    <w:rsid w:val="00B26CAD"/>
    <w:rsid w:val="00B7139E"/>
    <w:rsid w:val="00BF2C01"/>
    <w:rsid w:val="00CB1839"/>
    <w:rsid w:val="00CD10CE"/>
    <w:rsid w:val="00D053E6"/>
    <w:rsid w:val="00DA4806"/>
    <w:rsid w:val="00E46937"/>
    <w:rsid w:val="00E71E07"/>
    <w:rsid w:val="00EA50A6"/>
    <w:rsid w:val="00EA7F78"/>
    <w:rsid w:val="00EE6E36"/>
    <w:rsid w:val="00EF4CA2"/>
    <w:rsid w:val="00F12BD7"/>
    <w:rsid w:val="00F50A0D"/>
    <w:rsid w:val="00FE5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 w:type="character" w:styleId="Hyperlink">
    <w:name w:val="Hyperlink"/>
    <w:basedOn w:val="DefaultParagraphFont"/>
    <w:uiPriority w:val="99"/>
    <w:unhideWhenUsed/>
    <w:rsid w:val="00363957"/>
    <w:rPr>
      <w:color w:val="467886" w:themeColor="hyperlink"/>
      <w:u w:val="single"/>
    </w:rPr>
  </w:style>
  <w:style w:type="character" w:styleId="UnresolvedMention">
    <w:name w:val="Unresolved Mention"/>
    <w:basedOn w:val="DefaultParagraphFont"/>
    <w:uiPriority w:val="99"/>
    <w:semiHidden/>
    <w:unhideWhenUsed/>
    <w:rsid w:val="0036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2366</Words>
  <Characters>14508</Characters>
  <Application>Microsoft Office Word</Application>
  <DocSecurity>0</DocSecurity>
  <Lines>241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4</cp:revision>
  <dcterms:created xsi:type="dcterms:W3CDTF">2026-03-03T01:03:00Z</dcterms:created>
  <dcterms:modified xsi:type="dcterms:W3CDTF">2026-03-03T01:25:00Z</dcterms:modified>
</cp:coreProperties>
</file>