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7DD14" w14:textId="77777777" w:rsidR="00EA7F78" w:rsidRDefault="00EA7F78" w:rsidP="00EA7F78">
      <w:pPr>
        <w:spacing w:line="480" w:lineRule="auto"/>
      </w:pPr>
    </w:p>
    <w:p w14:paraId="7AD0A9B3" w14:textId="77777777" w:rsidR="00EA7F78" w:rsidRDefault="00EA7F78" w:rsidP="00EA7F78">
      <w:pPr>
        <w:spacing w:line="480" w:lineRule="auto"/>
      </w:pPr>
    </w:p>
    <w:p w14:paraId="59834324" w14:textId="77777777" w:rsidR="00EA7F78" w:rsidRDefault="00EA7F78" w:rsidP="00EA7F78">
      <w:pPr>
        <w:spacing w:line="480" w:lineRule="auto"/>
      </w:pPr>
    </w:p>
    <w:p w14:paraId="589498B1" w14:textId="2160DCA2" w:rsidR="00EA7F78" w:rsidRPr="009E0217" w:rsidRDefault="00AE41FC" w:rsidP="00EA7F78">
      <w:pPr>
        <w:spacing w:line="480" w:lineRule="auto"/>
        <w:jc w:val="center"/>
        <w:rPr>
          <w:b/>
          <w:bCs/>
        </w:rPr>
      </w:pPr>
      <w:r w:rsidRPr="00AE41FC">
        <w:rPr>
          <w:b/>
          <w:bCs/>
        </w:rPr>
        <w:t>Assignment 3 Clinical Decision Support</w:t>
      </w:r>
    </w:p>
    <w:p w14:paraId="76B20F53" w14:textId="77777777" w:rsidR="00EA7F78" w:rsidRDefault="00EA7F78" w:rsidP="00EA7F78">
      <w:pPr>
        <w:spacing w:line="480" w:lineRule="auto"/>
        <w:jc w:val="center"/>
      </w:pPr>
    </w:p>
    <w:p w14:paraId="359F74B9" w14:textId="58E52736" w:rsidR="00EA7F78" w:rsidRDefault="00EA7F78" w:rsidP="00EA7F78">
      <w:pPr>
        <w:spacing w:line="480" w:lineRule="auto"/>
        <w:jc w:val="center"/>
      </w:pPr>
      <w:r>
        <w:t>Hoang Dinh</w:t>
      </w:r>
    </w:p>
    <w:p w14:paraId="08CC5E63" w14:textId="799DCBC6" w:rsidR="00EA7F78" w:rsidRDefault="00EA7F78" w:rsidP="00EA7F78">
      <w:pPr>
        <w:spacing w:line="480" w:lineRule="auto"/>
        <w:jc w:val="center"/>
      </w:pPr>
      <w:r>
        <w:t>Houston City College</w:t>
      </w:r>
    </w:p>
    <w:p w14:paraId="2357C7EE" w14:textId="0773546B" w:rsidR="00EA7F78" w:rsidRDefault="00EA7F78" w:rsidP="00EA7F78">
      <w:pPr>
        <w:spacing w:line="480" w:lineRule="auto"/>
        <w:jc w:val="center"/>
      </w:pPr>
      <w:r>
        <w:t>ITAI 4375: Artificial Intelligence in HealthCare</w:t>
      </w:r>
    </w:p>
    <w:p w14:paraId="61B03743" w14:textId="226F72D6" w:rsidR="00EA7F78" w:rsidRDefault="00EA7F78" w:rsidP="00EA7F78">
      <w:pPr>
        <w:spacing w:line="480" w:lineRule="auto"/>
        <w:jc w:val="center"/>
      </w:pPr>
      <w:r w:rsidRPr="00EA7F78">
        <w:t>Dr. Doreen Rosenstrauch</w:t>
      </w:r>
    </w:p>
    <w:p w14:paraId="412A6B8F" w14:textId="66B7DAB6" w:rsidR="00EA7F78" w:rsidRDefault="00AE41FC" w:rsidP="00EA7F78">
      <w:pPr>
        <w:spacing w:line="480" w:lineRule="auto"/>
        <w:jc w:val="center"/>
      </w:pPr>
      <w:r>
        <w:t>February 4, 2026</w:t>
      </w:r>
    </w:p>
    <w:p w14:paraId="5ACC8ADD" w14:textId="6E247C95" w:rsidR="00EA7F78" w:rsidRDefault="00EA7F78" w:rsidP="00EA7F78">
      <w:pPr>
        <w:spacing w:line="480" w:lineRule="auto"/>
      </w:pPr>
      <w:r>
        <w:br w:type="page"/>
      </w:r>
    </w:p>
    <w:p w14:paraId="65BD198E" w14:textId="083B88E7" w:rsidR="007C74F7" w:rsidRPr="00A44EBC" w:rsidRDefault="00CD10CE" w:rsidP="00CD10CE">
      <w:pPr>
        <w:jc w:val="center"/>
        <w:rPr>
          <w:b/>
          <w:bCs/>
        </w:rPr>
      </w:pPr>
      <w:r w:rsidRPr="00A44EBC">
        <w:rPr>
          <w:b/>
          <w:bCs/>
        </w:rPr>
        <w:lastRenderedPageBreak/>
        <w:t>Abstract</w:t>
      </w:r>
    </w:p>
    <w:p w14:paraId="0DF7C371" w14:textId="77777777" w:rsidR="00CB1839" w:rsidRPr="00CB1839" w:rsidRDefault="00CB1839" w:rsidP="00CB1839">
      <w:pPr>
        <w:spacing w:line="480" w:lineRule="auto"/>
      </w:pPr>
      <w:r w:rsidRPr="00CB1839">
        <w:t xml:space="preserve">This paper examines the future role of artificial intelligence (AI)–powered Clinical Decision Support Systems (CDSS) as intelligent “copilots” integrated within electronic health record systems. The study explores how advanced CDSS platforms, such as Glass Health, may assist clinicians in diagnostic reasoning, treatment planning, and workflow management while maintaining human oversight. The primary research questions focus on how AI-driven CDSS can improve clinical decision-making, enhance patient outcomes, and address ethical and regulatory concerns. This paper uses a scenario-based qualitative analysis to evaluate a projected healthcare environment between 2031 and 2036, drawing on current research literature and policy guidance. No human participants were involved, as the study relies on secondary sources and conceptual modeling. Data </w:t>
      </w:r>
      <w:proofErr w:type="gramStart"/>
      <w:r w:rsidRPr="00CB1839">
        <w:t>were</w:t>
      </w:r>
      <w:proofErr w:type="gramEnd"/>
      <w:r w:rsidRPr="00CB1839">
        <w:t xml:space="preserve"> analyzed through comparative and thematic analysis of existing studies, regulatory documents, and expert perspectives. The results indicate that future CDSS systems may improve diagnostic consistency, reduce medical errors, and support evidence-based practices when used collaboratively with clinicians. However, challenges related to bias, transparency, privacy, and overreliance remain significant. This paper highlights the importance of explainability, continuous monitoring, and clinician control in the responsible development and implementation of AI-powered CDSS in healthcare settings.</w:t>
      </w:r>
    </w:p>
    <w:p w14:paraId="75116C43" w14:textId="77777777" w:rsidR="00CB1839" w:rsidRPr="00CB1839" w:rsidRDefault="00CB1839" w:rsidP="00CB1839">
      <w:pPr>
        <w:spacing w:line="480" w:lineRule="auto"/>
      </w:pPr>
      <w:r w:rsidRPr="00CB1839">
        <w:rPr>
          <w:b/>
          <w:bCs/>
        </w:rPr>
        <w:t>Keywords:</w:t>
      </w:r>
      <w:r w:rsidRPr="00CB1839">
        <w:t xml:space="preserve"> artificial intelligence, clinical decision support systems, healthcare technology, electronic health records, medical decision-making</w:t>
      </w:r>
    </w:p>
    <w:p w14:paraId="39D21212" w14:textId="77777777" w:rsidR="00CD10CE" w:rsidRDefault="00CD10CE" w:rsidP="00CB1839"/>
    <w:p w14:paraId="59048857" w14:textId="77777777" w:rsidR="00CB1839" w:rsidRDefault="00CB1839">
      <w:pPr>
        <w:rPr>
          <w:rFonts w:eastAsiaTheme="majorEastAsia"/>
          <w:color w:val="0F4761" w:themeColor="accent1" w:themeShade="BF"/>
          <w:sz w:val="40"/>
          <w:szCs w:val="40"/>
        </w:rPr>
      </w:pPr>
      <w:r>
        <w:br w:type="page"/>
      </w:r>
    </w:p>
    <w:p w14:paraId="228A36E0" w14:textId="740DC572" w:rsidR="007C74F7" w:rsidRPr="00A44EBC" w:rsidRDefault="007C74F7" w:rsidP="00CB1839">
      <w:pPr>
        <w:jc w:val="center"/>
        <w:rPr>
          <w:b/>
          <w:bCs/>
        </w:rPr>
      </w:pPr>
      <w:r w:rsidRPr="00A44EBC">
        <w:rPr>
          <w:b/>
          <w:bCs/>
        </w:rPr>
        <w:lastRenderedPageBreak/>
        <w:t>Introduction</w:t>
      </w:r>
    </w:p>
    <w:p w14:paraId="4271FBD7" w14:textId="671CF492" w:rsidR="00CB1839" w:rsidRDefault="00CB1839" w:rsidP="00CB1839">
      <w:pPr>
        <w:spacing w:line="480" w:lineRule="auto"/>
      </w:pPr>
      <w:r>
        <w:t>Artificial intelligence (AI) is rapidly transforming healthcare by enhancing clinical decision-making, improving diagnostic accuracy, and supporting evidence-based practice. One of the most promising applications of AI in medicine is the development of Clinical Decision Support Systems (CDSS), which assist clinicians in analyzing patient data and generating treatment recommendations. Platforms such as Glass Health use large language models and validated medical guidelines to provide diagnostic suggestions while preserving physician authority. As healthcare systems continue to adopt digital technologies, understanding how AI-powered CDSS can be safely and effectively integrated into clinical workflows has become increasingly important.</w:t>
      </w:r>
    </w:p>
    <w:p w14:paraId="2B68047F" w14:textId="29D73D0D" w:rsidR="007C74F7" w:rsidRDefault="00CB1839" w:rsidP="00CB1839">
      <w:pPr>
        <w:spacing w:line="480" w:lineRule="auto"/>
      </w:pPr>
      <w:r>
        <w:t>This paper examines the future role of AI-powered CDSS as intelligent “copilots” embedded within electronic health record systems. It argues that when designed with transparency, ethical safeguards, and strong clinician oversight, AI-driven CDSS can significantly improve diagnostic consistency, reduce medical errors, and enhance patient care without compromising professional judgment. By analyzing a projected healthcare scenario between 2031 and 2036 and reviewing current research and regulatory guidance, this study explores the potential benefits, limitations, and ethical challenges associated with AI-supported clinical decision-making.</w:t>
      </w:r>
    </w:p>
    <w:p w14:paraId="041343B4" w14:textId="53D5C1C1" w:rsidR="00CB1839" w:rsidRPr="00A44EBC" w:rsidRDefault="00CB1839" w:rsidP="00CB1839">
      <w:pPr>
        <w:spacing w:line="480" w:lineRule="auto"/>
        <w:jc w:val="center"/>
        <w:rPr>
          <w:b/>
          <w:bCs/>
        </w:rPr>
      </w:pPr>
      <w:r w:rsidRPr="00A44EBC">
        <w:rPr>
          <w:b/>
          <w:bCs/>
        </w:rPr>
        <w:t>Background</w:t>
      </w:r>
    </w:p>
    <w:p w14:paraId="25229B46" w14:textId="3D623870" w:rsidR="00CB1839" w:rsidRDefault="00CB1839" w:rsidP="00CB1839">
      <w:pPr>
        <w:spacing w:line="480" w:lineRule="auto"/>
      </w:pPr>
      <w:r>
        <w:t xml:space="preserve">The increasing complexity of modern healthcare has created a growing demand for tools that support accurate, efficient, and evidence-based clinical decision-making. Physicians must interpret large volumes of patient data, including laboratory results, medical histories, imaging reports, and clinical notes, often under significant time pressure. This environment increases the risk of diagnostic errors, delayed treatment, and clinician burnout. Clinical Decision Support </w:t>
      </w:r>
      <w:r>
        <w:lastRenderedPageBreak/>
        <w:t>Systems (CDSS) were developed to address these challenges by providing alerts, reminders, and guideline-based recommendations to assist healthcare professionals in daily practice.</w:t>
      </w:r>
    </w:p>
    <w:p w14:paraId="0E9CAFE4" w14:textId="3BAB8035" w:rsidR="00CB1839" w:rsidRPr="000E37B1" w:rsidRDefault="00CB1839" w:rsidP="00CB1839">
      <w:pPr>
        <w:spacing w:line="480" w:lineRule="auto"/>
      </w:pPr>
      <w:r>
        <w:t>Early CDSS systems emerged in the late twentieth century as rule-based programs that relied on predefined clinical guidelines and “if–then” logic to generate recommendations. While these systems improved adherence to best practices, they were limited in their ability to adapt to complex patient cases and frequently contributed to alert fatigue. With advances in machine learning, natural language processing, and large language models, modern CDSS platforms have evolved into more sophisticated, data-driven tools capable of analyzing both structured and unstructured clinical information. Recent systems, such as Glass Health, integrate AI algorithms with evidence-based medical knowledge to provide personalized and context-aware clinical support. This evolution reflects a shift from static rule-based systems to adaptive, learning-based platforms designed to function as collaborative partners in clinical care.</w:t>
      </w:r>
    </w:p>
    <w:p w14:paraId="50813CCD" w14:textId="77777777" w:rsidR="007C74F7" w:rsidRPr="00A44EBC" w:rsidRDefault="007C74F7" w:rsidP="00A44EBC">
      <w:pPr>
        <w:jc w:val="center"/>
        <w:rPr>
          <w:b/>
          <w:bCs/>
        </w:rPr>
      </w:pPr>
      <w:r w:rsidRPr="00A44EBC">
        <w:rPr>
          <w:b/>
          <w:bCs/>
        </w:rPr>
        <w:t>A Future Scenario: AI-powered CDSS as a “copilot” inside the EHR</w:t>
      </w:r>
    </w:p>
    <w:p w14:paraId="090654F3" w14:textId="1C66CDF7" w:rsidR="007C74F7" w:rsidRPr="000E37B1" w:rsidRDefault="00A44EBC" w:rsidP="007C74F7">
      <w:pPr>
        <w:spacing w:line="480" w:lineRule="auto"/>
      </w:pPr>
      <w:r w:rsidRPr="00A44EBC">
        <w:t xml:space="preserve">In future healthcare settings, AI-powered Clinical Decision Support Systems (CDSS) are expected to function as intelligent “copilots” integrated directly into electronic health record (EHR) systems, supporting clinicians in complex decision-making processes. Between 2031 and 2036, these systems are projected to automatically analyze both structured data, such as laboratory results, medications, and vital signs, and unstructured data, including physician notes and clinical narratives. By synthesizing this information into concise patient summaries, the CDSS can reduce cognitive workload and improve clinical efficiency. The system then generates prioritized differential diagnoses, highlights high-risk conditions, and recommends evidence-based diagnostic and treatment options. Each recommendation is supported by cited clinical guidelines and research evidence, promoting transparency and accountability. This collaborative </w:t>
      </w:r>
      <w:r w:rsidRPr="00A44EBC">
        <w:lastRenderedPageBreak/>
        <w:t>design allows clinicians to remain in control of medical decisions while benefiting from advanced analytical support.</w:t>
      </w:r>
    </w:p>
    <w:p w14:paraId="52F5A4E6" w14:textId="77777777" w:rsidR="007C74F7" w:rsidRPr="00A44EBC" w:rsidRDefault="007C74F7" w:rsidP="00A44EBC">
      <w:pPr>
        <w:jc w:val="center"/>
        <w:rPr>
          <w:b/>
          <w:bCs/>
        </w:rPr>
      </w:pPr>
      <w:r w:rsidRPr="00A44EBC">
        <w:rPr>
          <w:b/>
          <w:bCs/>
        </w:rPr>
        <w:t>Details of the Scenario</w:t>
      </w:r>
    </w:p>
    <w:p w14:paraId="34C3F55B" w14:textId="77777777" w:rsidR="007C74F7" w:rsidRPr="00A44EBC" w:rsidRDefault="007C74F7" w:rsidP="00A44EBC">
      <w:pPr>
        <w:rPr>
          <w:b/>
          <w:bCs/>
        </w:rPr>
      </w:pPr>
      <w:r w:rsidRPr="00A44EBC">
        <w:rPr>
          <w:b/>
          <w:bCs/>
        </w:rPr>
        <w:t>The specific capabilities of the AI-powered CDSS</w:t>
      </w:r>
    </w:p>
    <w:p w14:paraId="5CA869D1" w14:textId="3C065DEE" w:rsidR="007C74F7" w:rsidRPr="000E37B1" w:rsidRDefault="00995166" w:rsidP="007C74F7">
      <w:pPr>
        <w:spacing w:line="480" w:lineRule="auto"/>
      </w:pPr>
      <w:r w:rsidRPr="00995166">
        <w:t>A key strength of future AI-powered Clinical Decision Support Systems lies in their advanced analytical and personalization capabilities that enhance clinical decision-making. These systems can generate prioritized differential diagnoses accompanied by brief clinical explanations, helping clinicians understand the reasoning behind each recommendation (Topol, 2019). In addition, the CDSS can recommend appropriate diagnostic tests and treatment options that align with current evidence-based clinical guidelines. By incorporating patient-specific factors such as comorbidities, genetic risks, and medication interactions, the system produces individualized care plans tailored to each patient’s needs. Advanced monitoring tools continuously evaluate system performance to detect potential bias, errors, or model degradation over time. Together, these capabilities support accurate, transparent, and reliable medical decisions while reinforcing clinician oversight.</w:t>
      </w:r>
    </w:p>
    <w:p w14:paraId="43F054E3" w14:textId="77777777" w:rsidR="007C74F7" w:rsidRPr="00995166" w:rsidRDefault="007C74F7" w:rsidP="00995166">
      <w:pPr>
        <w:rPr>
          <w:b/>
          <w:bCs/>
        </w:rPr>
      </w:pPr>
      <w:r w:rsidRPr="00995166">
        <w:rPr>
          <w:b/>
          <w:bCs/>
        </w:rPr>
        <w:t>How healthcare professionals interact with the system</w:t>
      </w:r>
    </w:p>
    <w:p w14:paraId="75F559C2" w14:textId="695FC9AD" w:rsidR="007C74F7" w:rsidRPr="000E37B1" w:rsidRDefault="00995166" w:rsidP="007C74F7">
      <w:pPr>
        <w:spacing w:line="480" w:lineRule="auto"/>
      </w:pPr>
      <w:r w:rsidRPr="00995166">
        <w:t xml:space="preserve">Effective use of AI-powered Clinical Decision Support Systems depends on maintaining active and informed involvement from healthcare professionals. In future clinical environments, clinicians use the CDSS as a supportive tool rather than as an autonomous decision-maker. Physicians carefully review AI-generated diagnoses and treatment recommendations, validate underlying assumptions, and modify suggested plans when necessary. This collaborative approach ensures that medical decisions remain grounded in professional expertise and patient-specific judgment. Research indicates that such interaction models help reduce automation bias </w:t>
      </w:r>
      <w:r w:rsidRPr="00995166">
        <w:lastRenderedPageBreak/>
        <w:t>while preserving clinical autonomy and accountability (Sendak et al., 2020). By positioning clinicians as final decision-makers, this system design promotes trust, safety, and responsible use of artificial intelligence in healthcare.</w:t>
      </w:r>
    </w:p>
    <w:p w14:paraId="60816AC0" w14:textId="77777777" w:rsidR="007C74F7" w:rsidRPr="00995166" w:rsidRDefault="007C74F7" w:rsidP="00995166">
      <w:pPr>
        <w:rPr>
          <w:b/>
          <w:bCs/>
        </w:rPr>
      </w:pPr>
      <w:r w:rsidRPr="00995166">
        <w:rPr>
          <w:b/>
          <w:bCs/>
        </w:rPr>
        <w:t>Potential benefits for patient care and outcomes</w:t>
      </w:r>
    </w:p>
    <w:p w14:paraId="5FE92A94" w14:textId="7A5BB21A" w:rsidR="007C74F7" w:rsidRPr="000E37B1" w:rsidRDefault="00995166" w:rsidP="007C74F7">
      <w:pPr>
        <w:spacing w:line="480" w:lineRule="auto"/>
      </w:pPr>
      <w:r w:rsidRPr="00995166">
        <w:t>The widespread adoption of AI-powered Clinical Decision Support Systems has the potential to significantly improve the quality and consistency of patient care. By providing evidence-based recommendations, these systems can help reduce diagnostic variability and minimize preventable medical errors. Studies indicate that AI-assisted clinical reasoning enhances performance in complex diagnostic situations when combined with appropriate human oversight (</w:t>
      </w:r>
      <w:proofErr w:type="spellStart"/>
      <w:r w:rsidRPr="00995166">
        <w:t>Rajpurkar</w:t>
      </w:r>
      <w:proofErr w:type="spellEnd"/>
      <w:r w:rsidRPr="00995166">
        <w:t xml:space="preserve"> et al., 2022). In addition, automated documentation and data synthesis features reduce administrative workload, allowing clinicians to spend more time with patients. This reduction in documentation burden may also help alleviate clinician burnout and improve job satisfaction. As a result, improved efficiency and decision support can strengthen patient-clinician communication and lead to better health outcomes.</w:t>
      </w:r>
    </w:p>
    <w:p w14:paraId="0F136003" w14:textId="77777777" w:rsidR="007C74F7" w:rsidRPr="00995166" w:rsidRDefault="007C74F7" w:rsidP="00995166">
      <w:pPr>
        <w:rPr>
          <w:b/>
          <w:bCs/>
        </w:rPr>
      </w:pPr>
      <w:r w:rsidRPr="00995166">
        <w:rPr>
          <w:b/>
          <w:bCs/>
        </w:rPr>
        <w:t>Possible challenges or ethical considerations</w:t>
      </w:r>
    </w:p>
    <w:p w14:paraId="75570A4F" w14:textId="05C9CE0E" w:rsidR="007C74F7" w:rsidRPr="000E37B1" w:rsidRDefault="00995166" w:rsidP="007C74F7">
      <w:pPr>
        <w:spacing w:line="480" w:lineRule="auto"/>
      </w:pPr>
      <w:r w:rsidRPr="00995166">
        <w:t xml:space="preserve">Despite the many advantages of AI-powered Clinical Decision Support Systems, significant ethical and practical challenges remain. One major concern is bias in training data, which may cause unequal system performance across different patient populations. Overreliance on automated recommendations may also weaken clinicians’ critical thinking skills and increase the risk of inappropriate decision-making. In addition, issues related to patient privacy, data security, and legal responsibility continue to present serious obstacles to widespread adoption. Regulatory agencies emphasize the importance of system transparency, explainability, and clinician control to promote safe and ethical implementation of AI-based CDSS (U.S. Food and Drug </w:t>
      </w:r>
      <w:r w:rsidRPr="00995166">
        <w:lastRenderedPageBreak/>
        <w:t>Administration [FDA], 2022). Addressing these concerns is essential to maintaining trust and ensuring equitable and responsible use of artificial intelligence in healthcare.</w:t>
      </w:r>
    </w:p>
    <w:p w14:paraId="273373E2" w14:textId="77777777" w:rsidR="007C74F7" w:rsidRPr="00995166" w:rsidRDefault="007C74F7" w:rsidP="00995166">
      <w:pPr>
        <w:jc w:val="center"/>
        <w:rPr>
          <w:b/>
          <w:bCs/>
        </w:rPr>
      </w:pPr>
      <w:r w:rsidRPr="00995166">
        <w:rPr>
          <w:b/>
          <w:bCs/>
        </w:rPr>
        <w:t>Discussion</w:t>
      </w:r>
    </w:p>
    <w:p w14:paraId="7BF17040" w14:textId="77777777" w:rsidR="007C74F7" w:rsidRPr="000E37B1" w:rsidRDefault="007C74F7" w:rsidP="007C74F7">
      <w:pPr>
        <w:spacing w:line="480" w:lineRule="auto"/>
      </w:pPr>
      <w:r w:rsidRPr="000E37B1">
        <w:t>AI‑powered Clinical Decision Support Systems (CDSS) in the future will be very different from the ones used today. Right now, most CDSS rely on basic rules to send alerts, reminders, and standard recommendations. These tools can help, but they also create alert fatigue and don’t handle complex diagnostic reasoning or adapt well to each patient’s unique situation (Sendak et al., 2020). Today’s systems usually focus on single tasks—like checking for drug interactions or giving preventive care reminders—rather than offering a full, meaningful picture of a patient’s health.</w:t>
      </w:r>
    </w:p>
    <w:p w14:paraId="786C4E91" w14:textId="77777777" w:rsidR="007C74F7" w:rsidRPr="000E37B1" w:rsidRDefault="007C74F7" w:rsidP="007C74F7">
      <w:pPr>
        <w:spacing w:line="480" w:lineRule="auto"/>
      </w:pPr>
      <w:r w:rsidRPr="000E37B1">
        <w:t>The future version of AI</w:t>
      </w:r>
      <w:r w:rsidRPr="000E37B1">
        <w:noBreakHyphen/>
        <w:t>powered CDSS works like a smart clinical copilot built directly into the electronic health record. It pulls together both structured and unstructured patient data, suggests possible diagnoses in order of likelihood, and provides evidence</w:t>
      </w:r>
      <w:r w:rsidRPr="000E37B1">
        <w:noBreakHyphen/>
        <w:t>based, personalized care plans supported by cited clinical guidelines. Early studies show that large language models can help with clinical reasoning, but today’s systems still struggle with reliability, transparency, and real</w:t>
      </w:r>
      <w:r w:rsidRPr="000E37B1">
        <w:noBreakHyphen/>
        <w:t>world testing (</w:t>
      </w:r>
      <w:proofErr w:type="spellStart"/>
      <w:r w:rsidRPr="000E37B1">
        <w:t>Rajpurkar</w:t>
      </w:r>
      <w:proofErr w:type="spellEnd"/>
      <w:r w:rsidRPr="000E37B1">
        <w:t xml:space="preserve"> et al., 2022). The future model aims to solve these issues by focusing on explainability, ongoing monitoring, and strong clinician oversight.</w:t>
      </w:r>
    </w:p>
    <w:p w14:paraId="6E0F12AD" w14:textId="77777777" w:rsidR="007C74F7" w:rsidRPr="000E37B1" w:rsidRDefault="007C74F7" w:rsidP="007C74F7">
      <w:pPr>
        <w:spacing w:line="480" w:lineRule="auto"/>
      </w:pPr>
      <w:r w:rsidRPr="000E37B1">
        <w:t>Another big change is the way clinicians work with the system. Today’s CDSS tools are often seen as distracting or interruptive, but future systems are built to work alongside clinicians and protect their independence. Regulations also support this approach by defining CDSS as tools meant to assist—not replace—clinical decision‑making (U.S. Food and Drug Administration [FDA], 2022). Overall, the future model strengthens what current CDSS already do while fixing their weaknesses, leading to safer, more reliable, and more effective patient care.</w:t>
      </w:r>
    </w:p>
    <w:p w14:paraId="534C5661" w14:textId="77777777" w:rsidR="007C74F7" w:rsidRPr="00995166" w:rsidRDefault="007C74F7" w:rsidP="00995166">
      <w:pPr>
        <w:jc w:val="center"/>
        <w:rPr>
          <w:b/>
          <w:bCs/>
        </w:rPr>
      </w:pPr>
      <w:r w:rsidRPr="00995166">
        <w:rPr>
          <w:b/>
          <w:bCs/>
        </w:rPr>
        <w:lastRenderedPageBreak/>
        <w:t>Conclusion</w:t>
      </w:r>
    </w:p>
    <w:p w14:paraId="22F87A09" w14:textId="77777777" w:rsidR="00AF2935" w:rsidRPr="00AF2935" w:rsidRDefault="00AF2935" w:rsidP="00AF2935">
      <w:pPr>
        <w:spacing w:line="480" w:lineRule="auto"/>
      </w:pPr>
      <w:r w:rsidRPr="00AF2935">
        <w:t>In conclusion, this paper examined the future role of artificial intelligence–powered Clinical Decision Support Systems as integrated “copilots” within electronic health record systems. The analysis reviewed how advanced CDSS platforms synthesize structured and unstructured patient data, generate prioritized diagnoses, and provide evidence-based treatment recommendations while maintaining clinician oversight. The discussion also highlighted key benefits, including improved diagnostic consistency, reduced medical errors, and decreased documentation burden, as well as major challenges related to bias, privacy, and system transparency. Together, these findings demonstrate how technological design and human supervision interact to shape clinical decision-making.</w:t>
      </w:r>
    </w:p>
    <w:p w14:paraId="316E8123" w14:textId="77777777" w:rsidR="00AF2935" w:rsidRPr="00AF2935" w:rsidRDefault="00AF2935" w:rsidP="00AF2935">
      <w:pPr>
        <w:spacing w:line="480" w:lineRule="auto"/>
      </w:pPr>
      <w:r w:rsidRPr="00AF2935">
        <w:t>Evidence from current research indicates that healthcare organizations implementing AI-supported clinical reasoning tools experience measurable improvements in complex diagnostic performance and adherence to clinical guidelines when appropriate oversight is present (</w:t>
      </w:r>
      <w:proofErr w:type="spellStart"/>
      <w:r w:rsidRPr="00AF2935">
        <w:t>Rajpurkar</w:t>
      </w:r>
      <w:proofErr w:type="spellEnd"/>
      <w:r w:rsidRPr="00AF2935">
        <w:t xml:space="preserve"> et al., 2022; Sendak et al., 2020). Systems that incorporate explainability features and continuous performance monitoring show greater reliability and lower risk of automation bias, supporting regulatory recommendations (U.S. Food and Drug Administration [FDA], 2022). These cause-and-effect relationships suggest that institutions emphasizing transparency and clinician control achieve safer and more consistent patient outcomes.</w:t>
      </w:r>
    </w:p>
    <w:p w14:paraId="3FB28857" w14:textId="796CC984" w:rsidR="007C74F7" w:rsidRPr="000E37B1" w:rsidRDefault="00AF2935" w:rsidP="007C74F7">
      <w:pPr>
        <w:spacing w:line="480" w:lineRule="auto"/>
      </w:pPr>
      <w:r w:rsidRPr="00AF2935">
        <w:t xml:space="preserve">Overall, the findings support the thesis that AI-powered CDSS function most effectively as collaborative tools rather than autonomous decision-makers. When integrated responsibly, these systems contribute to reduced error rates, improved workflow efficiency, and enhanced patient-clinician communication. As healthcare organizations continue to invest in digital infrastructure, </w:t>
      </w:r>
      <w:r w:rsidRPr="00AF2935">
        <w:lastRenderedPageBreak/>
        <w:t>evidence-based and ethically guided deployment of AI-supported CDSS remains central to achieving sustainable, high-quality, and patient-centered care.</w:t>
      </w:r>
    </w:p>
    <w:p w14:paraId="3F253EB5" w14:textId="77777777" w:rsidR="007C74F7" w:rsidRPr="00995166" w:rsidRDefault="007C74F7" w:rsidP="00995166">
      <w:pPr>
        <w:jc w:val="center"/>
        <w:rPr>
          <w:b/>
          <w:bCs/>
        </w:rPr>
      </w:pPr>
      <w:r w:rsidRPr="00995166">
        <w:rPr>
          <w:b/>
          <w:bCs/>
        </w:rPr>
        <w:t>References</w:t>
      </w:r>
    </w:p>
    <w:p w14:paraId="12E37C13" w14:textId="77777777" w:rsidR="007C74F7" w:rsidRPr="000E37B1" w:rsidRDefault="007C74F7" w:rsidP="007C74F7">
      <w:pPr>
        <w:spacing w:line="480" w:lineRule="auto"/>
      </w:pPr>
      <w:proofErr w:type="spellStart"/>
      <w:r w:rsidRPr="000E37B1">
        <w:t>Rajpurkar</w:t>
      </w:r>
      <w:proofErr w:type="spellEnd"/>
      <w:r w:rsidRPr="000E37B1">
        <w:t xml:space="preserve">, P., Chen, E., Banerjee, O., &amp; Topol, E. J. (2022). AI in health and medicine. </w:t>
      </w:r>
      <w:r w:rsidRPr="000E37B1">
        <w:rPr>
          <w:i/>
          <w:iCs/>
        </w:rPr>
        <w:t>Nature Medicine, 28</w:t>
      </w:r>
      <w:r w:rsidRPr="000E37B1">
        <w:t>(1), 31–38. https://doi.org/10.1038/s41591-021-01654-6</w:t>
      </w:r>
      <w:r>
        <w:t>.</w:t>
      </w:r>
    </w:p>
    <w:p w14:paraId="3C1BA1F8" w14:textId="77777777" w:rsidR="007C74F7" w:rsidRPr="000E37B1" w:rsidRDefault="007C74F7" w:rsidP="007C74F7">
      <w:pPr>
        <w:spacing w:line="480" w:lineRule="auto"/>
      </w:pPr>
      <w:r w:rsidRPr="000E37B1">
        <w:t xml:space="preserve">Sendak, M. P., D’Arcy, J., Kashyap, S., Gao, M., Nichols, M., Corey, K., … Balu, S. (2020). A path for translation of machine learning products into healthcare delivery. </w:t>
      </w:r>
      <w:r w:rsidRPr="000E37B1">
        <w:rPr>
          <w:i/>
          <w:iCs/>
        </w:rPr>
        <w:t>NPJ Digital Medicine, 3</w:t>
      </w:r>
      <w:r w:rsidRPr="000E37B1">
        <w:t>(1), Article 19. https://doi.org/10.1038/s41746-020-0222-5</w:t>
      </w:r>
      <w:r>
        <w:t>.</w:t>
      </w:r>
    </w:p>
    <w:p w14:paraId="0B21825C" w14:textId="77777777" w:rsidR="007C74F7" w:rsidRPr="000E37B1" w:rsidRDefault="007C74F7" w:rsidP="007C74F7">
      <w:pPr>
        <w:spacing w:line="480" w:lineRule="auto"/>
      </w:pPr>
      <w:r w:rsidRPr="000E37B1">
        <w:t xml:space="preserve">Topol, E. J. (2019). </w:t>
      </w:r>
      <w:r w:rsidRPr="000E37B1">
        <w:rPr>
          <w:i/>
          <w:iCs/>
        </w:rPr>
        <w:t>Deep medicine: How artificial intelligence can make healthcare human again</w:t>
      </w:r>
      <w:r w:rsidRPr="000E37B1">
        <w:t>. Basic Books.</w:t>
      </w:r>
    </w:p>
    <w:p w14:paraId="1F92C00B" w14:textId="77777777" w:rsidR="007C74F7" w:rsidRPr="000E37B1" w:rsidRDefault="007C74F7" w:rsidP="007C74F7">
      <w:pPr>
        <w:spacing w:line="480" w:lineRule="auto"/>
      </w:pPr>
      <w:r w:rsidRPr="000E37B1">
        <w:t xml:space="preserve">U.S. Food and Drug Administration. (2022). </w:t>
      </w:r>
      <w:r w:rsidRPr="000E37B1">
        <w:rPr>
          <w:i/>
          <w:iCs/>
        </w:rPr>
        <w:t>Clinical decision support software: Guidance for industry and Food and Drug Administration staff</w:t>
      </w:r>
      <w:r w:rsidRPr="000E37B1">
        <w:t>. https://www.fda.gov/regulatory-information/search-fda-guidance-documents/clinical-decision-support-software</w:t>
      </w:r>
      <w:r>
        <w:t>.</w:t>
      </w:r>
    </w:p>
    <w:p w14:paraId="138A2735" w14:textId="4C80F10A" w:rsidR="00EA7F78" w:rsidRPr="00EA7F78" w:rsidRDefault="007C74F7" w:rsidP="00EA7F78">
      <w:pPr>
        <w:spacing w:line="480" w:lineRule="auto"/>
      </w:pPr>
      <w:r w:rsidRPr="0034343D">
        <w:t>OpenAI. (2026). </w:t>
      </w:r>
      <w:r w:rsidRPr="0034343D">
        <w:rPr>
          <w:i/>
          <w:iCs/>
        </w:rPr>
        <w:t>ChatGPT</w:t>
      </w:r>
      <w:r w:rsidRPr="0034343D">
        <w:t> (GPT-5.2 version). Retrieved from https://chatgpt.com/</w:t>
      </w:r>
    </w:p>
    <w:sectPr w:rsidR="00EA7F78" w:rsidRPr="00EA7F78" w:rsidSect="00A44EBC">
      <w:headerReference w:type="default" r:id="rId7"/>
      <w:headerReference w:type="first" r:id="rId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9B708" w14:textId="77777777" w:rsidR="007C0FDD" w:rsidRDefault="007C0FDD" w:rsidP="00EA7F78">
      <w:pPr>
        <w:spacing w:after="0" w:line="240" w:lineRule="auto"/>
      </w:pPr>
      <w:r>
        <w:separator/>
      </w:r>
    </w:p>
  </w:endnote>
  <w:endnote w:type="continuationSeparator" w:id="0">
    <w:p w14:paraId="42F08158" w14:textId="77777777" w:rsidR="007C0FDD" w:rsidRDefault="007C0FDD" w:rsidP="00EA7F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0E811A" w14:textId="77777777" w:rsidR="007C0FDD" w:rsidRDefault="007C0FDD" w:rsidP="00EA7F78">
      <w:pPr>
        <w:spacing w:after="0" w:line="240" w:lineRule="auto"/>
      </w:pPr>
      <w:r>
        <w:separator/>
      </w:r>
    </w:p>
  </w:footnote>
  <w:footnote w:type="continuationSeparator" w:id="0">
    <w:p w14:paraId="29F1532E" w14:textId="77777777" w:rsidR="007C0FDD" w:rsidRDefault="007C0FDD" w:rsidP="00EA7F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0676386"/>
      <w:docPartObj>
        <w:docPartGallery w:val="Page Numbers (Top of Page)"/>
        <w:docPartUnique/>
      </w:docPartObj>
    </w:sdtPr>
    <w:sdtEndPr>
      <w:rPr>
        <w:noProof/>
      </w:rPr>
    </w:sdtEndPr>
    <w:sdtContent>
      <w:p w14:paraId="562C426F" w14:textId="6B685B5F" w:rsidR="00A44EBC" w:rsidRDefault="00A44EB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001CA5E" w14:textId="77777777" w:rsidR="00CD10CE" w:rsidRDefault="00CD10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9121083"/>
      <w:docPartObj>
        <w:docPartGallery w:val="Page Numbers (Top of Page)"/>
        <w:docPartUnique/>
      </w:docPartObj>
    </w:sdtPr>
    <w:sdtEndPr>
      <w:rPr>
        <w:noProof/>
      </w:rPr>
    </w:sdtEndPr>
    <w:sdtContent>
      <w:p w14:paraId="6EAB20EB" w14:textId="3F59CDBD" w:rsidR="00CB1839" w:rsidRDefault="00CB183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A099630" w14:textId="77777777" w:rsidR="00EA7F78" w:rsidRDefault="00EA7F7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C60"/>
    <w:rsid w:val="00024C67"/>
    <w:rsid w:val="000B5E2D"/>
    <w:rsid w:val="000F118D"/>
    <w:rsid w:val="001A36A7"/>
    <w:rsid w:val="001C753D"/>
    <w:rsid w:val="002E6EDD"/>
    <w:rsid w:val="003002E4"/>
    <w:rsid w:val="00510E23"/>
    <w:rsid w:val="00547071"/>
    <w:rsid w:val="00547F08"/>
    <w:rsid w:val="006C0C60"/>
    <w:rsid w:val="007C0FDD"/>
    <w:rsid w:val="007C74F7"/>
    <w:rsid w:val="008F0BE3"/>
    <w:rsid w:val="009869E5"/>
    <w:rsid w:val="00995166"/>
    <w:rsid w:val="009E0217"/>
    <w:rsid w:val="00A0092B"/>
    <w:rsid w:val="00A44EBC"/>
    <w:rsid w:val="00A66202"/>
    <w:rsid w:val="00AE41FC"/>
    <w:rsid w:val="00AF2935"/>
    <w:rsid w:val="00AF4F1F"/>
    <w:rsid w:val="00CB1839"/>
    <w:rsid w:val="00CD10CE"/>
    <w:rsid w:val="00D053E6"/>
    <w:rsid w:val="00E71E07"/>
    <w:rsid w:val="00EA7F78"/>
    <w:rsid w:val="00F12B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3114F"/>
  <w15:chartTrackingRefBased/>
  <w15:docId w15:val="{EB8E9673-1581-4788-A09F-3955301A7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9E5"/>
  </w:style>
  <w:style w:type="paragraph" w:styleId="Heading1">
    <w:name w:val="heading 1"/>
    <w:basedOn w:val="Normal"/>
    <w:next w:val="Normal"/>
    <w:link w:val="Heading1Char"/>
    <w:uiPriority w:val="9"/>
    <w:qFormat/>
    <w:rsid w:val="006C0C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0C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0C6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0C6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C0C6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C0C6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C0C6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C0C6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C0C6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C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0C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0C6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0C6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C0C6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C0C6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C0C6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C0C6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C0C6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C0C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C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C6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C6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C0C60"/>
    <w:pPr>
      <w:spacing w:before="160"/>
      <w:jc w:val="center"/>
    </w:pPr>
    <w:rPr>
      <w:i/>
      <w:iCs/>
      <w:color w:val="404040" w:themeColor="text1" w:themeTint="BF"/>
    </w:rPr>
  </w:style>
  <w:style w:type="character" w:customStyle="1" w:styleId="QuoteChar">
    <w:name w:val="Quote Char"/>
    <w:basedOn w:val="DefaultParagraphFont"/>
    <w:link w:val="Quote"/>
    <w:uiPriority w:val="29"/>
    <w:rsid w:val="006C0C60"/>
    <w:rPr>
      <w:i/>
      <w:iCs/>
      <w:color w:val="404040" w:themeColor="text1" w:themeTint="BF"/>
    </w:rPr>
  </w:style>
  <w:style w:type="paragraph" w:styleId="ListParagraph">
    <w:name w:val="List Paragraph"/>
    <w:basedOn w:val="Normal"/>
    <w:uiPriority w:val="34"/>
    <w:qFormat/>
    <w:rsid w:val="006C0C60"/>
    <w:pPr>
      <w:ind w:left="720"/>
      <w:contextualSpacing/>
    </w:pPr>
  </w:style>
  <w:style w:type="character" w:styleId="IntenseEmphasis">
    <w:name w:val="Intense Emphasis"/>
    <w:basedOn w:val="DefaultParagraphFont"/>
    <w:uiPriority w:val="21"/>
    <w:qFormat/>
    <w:rsid w:val="006C0C60"/>
    <w:rPr>
      <w:i/>
      <w:iCs/>
      <w:color w:val="0F4761" w:themeColor="accent1" w:themeShade="BF"/>
    </w:rPr>
  </w:style>
  <w:style w:type="paragraph" w:styleId="IntenseQuote">
    <w:name w:val="Intense Quote"/>
    <w:basedOn w:val="Normal"/>
    <w:next w:val="Normal"/>
    <w:link w:val="IntenseQuoteChar"/>
    <w:uiPriority w:val="30"/>
    <w:qFormat/>
    <w:rsid w:val="006C0C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0C60"/>
    <w:rPr>
      <w:i/>
      <w:iCs/>
      <w:color w:val="0F4761" w:themeColor="accent1" w:themeShade="BF"/>
    </w:rPr>
  </w:style>
  <w:style w:type="character" w:styleId="IntenseReference">
    <w:name w:val="Intense Reference"/>
    <w:basedOn w:val="DefaultParagraphFont"/>
    <w:uiPriority w:val="32"/>
    <w:qFormat/>
    <w:rsid w:val="006C0C60"/>
    <w:rPr>
      <w:b/>
      <w:bCs/>
      <w:smallCaps/>
      <w:color w:val="0F4761" w:themeColor="accent1" w:themeShade="BF"/>
      <w:spacing w:val="5"/>
    </w:rPr>
  </w:style>
  <w:style w:type="paragraph" w:styleId="NoSpacing">
    <w:name w:val="No Spacing"/>
    <w:link w:val="NoSpacingChar"/>
    <w:uiPriority w:val="1"/>
    <w:qFormat/>
    <w:rsid w:val="009869E5"/>
    <w:pPr>
      <w:spacing w:after="0" w:line="240" w:lineRule="auto"/>
    </w:pPr>
    <w:rPr>
      <w:rFonts w:asciiTheme="minorHAnsi" w:eastAsiaTheme="minorEastAsia" w:hAnsiTheme="minorHAnsi" w:cstheme="minorBidi"/>
      <w:kern w:val="0"/>
      <w:sz w:val="22"/>
      <w14:ligatures w14:val="none"/>
    </w:rPr>
  </w:style>
  <w:style w:type="character" w:customStyle="1" w:styleId="NoSpacingChar">
    <w:name w:val="No Spacing Char"/>
    <w:basedOn w:val="DefaultParagraphFont"/>
    <w:link w:val="NoSpacing"/>
    <w:uiPriority w:val="1"/>
    <w:rsid w:val="009869E5"/>
    <w:rPr>
      <w:rFonts w:asciiTheme="minorHAnsi" w:eastAsiaTheme="minorEastAsia" w:hAnsiTheme="minorHAnsi" w:cstheme="minorBidi"/>
      <w:kern w:val="0"/>
      <w:sz w:val="22"/>
      <w14:ligatures w14:val="none"/>
    </w:rPr>
  </w:style>
  <w:style w:type="paragraph" w:styleId="Header">
    <w:name w:val="header"/>
    <w:basedOn w:val="Normal"/>
    <w:link w:val="HeaderChar"/>
    <w:uiPriority w:val="99"/>
    <w:unhideWhenUsed/>
    <w:rsid w:val="00EA7F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7F78"/>
  </w:style>
  <w:style w:type="paragraph" w:styleId="Footer">
    <w:name w:val="footer"/>
    <w:basedOn w:val="Normal"/>
    <w:link w:val="FooterChar"/>
    <w:uiPriority w:val="99"/>
    <w:unhideWhenUsed/>
    <w:rsid w:val="00EA7F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7F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9</Pages>
  <Words>1944</Words>
  <Characters>12467</Characters>
  <Application>Microsoft Office Word</Application>
  <DocSecurity>0</DocSecurity>
  <Lines>194</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ITAI 4375 Professor Dr. Doreen RosenstrauchHoang Dinh</dc:subject>
  <dc:creator>hoang.dinh2-W212906417</dc:creator>
  <cp:keywords/>
  <dc:description/>
  <cp:lastModifiedBy>hoang.dinh2-W212906417</cp:lastModifiedBy>
  <cp:revision>8</cp:revision>
  <dcterms:created xsi:type="dcterms:W3CDTF">2026-02-04T21:49:00Z</dcterms:created>
  <dcterms:modified xsi:type="dcterms:W3CDTF">2026-02-04T23:33:00Z</dcterms:modified>
</cp:coreProperties>
</file>