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D14" w14:textId="77777777" w:rsidR="00EA7F78" w:rsidRDefault="00EA7F78" w:rsidP="00EA7F78">
      <w:pPr>
        <w:spacing w:line="480" w:lineRule="auto"/>
      </w:pPr>
    </w:p>
    <w:p w14:paraId="7AD0A9B3" w14:textId="77777777" w:rsidR="00EA7F78" w:rsidRDefault="00EA7F78" w:rsidP="00EA7F78">
      <w:pPr>
        <w:spacing w:line="480" w:lineRule="auto"/>
      </w:pPr>
    </w:p>
    <w:p w14:paraId="59834324" w14:textId="77777777" w:rsidR="00EA7F78" w:rsidRDefault="00EA7F78" w:rsidP="00EA7F78">
      <w:pPr>
        <w:spacing w:line="480" w:lineRule="auto"/>
      </w:pPr>
    </w:p>
    <w:p w14:paraId="589498B1" w14:textId="4A5675DC" w:rsidR="00EA7F78" w:rsidRPr="00171C0B" w:rsidRDefault="00171C0B" w:rsidP="00EA7F78">
      <w:pPr>
        <w:spacing w:line="480" w:lineRule="auto"/>
        <w:jc w:val="center"/>
        <w:rPr>
          <w:b/>
          <w:bCs/>
        </w:rPr>
      </w:pPr>
      <w:r w:rsidRPr="00171C0B">
        <w:rPr>
          <w:b/>
          <w:bCs/>
        </w:rPr>
        <w:t>Assignment 1 Medical Terminology</w:t>
      </w:r>
    </w:p>
    <w:p w14:paraId="76B20F53" w14:textId="77777777" w:rsidR="00EA7F78" w:rsidRDefault="00EA7F78" w:rsidP="00EA7F78">
      <w:pPr>
        <w:spacing w:line="480" w:lineRule="auto"/>
        <w:jc w:val="center"/>
      </w:pPr>
    </w:p>
    <w:p w14:paraId="359F74B9" w14:textId="58E52736" w:rsidR="00EA7F78" w:rsidRDefault="00EA7F78" w:rsidP="00EA7F78">
      <w:pPr>
        <w:spacing w:line="480" w:lineRule="auto"/>
        <w:jc w:val="center"/>
      </w:pPr>
      <w:r>
        <w:t>Hoang Dinh</w:t>
      </w:r>
    </w:p>
    <w:p w14:paraId="08CC5E63" w14:textId="799DCBC6" w:rsidR="00EA7F78" w:rsidRDefault="00EA7F78" w:rsidP="00EA7F78">
      <w:pPr>
        <w:spacing w:line="480" w:lineRule="auto"/>
        <w:jc w:val="center"/>
      </w:pPr>
      <w:r>
        <w:t>Houston City College</w:t>
      </w:r>
    </w:p>
    <w:p w14:paraId="2357C7EE" w14:textId="0773546B" w:rsidR="00EA7F78" w:rsidRDefault="00EA7F78" w:rsidP="00EA7F78">
      <w:pPr>
        <w:spacing w:line="480" w:lineRule="auto"/>
        <w:jc w:val="center"/>
      </w:pPr>
      <w:r>
        <w:t>ITAI 4375: Artificial Intelligence in HealthCare</w:t>
      </w:r>
    </w:p>
    <w:p w14:paraId="61B03743" w14:textId="6898BB1C" w:rsidR="00EA7F78" w:rsidRDefault="00EA7F78" w:rsidP="00EA7F78">
      <w:pPr>
        <w:spacing w:line="480" w:lineRule="auto"/>
        <w:jc w:val="center"/>
      </w:pPr>
      <w:r w:rsidRPr="00EA7F78">
        <w:t>Dr. Doreen Rosenstrauch</w:t>
      </w:r>
    </w:p>
    <w:p w14:paraId="412A6B8F" w14:textId="1C7C536A" w:rsidR="00EA7F78" w:rsidRDefault="00171C0B" w:rsidP="00EA7F78">
      <w:pPr>
        <w:spacing w:line="480" w:lineRule="auto"/>
        <w:jc w:val="center"/>
      </w:pPr>
      <w:r>
        <w:t>January 21, 2026</w:t>
      </w:r>
    </w:p>
    <w:p w14:paraId="5ACC8ADD" w14:textId="6E247C95" w:rsidR="00EA7F78" w:rsidRDefault="00EA7F78" w:rsidP="00EA7F78">
      <w:pPr>
        <w:spacing w:line="480" w:lineRule="auto"/>
      </w:pPr>
      <w:r>
        <w:br w:type="page"/>
      </w:r>
    </w:p>
    <w:p w14:paraId="08631923" w14:textId="77777777" w:rsidR="00767DB8" w:rsidRDefault="00767DB8" w:rsidP="00767DB8">
      <w:pPr>
        <w:spacing w:line="480" w:lineRule="auto"/>
      </w:pPr>
      <w:r w:rsidRPr="00254D12">
        <w:rPr>
          <w:b/>
          <w:bCs/>
        </w:rPr>
        <w:lastRenderedPageBreak/>
        <w:t>Term 1:</w:t>
      </w:r>
      <w:r>
        <w:t xml:space="preserve"> </w:t>
      </w:r>
      <w:r w:rsidRPr="00254D12">
        <w:t>Neuroimmune Modulation</w:t>
      </w:r>
    </w:p>
    <w:p w14:paraId="5CC80039" w14:textId="77777777" w:rsidR="00767DB8" w:rsidRDefault="00767DB8" w:rsidP="00767DB8">
      <w:pPr>
        <w:spacing w:line="480" w:lineRule="auto"/>
      </w:pPr>
      <w:r w:rsidRPr="00254D12">
        <w:rPr>
          <w:b/>
          <w:bCs/>
        </w:rPr>
        <w:t>Definition</w:t>
      </w:r>
      <w:r>
        <w:t xml:space="preserve">: </w:t>
      </w:r>
      <w:r w:rsidRPr="00254D12">
        <w:t>The regulation of immune system activity through interactions with the nervous system, particularly via neural signaling pathways.</w:t>
      </w:r>
    </w:p>
    <w:p w14:paraId="7FBD607F" w14:textId="77777777" w:rsidR="00767DB8" w:rsidRDefault="00767DB8" w:rsidP="00767DB8">
      <w:pPr>
        <w:spacing w:line="480" w:lineRule="auto"/>
      </w:pPr>
      <w:r w:rsidRPr="00254D12">
        <w:rPr>
          <w:b/>
          <w:bCs/>
        </w:rPr>
        <w:t>Context:</w:t>
      </w:r>
      <w:r>
        <w:t xml:space="preserve"> </w:t>
      </w:r>
      <w:r w:rsidRPr="00254D12">
        <w:t>The study investigates how vagus nerve stimulation alters inflammatory pathways through neuroimmune modulation to reduce disease activity in rheumatoid arthritis patients (Nature Medicine, 2025).</w:t>
      </w:r>
    </w:p>
    <w:p w14:paraId="1F2BE784" w14:textId="77777777" w:rsidR="00767DB8" w:rsidRDefault="00767DB8" w:rsidP="00767DB8">
      <w:pPr>
        <w:spacing w:line="480" w:lineRule="auto"/>
      </w:pPr>
      <w:r w:rsidRPr="00254D12">
        <w:rPr>
          <w:b/>
          <w:bCs/>
        </w:rPr>
        <w:t>Importance:</w:t>
      </w:r>
      <w:r>
        <w:t xml:space="preserve"> </w:t>
      </w:r>
      <w:r w:rsidRPr="00254D12">
        <w:t>Neuroimmune modulation represents a novel therapeutic paradigm that enables treatment of inflammatory diseases without relying solely on pharmacologic immunosuppression.</w:t>
      </w:r>
    </w:p>
    <w:p w14:paraId="725D84B2" w14:textId="77777777" w:rsidR="00767DB8" w:rsidRDefault="00767DB8" w:rsidP="00767DB8">
      <w:pPr>
        <w:spacing w:line="480" w:lineRule="auto"/>
        <w:rPr>
          <w:b/>
          <w:bCs/>
        </w:rPr>
      </w:pPr>
    </w:p>
    <w:p w14:paraId="08B8A764" w14:textId="77777777" w:rsidR="00767DB8" w:rsidRDefault="00767DB8" w:rsidP="00767DB8">
      <w:pPr>
        <w:spacing w:line="480" w:lineRule="auto"/>
      </w:pPr>
      <w:r w:rsidRPr="00254D12">
        <w:rPr>
          <w:b/>
          <w:bCs/>
        </w:rPr>
        <w:t xml:space="preserve">Term </w:t>
      </w:r>
      <w:r>
        <w:rPr>
          <w:b/>
          <w:bCs/>
        </w:rPr>
        <w:t>2</w:t>
      </w:r>
      <w:r w:rsidRPr="00254D12">
        <w:rPr>
          <w:b/>
          <w:bCs/>
        </w:rPr>
        <w:t>:</w:t>
      </w:r>
      <w:r>
        <w:t xml:space="preserve"> </w:t>
      </w:r>
      <w:r w:rsidRPr="00254D12">
        <w:t>Vagus Nerve Stimulation (VNS)</w:t>
      </w:r>
    </w:p>
    <w:p w14:paraId="2EFA4B38" w14:textId="77777777" w:rsidR="00767DB8" w:rsidRDefault="00767DB8" w:rsidP="00767DB8">
      <w:pPr>
        <w:spacing w:line="480" w:lineRule="auto"/>
      </w:pPr>
      <w:r w:rsidRPr="00254D12">
        <w:rPr>
          <w:b/>
          <w:bCs/>
        </w:rPr>
        <w:t>Definition</w:t>
      </w:r>
      <w:r>
        <w:t xml:space="preserve">: </w:t>
      </w:r>
      <w:r w:rsidRPr="00254D12">
        <w:t>A therapeutic technique that applies electrical impulses to the vagus nerve to influence autonomic and immune function.</w:t>
      </w:r>
    </w:p>
    <w:p w14:paraId="53247D68" w14:textId="77777777" w:rsidR="00767DB8" w:rsidRDefault="00767DB8" w:rsidP="00767DB8">
      <w:pPr>
        <w:spacing w:line="480" w:lineRule="auto"/>
      </w:pPr>
      <w:r w:rsidRPr="00254D12">
        <w:rPr>
          <w:b/>
          <w:bCs/>
        </w:rPr>
        <w:t>Context:</w:t>
      </w:r>
      <w:r>
        <w:t xml:space="preserve"> </w:t>
      </w:r>
      <w:r w:rsidRPr="00837E15">
        <w:t>Vagus nerve stimulation was used as an implanted treatment to help lower the body’s production of pro‑inflammatory cytokines in people with rheumatoid arthritis (Nature Medicine, 2025).</w:t>
      </w:r>
    </w:p>
    <w:p w14:paraId="39EBE55C" w14:textId="77777777" w:rsidR="00767DB8" w:rsidRDefault="00767DB8" w:rsidP="00767DB8">
      <w:pPr>
        <w:spacing w:line="480" w:lineRule="auto"/>
      </w:pPr>
      <w:r w:rsidRPr="00254D12">
        <w:rPr>
          <w:b/>
          <w:bCs/>
        </w:rPr>
        <w:t>Importance:</w:t>
      </w:r>
      <w:r>
        <w:t xml:space="preserve"> </w:t>
      </w:r>
      <w:r w:rsidRPr="00254D12">
        <w:t>VNS offers a non-drug, device-based treatment option with potential applications in autoimmune, neurological, and psychiatric disorders.</w:t>
      </w:r>
    </w:p>
    <w:p w14:paraId="29CAC773" w14:textId="77777777" w:rsidR="00767DB8" w:rsidRDefault="00767DB8" w:rsidP="00767DB8">
      <w:pPr>
        <w:spacing w:line="480" w:lineRule="auto"/>
        <w:rPr>
          <w:b/>
          <w:bCs/>
        </w:rPr>
      </w:pPr>
    </w:p>
    <w:p w14:paraId="63525620" w14:textId="77777777" w:rsidR="00767DB8" w:rsidRDefault="00767DB8" w:rsidP="00767DB8">
      <w:pPr>
        <w:spacing w:line="480" w:lineRule="auto"/>
      </w:pPr>
      <w:r w:rsidRPr="00254D12">
        <w:rPr>
          <w:b/>
          <w:bCs/>
        </w:rPr>
        <w:t xml:space="preserve">Term </w:t>
      </w:r>
      <w:r>
        <w:rPr>
          <w:b/>
          <w:bCs/>
        </w:rPr>
        <w:t>3</w:t>
      </w:r>
      <w:r w:rsidRPr="00254D12">
        <w:rPr>
          <w:b/>
          <w:bCs/>
        </w:rPr>
        <w:t>:</w:t>
      </w:r>
      <w:r>
        <w:t xml:space="preserve"> </w:t>
      </w:r>
      <w:r w:rsidRPr="001B2A61">
        <w:t>Metabolic Dysfunction-Associated Steatotic Liver Disease (MASLD)</w:t>
      </w:r>
    </w:p>
    <w:p w14:paraId="68BEF12C" w14:textId="77777777" w:rsidR="00767DB8" w:rsidRDefault="00767DB8" w:rsidP="00767DB8">
      <w:pPr>
        <w:spacing w:line="480" w:lineRule="auto"/>
      </w:pPr>
      <w:r w:rsidRPr="00254D12">
        <w:rPr>
          <w:b/>
          <w:bCs/>
        </w:rPr>
        <w:lastRenderedPageBreak/>
        <w:t>Definition</w:t>
      </w:r>
      <w:r>
        <w:t xml:space="preserve">: </w:t>
      </w:r>
      <w:r w:rsidRPr="00F14A5D">
        <w:t>A range of liver conditions marked by fat building up in the liver alongside metabolic risk factors—like obesity, insulin resistance, or abnormal lipid levels—occurring in people who do not drink much alcohol.</w:t>
      </w:r>
    </w:p>
    <w:p w14:paraId="0037263D" w14:textId="77777777" w:rsidR="00767DB8" w:rsidRDefault="00767DB8" w:rsidP="00767DB8">
      <w:pPr>
        <w:spacing w:line="480" w:lineRule="auto"/>
      </w:pPr>
      <w:r w:rsidRPr="00254D12">
        <w:rPr>
          <w:b/>
          <w:bCs/>
        </w:rPr>
        <w:t>Context:</w:t>
      </w:r>
      <w:r>
        <w:t xml:space="preserve"> </w:t>
      </w:r>
      <w:r w:rsidRPr="00C1179E">
        <w:t xml:space="preserve">The authors define the exposure group as </w:t>
      </w:r>
      <w:r>
        <w:t>individuals identified as having</w:t>
      </w:r>
      <w:r w:rsidRPr="00C1179E">
        <w:t xml:space="preserve"> “metabolic dysfunction-associated steatotic liver disease (MASLD)” and analyze its association with colorectal neoplasms (BMJ Open, 2025).</w:t>
      </w:r>
    </w:p>
    <w:p w14:paraId="5EC2B24C" w14:textId="77777777" w:rsidR="00767DB8" w:rsidRDefault="00767DB8" w:rsidP="00767DB8">
      <w:pPr>
        <w:spacing w:line="480" w:lineRule="auto"/>
      </w:pPr>
      <w:r w:rsidRPr="00254D12">
        <w:rPr>
          <w:b/>
          <w:bCs/>
        </w:rPr>
        <w:t>Importance:</w:t>
      </w:r>
      <w:r>
        <w:t xml:space="preserve"> </w:t>
      </w:r>
      <w:r w:rsidRPr="00C1179E">
        <w:t>MASLD is now the preferred clinical term replacing NAFLD and reflects the metabolic drivers of fatty liver disease, improving diagnostic precision and risk stratification</w:t>
      </w:r>
      <w:r w:rsidRPr="001B2A61">
        <w:t>.</w:t>
      </w:r>
    </w:p>
    <w:p w14:paraId="6E3EFA08" w14:textId="77777777" w:rsidR="00767DB8" w:rsidRDefault="00767DB8" w:rsidP="00767DB8">
      <w:pPr>
        <w:spacing w:line="480" w:lineRule="auto"/>
        <w:rPr>
          <w:b/>
          <w:bCs/>
        </w:rPr>
      </w:pPr>
    </w:p>
    <w:p w14:paraId="010AE6C4" w14:textId="77777777" w:rsidR="00767DB8" w:rsidRDefault="00767DB8" w:rsidP="00767DB8">
      <w:pPr>
        <w:spacing w:line="480" w:lineRule="auto"/>
      </w:pPr>
      <w:r w:rsidRPr="00254D12">
        <w:rPr>
          <w:b/>
          <w:bCs/>
        </w:rPr>
        <w:t xml:space="preserve">Term </w:t>
      </w:r>
      <w:r>
        <w:rPr>
          <w:b/>
          <w:bCs/>
        </w:rPr>
        <w:t>4</w:t>
      </w:r>
      <w:r w:rsidRPr="00254D12">
        <w:rPr>
          <w:b/>
          <w:bCs/>
        </w:rPr>
        <w:t>:</w:t>
      </w:r>
      <w:r>
        <w:t xml:space="preserve"> </w:t>
      </w:r>
      <w:r w:rsidRPr="005358ED">
        <w:t>Propensity Score Matching</w:t>
      </w:r>
    </w:p>
    <w:p w14:paraId="1A43A960" w14:textId="77777777" w:rsidR="00767DB8" w:rsidRDefault="00767DB8" w:rsidP="00767DB8">
      <w:pPr>
        <w:spacing w:line="480" w:lineRule="auto"/>
      </w:pPr>
      <w:r w:rsidRPr="00254D12">
        <w:rPr>
          <w:b/>
          <w:bCs/>
        </w:rPr>
        <w:t>Definition</w:t>
      </w:r>
      <w:r>
        <w:t xml:space="preserve">: </w:t>
      </w:r>
      <w:r w:rsidRPr="005358ED">
        <w:t>A statistical method used to balance baseline characteristics between comparison groups in observational studies.</w:t>
      </w:r>
    </w:p>
    <w:p w14:paraId="30C575E2" w14:textId="77777777" w:rsidR="00767DB8" w:rsidRDefault="00767DB8" w:rsidP="00767DB8">
      <w:pPr>
        <w:spacing w:line="480" w:lineRule="auto"/>
      </w:pPr>
      <w:r w:rsidRPr="00254D12">
        <w:rPr>
          <w:b/>
          <w:bCs/>
        </w:rPr>
        <w:t>Context:</w:t>
      </w:r>
      <w:r>
        <w:t xml:space="preserve"> </w:t>
      </w:r>
      <w:r w:rsidRPr="005358ED">
        <w:t>The authors say that their study improves on previous research by carefully separating different liver diseases, considering how severe the liver damage is, and using a statistical method to remove the influence of common metabolic risk factors. This allows them to more accurately determine whether MASLD and MASH themselves increase the risk of colorectal tumors, rather than the risk being explained by obesity, diabetes, or similar conditions</w:t>
      </w:r>
      <w:r>
        <w:t xml:space="preserve"> (BMJ Open, 2025)</w:t>
      </w:r>
      <w:r w:rsidRPr="005358ED">
        <w:t>.</w:t>
      </w:r>
    </w:p>
    <w:p w14:paraId="22483250" w14:textId="77777777" w:rsidR="00767DB8" w:rsidRDefault="00767DB8" w:rsidP="00767DB8">
      <w:pPr>
        <w:spacing w:line="480" w:lineRule="auto"/>
      </w:pPr>
      <w:r w:rsidRPr="00254D12">
        <w:rPr>
          <w:b/>
          <w:bCs/>
        </w:rPr>
        <w:t>Importance:</w:t>
      </w:r>
      <w:r>
        <w:t xml:space="preserve"> </w:t>
      </w:r>
      <w:r w:rsidRPr="001D714C">
        <w:t>Propensity score matching strengthens causal inference in non-randomized medical research and is widely used in epidemiology and clinical outcomes studies.</w:t>
      </w:r>
    </w:p>
    <w:p w14:paraId="46BEE2AB" w14:textId="77777777" w:rsidR="00767DB8" w:rsidRDefault="00767DB8" w:rsidP="00767DB8">
      <w:pPr>
        <w:spacing w:line="480" w:lineRule="auto"/>
        <w:rPr>
          <w:b/>
          <w:bCs/>
        </w:rPr>
      </w:pPr>
    </w:p>
    <w:p w14:paraId="240A93C6" w14:textId="77777777" w:rsidR="00767DB8" w:rsidRDefault="00767DB8" w:rsidP="00767DB8">
      <w:pPr>
        <w:spacing w:line="480" w:lineRule="auto"/>
      </w:pPr>
      <w:r w:rsidRPr="00254D12">
        <w:rPr>
          <w:b/>
          <w:bCs/>
        </w:rPr>
        <w:lastRenderedPageBreak/>
        <w:t xml:space="preserve">Term </w:t>
      </w:r>
      <w:r>
        <w:rPr>
          <w:b/>
          <w:bCs/>
        </w:rPr>
        <w:t>5</w:t>
      </w:r>
      <w:r w:rsidRPr="00254D12">
        <w:rPr>
          <w:b/>
          <w:bCs/>
        </w:rPr>
        <w:t>:</w:t>
      </w:r>
      <w:r>
        <w:t xml:space="preserve"> </w:t>
      </w:r>
      <w:r w:rsidRPr="009B5AA3">
        <w:t>Detection of Undiagnosed Liver Cirrhosis via Artificial Intelligence-Enabled Electrocardiogram</w:t>
      </w:r>
      <w:r>
        <w:t xml:space="preserve"> (DULCE)</w:t>
      </w:r>
    </w:p>
    <w:p w14:paraId="44D3E666" w14:textId="77777777" w:rsidR="00767DB8" w:rsidRDefault="00767DB8" w:rsidP="00767DB8">
      <w:pPr>
        <w:spacing w:line="480" w:lineRule="auto"/>
      </w:pPr>
      <w:r w:rsidRPr="00254D12">
        <w:rPr>
          <w:b/>
          <w:bCs/>
        </w:rPr>
        <w:t>Definition</w:t>
      </w:r>
      <w:r>
        <w:t xml:space="preserve">: </w:t>
      </w:r>
      <w:r w:rsidRPr="009B5AA3">
        <w:t>An electrocardiogram analyzed using artificial intelligence algorithms to detect disease-specific patterns.</w:t>
      </w:r>
    </w:p>
    <w:p w14:paraId="103ABE3C" w14:textId="77777777" w:rsidR="00767DB8" w:rsidRDefault="00767DB8" w:rsidP="00767DB8">
      <w:pPr>
        <w:spacing w:line="480" w:lineRule="auto"/>
      </w:pPr>
      <w:r w:rsidRPr="00254D12">
        <w:rPr>
          <w:b/>
          <w:bCs/>
        </w:rPr>
        <w:t>Context:</w:t>
      </w:r>
      <w:r>
        <w:t xml:space="preserve"> This sentence explains </w:t>
      </w:r>
      <w:r w:rsidRPr="009B5AA3">
        <w:t>what kind of study DULCE is, how it is designed, and where it will take place. In simple terms, it says that researchers are running a large, carefully designed clinical study across many primary care clinics in Minnesota and Wisconsin to test whether an AI-enhanced ECG can help find people who have liver cirrhosis but don’t know it yet.</w:t>
      </w:r>
    </w:p>
    <w:p w14:paraId="38A0BBD8" w14:textId="77777777" w:rsidR="00767DB8" w:rsidRDefault="00767DB8" w:rsidP="00767DB8">
      <w:pPr>
        <w:spacing w:line="480" w:lineRule="auto"/>
      </w:pPr>
      <w:r w:rsidRPr="00254D12">
        <w:rPr>
          <w:b/>
          <w:bCs/>
        </w:rPr>
        <w:t>Importance:</w:t>
      </w:r>
      <w:r>
        <w:t xml:space="preserve"> DULCE</w:t>
      </w:r>
      <w:r w:rsidRPr="009B5AA3">
        <w:t xml:space="preserve"> allow</w:t>
      </w:r>
      <w:r>
        <w:t>s</w:t>
      </w:r>
      <w:r w:rsidRPr="009B5AA3">
        <w:t xml:space="preserve"> routine cardiac tests to serve as screening tools for non-cardiac diseases, enabling earlier diagnosis and intervention.</w:t>
      </w:r>
    </w:p>
    <w:p w14:paraId="09532237" w14:textId="77777777" w:rsidR="00767DB8" w:rsidRDefault="00767DB8" w:rsidP="00767DB8">
      <w:pPr>
        <w:spacing w:line="480" w:lineRule="auto"/>
        <w:rPr>
          <w:b/>
          <w:bCs/>
        </w:rPr>
      </w:pPr>
    </w:p>
    <w:p w14:paraId="55545C2A" w14:textId="77777777" w:rsidR="00767DB8" w:rsidRDefault="00767DB8" w:rsidP="00767DB8">
      <w:pPr>
        <w:spacing w:line="480" w:lineRule="auto"/>
      </w:pPr>
      <w:r w:rsidRPr="00254D12">
        <w:rPr>
          <w:b/>
          <w:bCs/>
        </w:rPr>
        <w:t xml:space="preserve">Term </w:t>
      </w:r>
      <w:r>
        <w:rPr>
          <w:b/>
          <w:bCs/>
        </w:rPr>
        <w:t>6</w:t>
      </w:r>
      <w:r w:rsidRPr="00254D12">
        <w:rPr>
          <w:b/>
          <w:bCs/>
        </w:rPr>
        <w:t>:</w:t>
      </w:r>
      <w:r>
        <w:t xml:space="preserve"> </w:t>
      </w:r>
      <w:r w:rsidRPr="0017090C">
        <w:t>Chronic Liver Disease</w:t>
      </w:r>
      <w:r>
        <w:t xml:space="preserve"> (CLD)</w:t>
      </w:r>
    </w:p>
    <w:p w14:paraId="20609C57" w14:textId="77777777" w:rsidR="00767DB8" w:rsidRDefault="00767DB8" w:rsidP="00767DB8">
      <w:pPr>
        <w:spacing w:line="480" w:lineRule="auto"/>
      </w:pPr>
      <w:r w:rsidRPr="00254D12">
        <w:rPr>
          <w:b/>
          <w:bCs/>
        </w:rPr>
        <w:t>Definition</w:t>
      </w:r>
      <w:r>
        <w:t xml:space="preserve">: </w:t>
      </w:r>
      <w:r w:rsidRPr="0017090C">
        <w:t>A long-term condition characterized by progressive liver damage, fibrosis, and impaired hepatic function</w:t>
      </w:r>
      <w:r w:rsidRPr="00254D12">
        <w:t>.</w:t>
      </w:r>
    </w:p>
    <w:p w14:paraId="355A6A5B" w14:textId="77777777" w:rsidR="00767DB8" w:rsidRDefault="00767DB8" w:rsidP="00767DB8">
      <w:pPr>
        <w:spacing w:line="480" w:lineRule="auto"/>
      </w:pPr>
      <w:r w:rsidRPr="00254D12">
        <w:rPr>
          <w:b/>
          <w:bCs/>
        </w:rPr>
        <w:t>Context:</w:t>
      </w:r>
      <w:r>
        <w:t xml:space="preserve"> </w:t>
      </w:r>
      <w:r w:rsidRPr="00FC1367">
        <w:t>The sentence means that using an AI system to analyze a standard heart test (a 12-lead ECG) could help doctors find serious liver disease in patients who feel fine and have no symptoms, especially during regular primary care visits.</w:t>
      </w:r>
    </w:p>
    <w:p w14:paraId="68AEFA1A" w14:textId="77777777" w:rsidR="00767DB8" w:rsidRDefault="00767DB8" w:rsidP="00767DB8">
      <w:pPr>
        <w:spacing w:line="480" w:lineRule="auto"/>
      </w:pPr>
      <w:r w:rsidRPr="00254D12">
        <w:rPr>
          <w:b/>
          <w:bCs/>
        </w:rPr>
        <w:t>Importance:</w:t>
      </w:r>
      <w:r>
        <w:t xml:space="preserve"> </w:t>
      </w:r>
      <w:r w:rsidRPr="00FC1367">
        <w:t>Early identification of CLD is critical to prevent progression to cirrhosis, liver failure, and hepatocellular carcinoma.</w:t>
      </w:r>
    </w:p>
    <w:p w14:paraId="1BBD9782" w14:textId="77777777" w:rsidR="00767DB8" w:rsidRDefault="00767DB8" w:rsidP="00767DB8">
      <w:pPr>
        <w:spacing w:line="480" w:lineRule="auto"/>
        <w:rPr>
          <w:b/>
          <w:bCs/>
        </w:rPr>
      </w:pPr>
    </w:p>
    <w:p w14:paraId="536A0475" w14:textId="77777777" w:rsidR="00767DB8" w:rsidRDefault="00767DB8" w:rsidP="00767DB8">
      <w:pPr>
        <w:spacing w:line="480" w:lineRule="auto"/>
      </w:pPr>
      <w:r w:rsidRPr="00254D12">
        <w:rPr>
          <w:b/>
          <w:bCs/>
        </w:rPr>
        <w:t xml:space="preserve">Term </w:t>
      </w:r>
      <w:r>
        <w:rPr>
          <w:b/>
          <w:bCs/>
        </w:rPr>
        <w:t>7</w:t>
      </w:r>
      <w:r w:rsidRPr="00254D12">
        <w:rPr>
          <w:b/>
          <w:bCs/>
        </w:rPr>
        <w:t>:</w:t>
      </w:r>
      <w:r>
        <w:t xml:space="preserve"> </w:t>
      </w:r>
      <w:r w:rsidRPr="00254D12">
        <w:t>Diffuse Midline Glioma</w:t>
      </w:r>
    </w:p>
    <w:p w14:paraId="2539D91E" w14:textId="77777777" w:rsidR="00767DB8" w:rsidRDefault="00767DB8" w:rsidP="00767DB8">
      <w:pPr>
        <w:spacing w:line="480" w:lineRule="auto"/>
      </w:pPr>
      <w:r w:rsidRPr="00254D12">
        <w:rPr>
          <w:b/>
          <w:bCs/>
        </w:rPr>
        <w:lastRenderedPageBreak/>
        <w:t>Definition</w:t>
      </w:r>
      <w:r>
        <w:t xml:space="preserve">: </w:t>
      </w:r>
      <w:r w:rsidRPr="00254D12">
        <w:t>A highly aggressive, infiltrative brain tumor occurring in midline structures, classified as WHO Grade 4.</w:t>
      </w:r>
    </w:p>
    <w:p w14:paraId="374B1ADB" w14:textId="77777777" w:rsidR="00767DB8" w:rsidRDefault="00767DB8" w:rsidP="00767DB8">
      <w:pPr>
        <w:spacing w:line="480" w:lineRule="auto"/>
      </w:pPr>
      <w:r w:rsidRPr="00254D12">
        <w:rPr>
          <w:b/>
          <w:bCs/>
        </w:rPr>
        <w:t>Context:</w:t>
      </w:r>
      <w:r>
        <w:rPr>
          <w:b/>
          <w:bCs/>
        </w:rPr>
        <w:t xml:space="preserve"> </w:t>
      </w:r>
      <w:r w:rsidRPr="00D04592">
        <w:t>The study looks at imaging biomarkers to help improve how doctors diagnose and predict outcomes for H3K27‑altered diffuse midline gliomas (BMC Medicine, 2025).</w:t>
      </w:r>
    </w:p>
    <w:p w14:paraId="57521DEC" w14:textId="77777777" w:rsidR="00767DB8" w:rsidRDefault="00767DB8" w:rsidP="00767DB8">
      <w:pPr>
        <w:spacing w:line="480" w:lineRule="auto"/>
      </w:pPr>
      <w:r w:rsidRPr="00254D12">
        <w:rPr>
          <w:b/>
          <w:bCs/>
        </w:rPr>
        <w:t>Importance:</w:t>
      </w:r>
      <w:r>
        <w:t xml:space="preserve"> </w:t>
      </w:r>
      <w:r w:rsidRPr="00254D12">
        <w:t>These tumors have extremely poor outcomes, and improved diagnostic accuracy is essential for treatment planning and research.</w:t>
      </w:r>
    </w:p>
    <w:p w14:paraId="0452C2D3" w14:textId="77777777" w:rsidR="00767DB8" w:rsidRDefault="00767DB8" w:rsidP="00767DB8">
      <w:pPr>
        <w:spacing w:line="480" w:lineRule="auto"/>
        <w:rPr>
          <w:b/>
          <w:bCs/>
        </w:rPr>
      </w:pPr>
    </w:p>
    <w:p w14:paraId="7608D531" w14:textId="77777777" w:rsidR="00767DB8" w:rsidRDefault="00767DB8" w:rsidP="00767DB8">
      <w:pPr>
        <w:spacing w:line="480" w:lineRule="auto"/>
      </w:pPr>
      <w:r w:rsidRPr="00254D12">
        <w:rPr>
          <w:b/>
          <w:bCs/>
        </w:rPr>
        <w:t xml:space="preserve">Term </w:t>
      </w:r>
      <w:r>
        <w:rPr>
          <w:b/>
          <w:bCs/>
        </w:rPr>
        <w:t>8</w:t>
      </w:r>
      <w:r w:rsidRPr="00254D12">
        <w:rPr>
          <w:b/>
          <w:bCs/>
        </w:rPr>
        <w:t>:</w:t>
      </w:r>
      <w:r>
        <w:t xml:space="preserve"> </w:t>
      </w:r>
      <w:r w:rsidRPr="00254D12">
        <w:t>Diffusion Kurtosis Imaging (DKI)</w:t>
      </w:r>
    </w:p>
    <w:p w14:paraId="4BE7B003" w14:textId="77777777" w:rsidR="00767DB8" w:rsidRDefault="00767DB8" w:rsidP="00767DB8">
      <w:pPr>
        <w:spacing w:line="480" w:lineRule="auto"/>
      </w:pPr>
      <w:r w:rsidRPr="00254D12">
        <w:rPr>
          <w:b/>
          <w:bCs/>
        </w:rPr>
        <w:t>Definition</w:t>
      </w:r>
      <w:r>
        <w:t xml:space="preserve">: </w:t>
      </w:r>
      <w:r w:rsidRPr="00005C50">
        <w:t>A specialized MRI method that examines how water molecules move in non‑Gaussian patterns to evaluate the structure of tissues.</w:t>
      </w:r>
    </w:p>
    <w:p w14:paraId="12583CA2" w14:textId="77777777" w:rsidR="00767DB8" w:rsidRDefault="00767DB8" w:rsidP="00767DB8">
      <w:pPr>
        <w:spacing w:line="480" w:lineRule="auto"/>
      </w:pPr>
      <w:r w:rsidRPr="00254D12">
        <w:rPr>
          <w:b/>
          <w:bCs/>
        </w:rPr>
        <w:t>Context:</w:t>
      </w:r>
      <w:r>
        <w:t xml:space="preserve"> </w:t>
      </w:r>
      <w:r w:rsidRPr="00254D12">
        <w:t>DKI was used to characterize tumor heterogeneity and predict prognosis in diffuse midline glioma patients (BMC Medicine, 2025).</w:t>
      </w:r>
    </w:p>
    <w:p w14:paraId="5E1AC8A6" w14:textId="77777777" w:rsidR="00767DB8" w:rsidRDefault="00767DB8" w:rsidP="00767DB8">
      <w:pPr>
        <w:spacing w:line="480" w:lineRule="auto"/>
      </w:pPr>
      <w:r w:rsidRPr="00254D12">
        <w:rPr>
          <w:b/>
          <w:bCs/>
        </w:rPr>
        <w:t>Importance:</w:t>
      </w:r>
      <w:r>
        <w:t xml:space="preserve"> </w:t>
      </w:r>
      <w:r w:rsidRPr="00254D12">
        <w:t>DKI enhances neuroimaging precision and aids in distinguishing aggressive tumor regions noninvasively.</w:t>
      </w:r>
    </w:p>
    <w:p w14:paraId="4490722E" w14:textId="77777777" w:rsidR="00767DB8" w:rsidRDefault="00767DB8" w:rsidP="00767DB8">
      <w:pPr>
        <w:spacing w:line="480" w:lineRule="auto"/>
        <w:rPr>
          <w:b/>
          <w:bCs/>
        </w:rPr>
      </w:pPr>
    </w:p>
    <w:p w14:paraId="74791B6F" w14:textId="77777777" w:rsidR="00767DB8" w:rsidRDefault="00767DB8" w:rsidP="00767DB8">
      <w:pPr>
        <w:spacing w:line="480" w:lineRule="auto"/>
      </w:pPr>
      <w:r w:rsidRPr="00254D12">
        <w:rPr>
          <w:b/>
          <w:bCs/>
        </w:rPr>
        <w:t xml:space="preserve">Term </w:t>
      </w:r>
      <w:r>
        <w:rPr>
          <w:b/>
          <w:bCs/>
        </w:rPr>
        <w:t>9</w:t>
      </w:r>
      <w:r w:rsidRPr="00254D12">
        <w:rPr>
          <w:b/>
          <w:bCs/>
        </w:rPr>
        <w:t>:</w:t>
      </w:r>
      <w:r>
        <w:t xml:space="preserve"> </w:t>
      </w:r>
      <w:r w:rsidRPr="00254D12">
        <w:t>Digital Health Technologies (DHTs)</w:t>
      </w:r>
    </w:p>
    <w:p w14:paraId="651E7186" w14:textId="77777777" w:rsidR="00767DB8" w:rsidRDefault="00767DB8" w:rsidP="00767DB8">
      <w:pPr>
        <w:spacing w:line="480" w:lineRule="auto"/>
      </w:pPr>
      <w:r w:rsidRPr="00254D12">
        <w:rPr>
          <w:b/>
          <w:bCs/>
        </w:rPr>
        <w:t>Definition</w:t>
      </w:r>
      <w:r>
        <w:t xml:space="preserve">: </w:t>
      </w:r>
      <w:r w:rsidRPr="00254D12">
        <w:t>Technologies such as wearable sensors, mobile health apps, and remote monitoring tools used to collect health data digitally.</w:t>
      </w:r>
    </w:p>
    <w:p w14:paraId="5BF619CA" w14:textId="77777777" w:rsidR="00767DB8" w:rsidRDefault="00767DB8" w:rsidP="00767DB8">
      <w:pPr>
        <w:spacing w:line="480" w:lineRule="auto"/>
      </w:pPr>
      <w:r w:rsidRPr="00254D12">
        <w:rPr>
          <w:b/>
          <w:bCs/>
        </w:rPr>
        <w:t>Context:</w:t>
      </w:r>
      <w:r>
        <w:t xml:space="preserve"> </w:t>
      </w:r>
      <w:r w:rsidRPr="00254D12">
        <w:t>The review examines the growing integration of digital health technologies in rare disease clinical trials (Communications Medicine, 2025).</w:t>
      </w:r>
    </w:p>
    <w:p w14:paraId="0B483ABE" w14:textId="77777777" w:rsidR="00767DB8" w:rsidRDefault="00767DB8" w:rsidP="00767DB8">
      <w:pPr>
        <w:spacing w:line="480" w:lineRule="auto"/>
      </w:pPr>
      <w:r w:rsidRPr="00254D12">
        <w:rPr>
          <w:b/>
          <w:bCs/>
        </w:rPr>
        <w:lastRenderedPageBreak/>
        <w:t>Importance:</w:t>
      </w:r>
      <w:r>
        <w:t xml:space="preserve"> </w:t>
      </w:r>
      <w:r w:rsidRPr="00254D12">
        <w:t>DHTs improve patient access, data continuity, and trial feasibility, especially in geographically dispersed populations.</w:t>
      </w:r>
    </w:p>
    <w:p w14:paraId="6D025520" w14:textId="77777777" w:rsidR="00767DB8" w:rsidRDefault="00767DB8" w:rsidP="00767DB8">
      <w:pPr>
        <w:spacing w:line="480" w:lineRule="auto"/>
        <w:rPr>
          <w:b/>
          <w:bCs/>
        </w:rPr>
      </w:pPr>
    </w:p>
    <w:p w14:paraId="0D889F1E" w14:textId="77777777" w:rsidR="00767DB8" w:rsidRDefault="00767DB8" w:rsidP="00767DB8">
      <w:pPr>
        <w:spacing w:line="480" w:lineRule="auto"/>
      </w:pPr>
      <w:r w:rsidRPr="00254D12">
        <w:rPr>
          <w:b/>
          <w:bCs/>
        </w:rPr>
        <w:t>Term 1</w:t>
      </w:r>
      <w:r>
        <w:rPr>
          <w:b/>
          <w:bCs/>
        </w:rPr>
        <w:t>0</w:t>
      </w:r>
      <w:r w:rsidRPr="00254D12">
        <w:rPr>
          <w:b/>
          <w:bCs/>
        </w:rPr>
        <w:t>:</w:t>
      </w:r>
      <w:r>
        <w:t xml:space="preserve"> </w:t>
      </w:r>
      <w:r w:rsidRPr="00875A1F">
        <w:t>Rare Diseases</w:t>
      </w:r>
    </w:p>
    <w:p w14:paraId="4D4D0A5B" w14:textId="77777777" w:rsidR="00767DB8" w:rsidRDefault="00767DB8" w:rsidP="00767DB8">
      <w:pPr>
        <w:spacing w:line="480" w:lineRule="auto"/>
      </w:pPr>
      <w:r w:rsidRPr="00254D12">
        <w:rPr>
          <w:b/>
          <w:bCs/>
        </w:rPr>
        <w:t>Definition</w:t>
      </w:r>
      <w:r>
        <w:t xml:space="preserve">: </w:t>
      </w:r>
      <w:r w:rsidRPr="00875A1F">
        <w:t>Diseases affecting a small percentage of the population, often defined as fewer than 200,000 individuals in the U.S.</w:t>
      </w:r>
    </w:p>
    <w:p w14:paraId="1F931157" w14:textId="77777777" w:rsidR="00767DB8" w:rsidRDefault="00767DB8" w:rsidP="00767DB8">
      <w:pPr>
        <w:spacing w:line="480" w:lineRule="auto"/>
      </w:pPr>
      <w:r w:rsidRPr="00254D12">
        <w:rPr>
          <w:b/>
          <w:bCs/>
        </w:rPr>
        <w:t>Context:</w:t>
      </w:r>
      <w:r>
        <w:t xml:space="preserve"> </w:t>
      </w:r>
      <w:r w:rsidRPr="00875A1F">
        <w:t>The systematic review highlights challenges in conducting clinical trials for rare diseases and the role of digital solutions in overcoming them (Communications Medicine, 2025).</w:t>
      </w:r>
    </w:p>
    <w:p w14:paraId="680CE6A2" w14:textId="77777777" w:rsidR="00767DB8" w:rsidRPr="00875A1F" w:rsidRDefault="00767DB8" w:rsidP="00767DB8">
      <w:pPr>
        <w:spacing w:line="480" w:lineRule="auto"/>
      </w:pPr>
      <w:r w:rsidRPr="00254D12">
        <w:rPr>
          <w:b/>
          <w:bCs/>
        </w:rPr>
        <w:t>Importance:</w:t>
      </w:r>
      <w:r>
        <w:t xml:space="preserve"> </w:t>
      </w:r>
      <w:r w:rsidRPr="00875A1F">
        <w:t>Rare diseases collectively affect millions worldwide yet remain under-researched due to logistical and economic barriers.</w:t>
      </w:r>
    </w:p>
    <w:p w14:paraId="51F8BF40" w14:textId="77777777" w:rsidR="00767DB8" w:rsidRDefault="00767DB8" w:rsidP="00767DB8">
      <w:r>
        <w:br w:type="page"/>
      </w:r>
    </w:p>
    <w:p w14:paraId="4ECDD164" w14:textId="77777777" w:rsidR="00767DB8" w:rsidRDefault="00767DB8" w:rsidP="00767DB8">
      <w:pPr>
        <w:spacing w:line="480" w:lineRule="auto"/>
        <w:jc w:val="center"/>
      </w:pPr>
      <w:r>
        <w:lastRenderedPageBreak/>
        <w:t>References</w:t>
      </w:r>
    </w:p>
    <w:p w14:paraId="48E6CCAF" w14:textId="77777777" w:rsidR="00767DB8" w:rsidRPr="008E36CD" w:rsidRDefault="00767DB8" w:rsidP="00767DB8">
      <w:pPr>
        <w:spacing w:line="480" w:lineRule="auto"/>
      </w:pPr>
      <w:r w:rsidRPr="008E36CD">
        <w:t xml:space="preserve">Nature Medicine. (2025). </w:t>
      </w:r>
      <w:r w:rsidRPr="008E36CD">
        <w:rPr>
          <w:i/>
          <w:iCs/>
        </w:rPr>
        <w:t>Vagus nerve-mediated neuroimmune modulation for rheumatoid arthritis: A pivotal randomized controlled trial</w:t>
      </w:r>
      <w:r w:rsidRPr="008E36CD">
        <w:t>. Nature Medicine. https://www.nature.com/articles/s41591-025-04114-7</w:t>
      </w:r>
    </w:p>
    <w:p w14:paraId="594729DE" w14:textId="77777777" w:rsidR="00767DB8" w:rsidRPr="008E36CD" w:rsidRDefault="00767DB8" w:rsidP="00767DB8">
      <w:pPr>
        <w:spacing w:line="480" w:lineRule="auto"/>
      </w:pPr>
      <w:r w:rsidRPr="00FC1367">
        <w:rPr>
          <w:i/>
          <w:iCs/>
        </w:rPr>
        <w:t>Metabolic dysfunction-associated steatotic liver disease and colorectal neoplasms risk: a global propensity score-matched retrospective cohort study.</w:t>
      </w:r>
      <w:r w:rsidRPr="00FC1367">
        <w:t xml:space="preserve"> (2025). BMJ Open, 15(11), e104934. </w:t>
      </w:r>
      <w:r w:rsidRPr="00087CE4">
        <w:t>https://bmjopen.bmj.com/content/15/11/e104934</w:t>
      </w:r>
    </w:p>
    <w:p w14:paraId="1A1E10C1" w14:textId="77777777" w:rsidR="00767DB8" w:rsidRPr="008E36CD" w:rsidRDefault="00767DB8" w:rsidP="00767DB8">
      <w:pPr>
        <w:spacing w:line="480" w:lineRule="auto"/>
      </w:pPr>
      <w:r w:rsidRPr="00FC1367">
        <w:t xml:space="preserve">Olofson, A., et al. (2025). </w:t>
      </w:r>
      <w:r w:rsidRPr="00FC1367">
        <w:rPr>
          <w:i/>
          <w:iCs/>
        </w:rPr>
        <w:t>Detection of undiagnosed liver cirrhosis via AI-enabled electrocardiogram: a pragmatic cluster-randomized clinical trial.</w:t>
      </w:r>
      <w:r w:rsidRPr="00FC1367">
        <w:t xml:space="preserve"> PubMed Central. </w:t>
      </w:r>
      <w:r w:rsidRPr="00087CE4">
        <w:t>https://pmc.ncbi.nlm.nih.gov/articles/PMC12148367</w:t>
      </w:r>
    </w:p>
    <w:p w14:paraId="0E756D32" w14:textId="77777777" w:rsidR="00767DB8" w:rsidRPr="008E36CD" w:rsidRDefault="00767DB8" w:rsidP="00767DB8">
      <w:pPr>
        <w:spacing w:line="480" w:lineRule="auto"/>
      </w:pPr>
      <w:r w:rsidRPr="008E36CD">
        <w:t xml:space="preserve">BMC Medicine. (2025). </w:t>
      </w:r>
      <w:r w:rsidRPr="008E36CD">
        <w:rPr>
          <w:i/>
          <w:iCs/>
        </w:rPr>
        <w:t>Metabolic, perfusion, and diffusion imaging enhance diagnosis and prognosis of H3K27-altered diffuse midline gliomas</w:t>
      </w:r>
      <w:r w:rsidRPr="008E36CD">
        <w:t>. BMC Medicine. https://pmc.ncbi.nlm.nih.gov/articles/PMC12629030/</w:t>
      </w:r>
    </w:p>
    <w:p w14:paraId="49EAC9AA" w14:textId="77777777" w:rsidR="00767DB8" w:rsidRPr="008E36CD" w:rsidRDefault="00767DB8" w:rsidP="00767DB8">
      <w:pPr>
        <w:spacing w:line="480" w:lineRule="auto"/>
      </w:pPr>
      <w:r w:rsidRPr="008E36CD">
        <w:t xml:space="preserve">Communications Medicine. (2025). </w:t>
      </w:r>
      <w:r w:rsidRPr="008E36CD">
        <w:rPr>
          <w:i/>
          <w:iCs/>
        </w:rPr>
        <w:t xml:space="preserve">Digital health technology </w:t>
      </w:r>
      <w:proofErr w:type="gramStart"/>
      <w:r w:rsidRPr="008E36CD">
        <w:rPr>
          <w:i/>
          <w:iCs/>
        </w:rPr>
        <w:t>use</w:t>
      </w:r>
      <w:proofErr w:type="gramEnd"/>
      <w:r w:rsidRPr="008E36CD">
        <w:rPr>
          <w:i/>
          <w:iCs/>
        </w:rPr>
        <w:t xml:space="preserve"> in clinical trials of rare diseases: A systematic review</w:t>
      </w:r>
      <w:r w:rsidRPr="008E36CD">
        <w:t>. Communications Medicine. https://www.nature.com/articles/s43856-025-01137-6</w:t>
      </w:r>
    </w:p>
    <w:p w14:paraId="01915B11" w14:textId="74D833C0" w:rsidR="00767DB8" w:rsidRDefault="0034343D" w:rsidP="00767DB8">
      <w:pPr>
        <w:spacing w:line="480" w:lineRule="auto"/>
      </w:pPr>
      <w:r w:rsidRPr="0034343D">
        <w:t>OpenAI. (2026). </w:t>
      </w:r>
      <w:r w:rsidRPr="0034343D">
        <w:rPr>
          <w:i/>
          <w:iCs/>
        </w:rPr>
        <w:t>ChatGPT</w:t>
      </w:r>
      <w:r w:rsidRPr="0034343D">
        <w:t> (GPT-5.2 version). Retrieved from https://chatgpt.com/</w:t>
      </w:r>
    </w:p>
    <w:p w14:paraId="138A2735" w14:textId="77777777" w:rsidR="00EA7F78" w:rsidRPr="00EA7F78" w:rsidRDefault="00EA7F78" w:rsidP="00EA7F78">
      <w:pPr>
        <w:spacing w:line="480" w:lineRule="auto"/>
      </w:pPr>
    </w:p>
    <w:sectPr w:rsidR="00EA7F78" w:rsidRPr="00EA7F78" w:rsidSect="009869E5">
      <w:headerReference w:type="first" r:id="rId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732FD" w14:textId="77777777" w:rsidR="00DE1BC6" w:rsidRDefault="00DE1BC6" w:rsidP="00EA7F78">
      <w:pPr>
        <w:spacing w:after="0" w:line="240" w:lineRule="auto"/>
      </w:pPr>
      <w:r>
        <w:separator/>
      </w:r>
    </w:p>
  </w:endnote>
  <w:endnote w:type="continuationSeparator" w:id="0">
    <w:p w14:paraId="493A0C9D" w14:textId="77777777" w:rsidR="00DE1BC6" w:rsidRDefault="00DE1BC6" w:rsidP="00EA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656E" w14:textId="77777777" w:rsidR="00DE1BC6" w:rsidRDefault="00DE1BC6" w:rsidP="00EA7F78">
      <w:pPr>
        <w:spacing w:after="0" w:line="240" w:lineRule="auto"/>
      </w:pPr>
      <w:r>
        <w:separator/>
      </w:r>
    </w:p>
  </w:footnote>
  <w:footnote w:type="continuationSeparator" w:id="0">
    <w:p w14:paraId="3A156F9C" w14:textId="77777777" w:rsidR="00DE1BC6" w:rsidRDefault="00DE1BC6" w:rsidP="00EA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426130"/>
      <w:docPartObj>
        <w:docPartGallery w:val="Page Numbers (Top of Page)"/>
        <w:docPartUnique/>
      </w:docPartObj>
    </w:sdtPr>
    <w:sdtEndPr>
      <w:rPr>
        <w:noProof/>
      </w:rPr>
    </w:sdtEndPr>
    <w:sdtContent>
      <w:p w14:paraId="70B54C68" w14:textId="7D6360DF" w:rsidR="00EA7F78" w:rsidRDefault="00EA7F78">
        <w:pPr>
          <w:pStyle w:val="Header"/>
          <w:jc w:val="right"/>
        </w:pPr>
        <w:r>
          <w:t>1</w:t>
        </w:r>
      </w:p>
    </w:sdtContent>
  </w:sdt>
  <w:p w14:paraId="0A099630" w14:textId="77777777" w:rsidR="00EA7F78" w:rsidRDefault="00EA7F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C60"/>
    <w:rsid w:val="000B5E2D"/>
    <w:rsid w:val="00171C0B"/>
    <w:rsid w:val="002E6EDD"/>
    <w:rsid w:val="0034343D"/>
    <w:rsid w:val="00510E23"/>
    <w:rsid w:val="00547071"/>
    <w:rsid w:val="00547F08"/>
    <w:rsid w:val="006C0C60"/>
    <w:rsid w:val="00767DB8"/>
    <w:rsid w:val="008F0BE3"/>
    <w:rsid w:val="009869E5"/>
    <w:rsid w:val="00A0092B"/>
    <w:rsid w:val="00AF4F1F"/>
    <w:rsid w:val="00DD42F4"/>
    <w:rsid w:val="00DE1BC6"/>
    <w:rsid w:val="00E71E07"/>
    <w:rsid w:val="00EA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114F"/>
  <w15:chartTrackingRefBased/>
  <w15:docId w15:val="{EB8E9673-1581-4788-A09F-395530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E5"/>
  </w:style>
  <w:style w:type="paragraph" w:styleId="Heading1">
    <w:name w:val="heading 1"/>
    <w:basedOn w:val="Normal"/>
    <w:next w:val="Normal"/>
    <w:link w:val="Heading1Char"/>
    <w:uiPriority w:val="9"/>
    <w:qFormat/>
    <w:rsid w:val="006C0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C60"/>
    <w:pPr>
      <w:spacing w:before="160"/>
      <w:jc w:val="center"/>
    </w:pPr>
    <w:rPr>
      <w:i/>
      <w:iCs/>
      <w:color w:val="404040" w:themeColor="text1" w:themeTint="BF"/>
    </w:rPr>
  </w:style>
  <w:style w:type="character" w:customStyle="1" w:styleId="QuoteChar">
    <w:name w:val="Quote Char"/>
    <w:basedOn w:val="DefaultParagraphFont"/>
    <w:link w:val="Quote"/>
    <w:uiPriority w:val="29"/>
    <w:rsid w:val="006C0C60"/>
    <w:rPr>
      <w:i/>
      <w:iCs/>
      <w:color w:val="404040" w:themeColor="text1" w:themeTint="BF"/>
    </w:rPr>
  </w:style>
  <w:style w:type="paragraph" w:styleId="ListParagraph">
    <w:name w:val="List Paragraph"/>
    <w:basedOn w:val="Normal"/>
    <w:uiPriority w:val="34"/>
    <w:qFormat/>
    <w:rsid w:val="006C0C60"/>
    <w:pPr>
      <w:ind w:left="720"/>
      <w:contextualSpacing/>
    </w:pPr>
  </w:style>
  <w:style w:type="character" w:styleId="IntenseEmphasis">
    <w:name w:val="Intense Emphasis"/>
    <w:basedOn w:val="DefaultParagraphFont"/>
    <w:uiPriority w:val="21"/>
    <w:qFormat/>
    <w:rsid w:val="006C0C60"/>
    <w:rPr>
      <w:i/>
      <w:iCs/>
      <w:color w:val="0F4761" w:themeColor="accent1" w:themeShade="BF"/>
    </w:rPr>
  </w:style>
  <w:style w:type="paragraph" w:styleId="IntenseQuote">
    <w:name w:val="Intense Quote"/>
    <w:basedOn w:val="Normal"/>
    <w:next w:val="Normal"/>
    <w:link w:val="IntenseQuoteChar"/>
    <w:uiPriority w:val="30"/>
    <w:qFormat/>
    <w:rsid w:val="006C0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C60"/>
    <w:rPr>
      <w:i/>
      <w:iCs/>
      <w:color w:val="0F4761" w:themeColor="accent1" w:themeShade="BF"/>
    </w:rPr>
  </w:style>
  <w:style w:type="character" w:styleId="IntenseReference">
    <w:name w:val="Intense Reference"/>
    <w:basedOn w:val="DefaultParagraphFont"/>
    <w:uiPriority w:val="32"/>
    <w:qFormat/>
    <w:rsid w:val="006C0C60"/>
    <w:rPr>
      <w:b/>
      <w:bCs/>
      <w:smallCaps/>
      <w:color w:val="0F4761" w:themeColor="accent1" w:themeShade="BF"/>
      <w:spacing w:val="5"/>
    </w:rPr>
  </w:style>
  <w:style w:type="paragraph" w:styleId="NoSpacing">
    <w:name w:val="No Spacing"/>
    <w:link w:val="NoSpacingChar"/>
    <w:uiPriority w:val="1"/>
    <w:qFormat/>
    <w:rsid w:val="009869E5"/>
    <w:pPr>
      <w:spacing w:after="0" w:line="240" w:lineRule="auto"/>
    </w:pPr>
    <w:rPr>
      <w:rFonts w:asciiTheme="minorHAnsi" w:eastAsiaTheme="minorEastAsia" w:hAnsiTheme="minorHAnsi" w:cstheme="minorBidi"/>
      <w:kern w:val="0"/>
      <w:sz w:val="22"/>
      <w14:ligatures w14:val="none"/>
    </w:rPr>
  </w:style>
  <w:style w:type="character" w:customStyle="1" w:styleId="NoSpacingChar">
    <w:name w:val="No Spacing Char"/>
    <w:basedOn w:val="DefaultParagraphFont"/>
    <w:link w:val="NoSpacing"/>
    <w:uiPriority w:val="1"/>
    <w:rsid w:val="009869E5"/>
    <w:rPr>
      <w:rFonts w:asciiTheme="minorHAnsi" w:eastAsiaTheme="minorEastAsia" w:hAnsiTheme="minorHAnsi" w:cstheme="minorBidi"/>
      <w:kern w:val="0"/>
      <w:sz w:val="22"/>
      <w14:ligatures w14:val="none"/>
    </w:rPr>
  </w:style>
  <w:style w:type="paragraph" w:styleId="Header">
    <w:name w:val="header"/>
    <w:basedOn w:val="Normal"/>
    <w:link w:val="HeaderChar"/>
    <w:uiPriority w:val="99"/>
    <w:unhideWhenUsed/>
    <w:rsid w:val="00EA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F78"/>
  </w:style>
  <w:style w:type="paragraph" w:styleId="Footer">
    <w:name w:val="footer"/>
    <w:basedOn w:val="Normal"/>
    <w:link w:val="FooterChar"/>
    <w:uiPriority w:val="99"/>
    <w:unhideWhenUsed/>
    <w:rsid w:val="00EA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901</Words>
  <Characters>6094</Characters>
  <Application>Microsoft Office Word</Application>
  <DocSecurity>0</DocSecurity>
  <Lines>119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ITAI 4375 Professor Dr. Doreen RosenstrauchHoang Dinh</dc:subject>
  <dc:creator>hoang.dinh2-W212906417</dc:creator>
  <cp:keywords/>
  <dc:description/>
  <cp:lastModifiedBy>hoang.dinh2-W212906417</cp:lastModifiedBy>
  <cp:revision>4</cp:revision>
  <dcterms:created xsi:type="dcterms:W3CDTF">2026-01-21T22:38:00Z</dcterms:created>
  <dcterms:modified xsi:type="dcterms:W3CDTF">2026-01-21T22:47:00Z</dcterms:modified>
</cp:coreProperties>
</file>