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lastRenderedPageBreak/>
        <w:t>declare</w:t>
      </w:r>
    </w:p>
    <w:p w14:paraId="3A4D4557" w14:textId="77777777" w:rsidR="00997ECC" w:rsidRDefault="00997ECC" w:rsidP="00997ECC">
      <w:pPr>
        <w:pStyle w:val="af0"/>
      </w:pPr>
      <w:r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  <w:rPr>
          <w:rFonts w:hint="eastAsia"/>
        </w:rPr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68C5907C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syso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  <w:rPr>
          <w:rFonts w:hint="eastAsia"/>
        </w:rPr>
      </w:pPr>
      <w:r>
        <w:rPr>
          <w:rFonts w:hint="eastAsia"/>
        </w:rPr>
        <w:lastRenderedPageBreak/>
        <w:t>变量</w:t>
      </w:r>
    </w:p>
    <w:p w14:paraId="7B50BDAC" w14:textId="233EC9C8" w:rsidR="002D7E0F" w:rsidRDefault="002D7E0F" w:rsidP="002D7E0F">
      <w:pPr>
        <w:pStyle w:val="af"/>
        <w:rPr>
          <w:rFonts w:hint="eastAsia"/>
        </w:rPr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  <w:rPr>
          <w:rFonts w:hint="eastAsia"/>
        </w:rPr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  <w:rPr>
          <w:rFonts w:hint="eastAsia"/>
        </w:rPr>
      </w:pPr>
      <w:r>
        <w:t>end;</w:t>
      </w:r>
    </w:p>
    <w:p w14:paraId="105E9F1B" w14:textId="1CD86341" w:rsidR="00104BE5" w:rsidRDefault="00CF02CB" w:rsidP="00CF02CB">
      <w:pPr>
        <w:pStyle w:val="af"/>
        <w:rPr>
          <w:rFonts w:hint="eastAsia"/>
        </w:rPr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  <w:rPr>
          <w:rFonts w:hint="eastAsia"/>
        </w:rPr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  <w:rPr>
          <w:rFonts w:hint="eastAsia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  <w:rPr>
          <w:rFonts w:hint="eastAsia"/>
        </w:rPr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  <w:rPr>
          <w:rFonts w:hint="eastAsia"/>
        </w:rPr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rFonts w:hint="eastAsia"/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  <w:rPr>
          <w:rFonts w:hint="eastAsia"/>
        </w:rPr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  <w:rPr>
          <w:rFonts w:hint="eastAsia"/>
        </w:rPr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>
        <w:rPr>
          <w:rFonts w:hint="eastAsia"/>
        </w:rPr>
        <w:t>java</w:t>
      </w:r>
      <w:r>
        <w:rPr>
          <w:rFonts w:hint="eastAsia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  <w:rPr>
          <w:rFonts w:hint="eastAsia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  <w:rPr>
          <w:rFonts w:hint="eastAsia"/>
        </w:rPr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  <w:rPr>
          <w:rFonts w:hint="eastAsia"/>
        </w:rPr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  <w:rPr>
          <w:rFonts w:hint="eastAsia"/>
        </w:rPr>
      </w:pPr>
      <w:r>
        <w:t>end;</w:t>
      </w:r>
    </w:p>
    <w:p w14:paraId="6B33FB2B" w14:textId="18522D6C" w:rsidR="00AC3509" w:rsidRDefault="00AC3509" w:rsidP="00AC3509">
      <w:pPr>
        <w:pStyle w:val="3"/>
        <w:rPr>
          <w:rFonts w:hint="eastAsia"/>
        </w:rPr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  <w:rPr>
          <w:rFonts w:hint="eastAsia"/>
        </w:rPr>
      </w:pPr>
      <w:r>
        <w:t>end loop;</w:t>
      </w:r>
    </w:p>
    <w:p w14:paraId="59CA7C9C" w14:textId="77777777" w:rsidR="00D30EEF" w:rsidRDefault="00D30EEF" w:rsidP="00D30EEF">
      <w:pPr>
        <w:pStyle w:val="a5"/>
        <w:rPr>
          <w:rFonts w:hint="eastAsia"/>
        </w:rPr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lastRenderedPageBreak/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48B534A0" w14:textId="77777777" w:rsidR="00D30EEF" w:rsidRPr="00B30F49" w:rsidRDefault="00D30EEF" w:rsidP="00D30EEF">
      <w:pPr>
        <w:pStyle w:val="af0"/>
      </w:pPr>
      <w:r>
        <w:t>end;</w:t>
      </w:r>
    </w:p>
    <w:p w14:paraId="3D3D23FD" w14:textId="77777777" w:rsidR="00D30EEF" w:rsidRPr="00D30EEF" w:rsidRDefault="00D30EEF" w:rsidP="00AC3509">
      <w:pPr>
        <w:pStyle w:val="10"/>
        <w:rPr>
          <w:rFonts w:hint="eastAsia"/>
          <w:shd w:val="pct15" w:color="auto" w:fill="FFFFFF"/>
        </w:rPr>
      </w:pP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  <w:rPr>
          <w:rFonts w:hint="eastAsia"/>
        </w:rPr>
      </w:pPr>
      <w:r>
        <w:t>end loop;</w:t>
      </w:r>
    </w:p>
    <w:p w14:paraId="0F351E7C" w14:textId="275B7613" w:rsidR="00B30F49" w:rsidRDefault="00B30F49" w:rsidP="00B30F49">
      <w:pPr>
        <w:pStyle w:val="a5"/>
        <w:rPr>
          <w:rFonts w:hint="eastAsia"/>
        </w:rPr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rFonts w:hint="eastAsia"/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7872CBBB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D5114C">
        <w:t>…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  <w:rPr>
          <w:rFonts w:hint="eastAsia"/>
        </w:rPr>
      </w:pPr>
      <w:r>
        <w:t>end loop;</w:t>
      </w:r>
    </w:p>
    <w:p w14:paraId="49F56779" w14:textId="44A00EEB" w:rsidR="00B30F49" w:rsidRDefault="00B30F49" w:rsidP="00B30F49">
      <w:pPr>
        <w:pStyle w:val="a5"/>
        <w:rPr>
          <w:rFonts w:hint="eastAsia"/>
        </w:rPr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  <w:rPr>
          <w:rFonts w:hint="eastAsia"/>
        </w:rPr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rFonts w:hint="eastAsia"/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lastRenderedPageBreak/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133B9C38" w14:textId="0017DDE9" w:rsidR="0012074C" w:rsidRDefault="0012074C" w:rsidP="001B3E47">
      <w:pPr>
        <w:pStyle w:val="2"/>
        <w:rPr>
          <w:rFonts w:hint="eastAsia"/>
        </w:rPr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Pr="002C6C80" w:rsidRDefault="002C6C80" w:rsidP="002C6C80">
      <w:pPr>
        <w:pStyle w:val="a5"/>
        <w:rPr>
          <w:rFonts w:hint="eastAsia"/>
        </w:rPr>
      </w:pPr>
      <w:r>
        <w:rPr>
          <w:rFonts w:hint="eastAsia"/>
        </w:rPr>
        <w:t>异常时程序设计语言提供的一种功能，用来增强程序的健壮性和容错性。</w:t>
      </w:r>
    </w:p>
    <w:p w14:paraId="4B1B0F68" w14:textId="53A038C4" w:rsidR="0005641F" w:rsidRDefault="0005641F" w:rsidP="0005641F">
      <w:pPr>
        <w:pStyle w:val="3"/>
        <w:rPr>
          <w:rFonts w:hint="eastAsia"/>
        </w:rPr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  <w:rPr>
          <w:rFonts w:hint="eastAsia"/>
        </w:rPr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  <w:rPr>
          <w:rFonts w:hint="eastAsia"/>
        </w:rPr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  <w:rPr>
          <w:rFonts w:hint="eastAsia"/>
        </w:rPr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  <w:rPr>
          <w:rFonts w:hint="eastAsia"/>
        </w:rPr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Pr="002C6C80" w:rsidRDefault="002C6C80" w:rsidP="001344F0">
      <w:pPr>
        <w:pStyle w:val="a5"/>
        <w:rPr>
          <w:rFonts w:hint="eastAsia"/>
        </w:rPr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44AE8C06" w14:textId="35C0D6D6" w:rsidR="0005641F" w:rsidRDefault="0005641F" w:rsidP="0005641F">
      <w:pPr>
        <w:pStyle w:val="3"/>
        <w:rPr>
          <w:rFonts w:hint="eastAsia"/>
        </w:rPr>
      </w:pPr>
      <w:r>
        <w:rPr>
          <w:rFonts w:hint="eastAsia"/>
        </w:rPr>
        <w:t>自定义例外</w:t>
      </w:r>
    </w:p>
    <w:p w14:paraId="59D5C0B4" w14:textId="77777777" w:rsidR="00E06EA7" w:rsidRPr="00E06EA7" w:rsidRDefault="00E06EA7" w:rsidP="00E06EA7">
      <w:pPr>
        <w:rPr>
          <w:rFonts w:hint="eastAsia"/>
        </w:rPr>
      </w:pPr>
      <w:bookmarkStart w:id="1" w:name="_GoBack"/>
      <w:bookmarkEnd w:id="1"/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135EE536" w:rsidR="00322BEA" w:rsidRDefault="00322BEA" w:rsidP="00322BEA">
      <w:pPr>
        <w:pStyle w:val="a5"/>
      </w:pPr>
      <w:r>
        <w:t xml:space="preserve">    </w:t>
      </w: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lastRenderedPageBreak/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lastRenderedPageBreak/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lastRenderedPageBreak/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lastRenderedPageBreak/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lastRenderedPageBreak/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4A472E44" w14:textId="1931CAAE" w:rsidR="00333554" w:rsidRPr="00333554" w:rsidRDefault="00333554" w:rsidP="00333554">
      <w:pPr>
        <w:pStyle w:val="af0"/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1EC827D8" w:rsidR="002C3B5C" w:rsidRDefault="002C3B5C" w:rsidP="005E4308">
      <w:pPr>
        <w:pStyle w:val="a5"/>
      </w:pPr>
      <w:r>
        <w:t>存储函数只能返回一个结果值</w:t>
      </w:r>
      <w:r>
        <w:rPr>
          <w:rFonts w:hint="eastAsia"/>
        </w:rPr>
        <w:t>，</w:t>
      </w:r>
      <w:r>
        <w:t>不能返回多行数据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lastRenderedPageBreak/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23F31FA0" w14:textId="77777777" w:rsidR="00F22D16" w:rsidRPr="00127099" w:rsidRDefault="00F22D16" w:rsidP="00493FEE">
      <w:pPr>
        <w:pStyle w:val="a5"/>
      </w:pP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lastRenderedPageBreak/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116768" w:rsidP="00F859BD">
      <w:pPr>
        <w:pStyle w:val="a5"/>
      </w:pPr>
      <w:r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36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F163FD0" w14:textId="77777777" w:rsidR="00AA7E00" w:rsidRPr="00AA7E00" w:rsidRDefault="00AA7E00" w:rsidP="00AA7E00">
      <w:pPr>
        <w:pStyle w:val="a5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E6986" w14:textId="77777777" w:rsidR="008E765D" w:rsidRDefault="008E765D" w:rsidP="002A3016">
      <w:r>
        <w:separator/>
      </w:r>
    </w:p>
  </w:endnote>
  <w:endnote w:type="continuationSeparator" w:id="0">
    <w:p w14:paraId="5749A806" w14:textId="77777777" w:rsidR="008E765D" w:rsidRDefault="008E765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E8AF5" w14:textId="77777777" w:rsidR="008E765D" w:rsidRDefault="008E765D" w:rsidP="002A3016">
      <w:r>
        <w:separator/>
      </w:r>
    </w:p>
  </w:footnote>
  <w:footnote w:type="continuationSeparator" w:id="0">
    <w:p w14:paraId="5EE88D5A" w14:textId="77777777" w:rsidR="008E765D" w:rsidRDefault="008E765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D20"/>
    <w:rsid w:val="00273516"/>
    <w:rsid w:val="002757C3"/>
    <w:rsid w:val="00275AFA"/>
    <w:rsid w:val="0027740A"/>
    <w:rsid w:val="00277444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BEC"/>
    <w:rsid w:val="002C131D"/>
    <w:rsid w:val="002C1D9D"/>
    <w:rsid w:val="002C326A"/>
    <w:rsid w:val="002C3AA6"/>
    <w:rsid w:val="002C3B5C"/>
    <w:rsid w:val="002C6084"/>
    <w:rsid w:val="002C6C80"/>
    <w:rsid w:val="002D0145"/>
    <w:rsid w:val="002D1412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3C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16E5"/>
    <w:rsid w:val="00A85A83"/>
    <w:rsid w:val="00A85AED"/>
    <w:rsid w:val="00A85EC3"/>
    <w:rsid w:val="00A87B7C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812"/>
    <w:rsid w:val="00E259E6"/>
    <w:rsid w:val="00E272E2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23</Pages>
  <Words>4413</Words>
  <Characters>25157</Characters>
  <Application>Microsoft Office Word</Application>
  <DocSecurity>0</DocSecurity>
  <Lines>209</Lines>
  <Paragraphs>59</Paragraphs>
  <ScaleCrop>false</ScaleCrop>
  <Company>Microsoft</Company>
  <LinksUpToDate>false</LinksUpToDate>
  <CharactersWithSpaces>29511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2861</cp:revision>
  <dcterms:created xsi:type="dcterms:W3CDTF">2018-05-23T01:19:00Z</dcterms:created>
  <dcterms:modified xsi:type="dcterms:W3CDTF">2019-06-17T09:22:00Z</dcterms:modified>
</cp:coreProperties>
</file>