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173799398"/>
        <w:docPartObj>
          <w:docPartGallery w:val="Cover Pages"/>
          <w:docPartUnique/>
        </w:docPartObj>
      </w:sdtPr>
      <w:sdtEndPr>
        <w:rPr>
          <w:rFonts w:ascii="Arial" w:hAnsi="Arial" w:cs="Arial"/>
          <w:sz w:val="22"/>
          <w:szCs w:val="22"/>
        </w:rPr>
      </w:sdtEndPr>
      <w:sdtContent>
        <w:p w14:paraId="7379D774" w14:textId="02FA7270" w:rsidR="00181D53" w:rsidRDefault="00181D53">
          <w:r>
            <w:rPr>
              <w:noProof/>
            </w:rPr>
            <mc:AlternateContent>
              <mc:Choice Requires="wpg">
                <w:drawing>
                  <wp:anchor distT="0" distB="0" distL="114300" distR="114300" simplePos="0" relativeHeight="251659264" behindDoc="1" locked="0" layoutInCell="1" allowOverlap="1" wp14:anchorId="244B70C2" wp14:editId="7649B24D">
                    <wp:simplePos x="0" y="0"/>
                    <wp:positionH relativeFrom="page">
                      <wp:align>center</wp:align>
                    </wp:positionH>
                    <wp:positionV relativeFrom="page">
                      <wp:align>center</wp:align>
                    </wp:positionV>
                    <wp:extent cx="6864824" cy="9123528"/>
                    <wp:effectExtent l="0" t="0" r="18415" b="15240"/>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6">
                                  <a:lumMod val="40000"/>
                                  <a:lumOff val="60000"/>
                                </a:schemeClr>
                              </a:solidFill>
                              <a:ln>
                                <a:solidFill>
                                  <a:schemeClr val="accent6">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6">
                                  <a:lumMod val="40000"/>
                                  <a:lumOff val="60000"/>
                                </a:schemeClr>
                              </a:solidFill>
                              <a:ln>
                                <a:solidFill>
                                  <a:schemeClr val="accent6">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0C3512" w:themeColor="accent3" w:themeShade="80"/>
                                      <w:sz w:val="40"/>
                                      <w:szCs w:val="40"/>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5B432B54" w14:textId="0F1D979D" w:rsidR="00181D53" w:rsidRPr="003D468D" w:rsidRDefault="000E29B6" w:rsidP="00181D53">
                                      <w:pPr>
                                        <w:pStyle w:val="NoSpacing"/>
                                        <w:spacing w:before="120"/>
                                        <w:jc w:val="center"/>
                                        <w:rPr>
                                          <w:color w:val="0C3512" w:themeColor="accent3" w:themeShade="80"/>
                                          <w:sz w:val="40"/>
                                          <w:szCs w:val="40"/>
                                        </w:rPr>
                                      </w:pPr>
                                      <w:r>
                                        <w:rPr>
                                          <w:color w:val="0C3512" w:themeColor="accent3" w:themeShade="80"/>
                                          <w:sz w:val="40"/>
                                          <w:szCs w:val="40"/>
                                        </w:rPr>
                                        <w:t>Team TSLC</w:t>
                                      </w:r>
                                    </w:p>
                                  </w:sdtContent>
                                </w:sdt>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4EA72E" w:themeColor="accent6"/>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0CF56D6D" w14:textId="2985F081" w:rsidR="00181D53" w:rsidRDefault="00181D53">
                                      <w:pPr>
                                        <w:pStyle w:val="NoSpacing"/>
                                        <w:jc w:val="center"/>
                                        <w:rPr>
                                          <w:rFonts w:asciiTheme="majorHAnsi" w:eastAsiaTheme="majorEastAsia" w:hAnsiTheme="majorHAnsi" w:cstheme="majorBidi"/>
                                          <w:caps/>
                                          <w:color w:val="156082" w:themeColor="accent1"/>
                                          <w:sz w:val="72"/>
                                          <w:szCs w:val="72"/>
                                        </w:rPr>
                                      </w:pPr>
                                      <w:r w:rsidRPr="003D468D">
                                        <w:rPr>
                                          <w:rFonts w:asciiTheme="majorHAnsi" w:eastAsiaTheme="majorEastAsia" w:hAnsiTheme="majorHAnsi" w:cstheme="majorBidi"/>
                                          <w:caps/>
                                          <w:color w:val="4EA72E" w:themeColor="accent6"/>
                                          <w:sz w:val="72"/>
                                          <w:szCs w:val="72"/>
                                        </w:rPr>
                                        <w:t>Bingo</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44B70C2" id="Group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" fillcolor="#b3e5a1 [1305]" strokecolor="#b3e5a1 [1305]" strokeweight="1.5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" fillcolor="#b3e5a1 [1305]" strokecolor="#b3e5a1 [1305]" strokeweight="1.5pt">
                      <v:textbox inset="36pt,57.6pt,36pt,36pt">
                        <w:txbxContent>
                          <w:sdt>
                            <w:sdtPr>
                              <w:rPr>
                                <w:color w:val="0C3512" w:themeColor="accent3" w:themeShade="80"/>
                                <w:sz w:val="40"/>
                                <w:szCs w:val="40"/>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5B432B54" w14:textId="0F1D979D" w:rsidR="00181D53" w:rsidRPr="003D468D" w:rsidRDefault="000E29B6" w:rsidP="00181D53">
                                <w:pPr>
                                  <w:pStyle w:val="NoSpacing"/>
                                  <w:spacing w:before="120"/>
                                  <w:jc w:val="center"/>
                                  <w:rPr>
                                    <w:color w:val="0C3512" w:themeColor="accent3" w:themeShade="80"/>
                                    <w:sz w:val="40"/>
                                    <w:szCs w:val="40"/>
                                  </w:rPr>
                                </w:pPr>
                                <w:r>
                                  <w:rPr>
                                    <w:color w:val="0C3512" w:themeColor="accent3" w:themeShade="80"/>
                                    <w:sz w:val="40"/>
                                    <w:szCs w:val="40"/>
                                  </w:rPr>
                                  <w:t>Team TSLC</w:t>
                                </w:r>
                              </w:p>
                            </w:sdtContent>
                          </w:sdt>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4EA72E" w:themeColor="accent6"/>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0CF56D6D" w14:textId="2985F081" w:rsidR="00181D53" w:rsidRDefault="00181D53">
                                <w:pPr>
                                  <w:pStyle w:val="NoSpacing"/>
                                  <w:jc w:val="center"/>
                                  <w:rPr>
                                    <w:rFonts w:asciiTheme="majorHAnsi" w:eastAsiaTheme="majorEastAsia" w:hAnsiTheme="majorHAnsi" w:cstheme="majorBidi"/>
                                    <w:caps/>
                                    <w:color w:val="156082" w:themeColor="accent1"/>
                                    <w:sz w:val="72"/>
                                    <w:szCs w:val="72"/>
                                  </w:rPr>
                                </w:pPr>
                                <w:r w:rsidRPr="003D468D">
                                  <w:rPr>
                                    <w:rFonts w:asciiTheme="majorHAnsi" w:eastAsiaTheme="majorEastAsia" w:hAnsiTheme="majorHAnsi" w:cstheme="majorBidi"/>
                                    <w:caps/>
                                    <w:color w:val="4EA72E" w:themeColor="accent6"/>
                                    <w:sz w:val="72"/>
                                    <w:szCs w:val="72"/>
                                  </w:rPr>
                                  <w:t>Bingo</w:t>
                                </w:r>
                              </w:p>
                            </w:sdtContent>
                          </w:sdt>
                        </w:txbxContent>
                      </v:textbox>
                    </v:shape>
                    <w10:wrap anchorx="page" anchory="page"/>
                  </v:group>
                </w:pict>
              </mc:Fallback>
            </mc:AlternateContent>
          </w:r>
        </w:p>
        <w:p w14:paraId="6A47DF4B" w14:textId="4A7A9346" w:rsidR="00181D53" w:rsidRDefault="00181D53">
          <w:pPr>
            <w:rPr>
              <w:rFonts w:ascii="Arial" w:hAnsi="Arial" w:cs="Arial"/>
              <w:sz w:val="22"/>
              <w:szCs w:val="22"/>
            </w:rPr>
          </w:pPr>
          <w:r>
            <w:rPr>
              <w:rFonts w:ascii="Arial" w:hAnsi="Arial" w:cs="Arial"/>
              <w:sz w:val="22"/>
              <w:szCs w:val="22"/>
            </w:rPr>
            <w:br w:type="page"/>
          </w:r>
        </w:p>
      </w:sdtContent>
    </w:sdt>
    <w:sdt>
      <w:sdtPr>
        <w:rPr>
          <w:rFonts w:asciiTheme="minorHAnsi" w:eastAsiaTheme="minorEastAsia" w:hAnsiTheme="minorHAnsi" w:cstheme="minorBidi"/>
          <w:b/>
          <w:bCs/>
          <w:color w:val="auto"/>
          <w:kern w:val="2"/>
          <w:sz w:val="24"/>
          <w:szCs w:val="24"/>
          <w:lang w:val="en-MY" w:eastAsia="zh-CN"/>
          <w14:ligatures w14:val="standardContextual"/>
        </w:rPr>
        <w:id w:val="56747154"/>
        <w:docPartObj>
          <w:docPartGallery w:val="Table of Contents"/>
          <w:docPartUnique/>
        </w:docPartObj>
      </w:sdtPr>
      <w:sdtEndPr>
        <w:rPr>
          <w:noProof/>
        </w:rPr>
      </w:sdtEndPr>
      <w:sdtContent>
        <w:p w14:paraId="3D765B99" w14:textId="553195AD" w:rsidR="009F438B" w:rsidRPr="00F32AA7" w:rsidRDefault="009F438B" w:rsidP="00566AD1">
          <w:pPr>
            <w:pStyle w:val="TOCHeading"/>
            <w:spacing w:line="360" w:lineRule="auto"/>
            <w:rPr>
              <w:b/>
              <w:bCs/>
              <w:color w:val="auto"/>
            </w:rPr>
          </w:pPr>
          <w:r w:rsidRPr="00F32AA7">
            <w:rPr>
              <w:b/>
              <w:bCs/>
              <w:color w:val="auto"/>
            </w:rPr>
            <w:t>Table of Contents</w:t>
          </w:r>
        </w:p>
        <w:p w14:paraId="4A239DF1" w14:textId="183F557E" w:rsidR="009F438B" w:rsidRDefault="009F438B" w:rsidP="00566AD1">
          <w:pPr>
            <w:pStyle w:val="TOC1"/>
            <w:tabs>
              <w:tab w:val="right" w:leader="dot" w:pos="9016"/>
            </w:tabs>
            <w:spacing w:line="360" w:lineRule="auto"/>
            <w:rPr>
              <w:noProof/>
            </w:rPr>
          </w:pPr>
          <w:r>
            <w:fldChar w:fldCharType="begin"/>
          </w:r>
          <w:r>
            <w:instrText xml:space="preserve"> TOC \o "1-3" \h \z \u </w:instrText>
          </w:r>
          <w:r>
            <w:fldChar w:fldCharType="separate"/>
          </w:r>
          <w:hyperlink w:anchor="_Toc243095690" w:history="1">
            <w:r w:rsidRPr="008D65AF">
              <w:rPr>
                <w:rStyle w:val="Hyperlink"/>
                <w:noProof/>
              </w:rPr>
              <w:t>Overview</w:t>
            </w:r>
            <w:r>
              <w:rPr>
                <w:noProof/>
                <w:webHidden/>
              </w:rPr>
              <w:tab/>
            </w:r>
            <w:r>
              <w:rPr>
                <w:noProof/>
                <w:webHidden/>
              </w:rPr>
              <w:fldChar w:fldCharType="begin"/>
            </w:r>
            <w:r>
              <w:rPr>
                <w:noProof/>
                <w:webHidden/>
              </w:rPr>
              <w:instrText xml:space="preserve"> PAGEREF _Toc243095690 \h </w:instrText>
            </w:r>
            <w:r>
              <w:rPr>
                <w:noProof/>
                <w:webHidden/>
              </w:rPr>
            </w:r>
            <w:r>
              <w:rPr>
                <w:noProof/>
                <w:webHidden/>
              </w:rPr>
              <w:fldChar w:fldCharType="separate"/>
            </w:r>
            <w:r w:rsidR="00EC2A31">
              <w:rPr>
                <w:noProof/>
                <w:webHidden/>
              </w:rPr>
              <w:t>1</w:t>
            </w:r>
            <w:r>
              <w:rPr>
                <w:noProof/>
                <w:webHidden/>
              </w:rPr>
              <w:fldChar w:fldCharType="end"/>
            </w:r>
          </w:hyperlink>
        </w:p>
        <w:p w14:paraId="536F11EC" w14:textId="5EA0AA78" w:rsidR="009F438B" w:rsidRDefault="009F438B" w:rsidP="00566AD1">
          <w:pPr>
            <w:pStyle w:val="TOC1"/>
            <w:tabs>
              <w:tab w:val="right" w:leader="dot" w:pos="9016"/>
            </w:tabs>
            <w:spacing w:line="360" w:lineRule="auto"/>
            <w:rPr>
              <w:noProof/>
            </w:rPr>
          </w:pPr>
          <w:hyperlink w:anchor="_Toc243095691" w:history="1">
            <w:r w:rsidRPr="008D65AF">
              <w:rPr>
                <w:rStyle w:val="Hyperlink"/>
                <w:noProof/>
              </w:rPr>
              <w:t>Introduction to BinGo</w:t>
            </w:r>
            <w:r>
              <w:rPr>
                <w:noProof/>
                <w:webHidden/>
              </w:rPr>
              <w:tab/>
            </w:r>
            <w:r>
              <w:rPr>
                <w:noProof/>
                <w:webHidden/>
              </w:rPr>
              <w:fldChar w:fldCharType="begin"/>
            </w:r>
            <w:r>
              <w:rPr>
                <w:noProof/>
                <w:webHidden/>
              </w:rPr>
              <w:instrText xml:space="preserve"> PAGEREF _Toc243095691 \h </w:instrText>
            </w:r>
            <w:r>
              <w:rPr>
                <w:noProof/>
                <w:webHidden/>
              </w:rPr>
            </w:r>
            <w:r>
              <w:rPr>
                <w:noProof/>
                <w:webHidden/>
              </w:rPr>
              <w:fldChar w:fldCharType="separate"/>
            </w:r>
            <w:r w:rsidR="00EC2A31">
              <w:rPr>
                <w:noProof/>
                <w:webHidden/>
              </w:rPr>
              <w:t>2</w:t>
            </w:r>
            <w:r>
              <w:rPr>
                <w:noProof/>
                <w:webHidden/>
              </w:rPr>
              <w:fldChar w:fldCharType="end"/>
            </w:r>
          </w:hyperlink>
        </w:p>
        <w:p w14:paraId="670F6FBC" w14:textId="4AA17775" w:rsidR="009F438B" w:rsidRDefault="009F438B" w:rsidP="00566AD1">
          <w:pPr>
            <w:pStyle w:val="TOC1"/>
            <w:tabs>
              <w:tab w:val="right" w:leader="dot" w:pos="9016"/>
            </w:tabs>
            <w:spacing w:line="360" w:lineRule="auto"/>
            <w:rPr>
              <w:noProof/>
            </w:rPr>
          </w:pPr>
          <w:hyperlink w:anchor="_Toc243095692" w:history="1">
            <w:r w:rsidRPr="008D65AF">
              <w:rPr>
                <w:rStyle w:val="Hyperlink"/>
                <w:noProof/>
              </w:rPr>
              <w:t>The Problem</w:t>
            </w:r>
            <w:r>
              <w:rPr>
                <w:noProof/>
                <w:webHidden/>
              </w:rPr>
              <w:tab/>
            </w:r>
            <w:r>
              <w:rPr>
                <w:noProof/>
                <w:webHidden/>
              </w:rPr>
              <w:fldChar w:fldCharType="begin"/>
            </w:r>
            <w:r>
              <w:rPr>
                <w:noProof/>
                <w:webHidden/>
              </w:rPr>
              <w:instrText xml:space="preserve"> PAGEREF _Toc243095692 \h </w:instrText>
            </w:r>
            <w:r>
              <w:rPr>
                <w:noProof/>
                <w:webHidden/>
              </w:rPr>
            </w:r>
            <w:r>
              <w:rPr>
                <w:noProof/>
                <w:webHidden/>
              </w:rPr>
              <w:fldChar w:fldCharType="separate"/>
            </w:r>
            <w:r w:rsidR="00EC2A31">
              <w:rPr>
                <w:noProof/>
                <w:webHidden/>
              </w:rPr>
              <w:t>3</w:t>
            </w:r>
            <w:r>
              <w:rPr>
                <w:noProof/>
                <w:webHidden/>
              </w:rPr>
              <w:fldChar w:fldCharType="end"/>
            </w:r>
          </w:hyperlink>
        </w:p>
        <w:p w14:paraId="563E79CE" w14:textId="10D4EDAD" w:rsidR="009F438B" w:rsidRDefault="009F438B" w:rsidP="00566AD1">
          <w:pPr>
            <w:pStyle w:val="TOC1"/>
            <w:tabs>
              <w:tab w:val="right" w:leader="dot" w:pos="9016"/>
            </w:tabs>
            <w:spacing w:line="360" w:lineRule="auto"/>
            <w:rPr>
              <w:noProof/>
            </w:rPr>
          </w:pPr>
          <w:hyperlink w:anchor="_Toc243095693" w:history="1">
            <w:r w:rsidRPr="008D65AF">
              <w:rPr>
                <w:rStyle w:val="Hyperlink"/>
                <w:noProof/>
              </w:rPr>
              <w:t>Target User</w:t>
            </w:r>
            <w:r>
              <w:rPr>
                <w:noProof/>
                <w:webHidden/>
              </w:rPr>
              <w:tab/>
            </w:r>
            <w:r>
              <w:rPr>
                <w:noProof/>
                <w:webHidden/>
              </w:rPr>
              <w:fldChar w:fldCharType="begin"/>
            </w:r>
            <w:r>
              <w:rPr>
                <w:noProof/>
                <w:webHidden/>
              </w:rPr>
              <w:instrText xml:space="preserve"> PAGEREF _Toc243095693 \h </w:instrText>
            </w:r>
            <w:r>
              <w:rPr>
                <w:noProof/>
                <w:webHidden/>
              </w:rPr>
            </w:r>
            <w:r>
              <w:rPr>
                <w:noProof/>
                <w:webHidden/>
              </w:rPr>
              <w:fldChar w:fldCharType="separate"/>
            </w:r>
            <w:r w:rsidR="00EC2A31">
              <w:rPr>
                <w:noProof/>
                <w:webHidden/>
              </w:rPr>
              <w:t>6</w:t>
            </w:r>
            <w:r>
              <w:rPr>
                <w:noProof/>
                <w:webHidden/>
              </w:rPr>
              <w:fldChar w:fldCharType="end"/>
            </w:r>
          </w:hyperlink>
        </w:p>
        <w:p w14:paraId="35D3AD00" w14:textId="709B3BBC" w:rsidR="009F438B" w:rsidRDefault="009F438B" w:rsidP="00566AD1">
          <w:pPr>
            <w:pStyle w:val="TOC1"/>
            <w:tabs>
              <w:tab w:val="right" w:leader="dot" w:pos="9016"/>
            </w:tabs>
            <w:spacing w:line="360" w:lineRule="auto"/>
            <w:rPr>
              <w:noProof/>
            </w:rPr>
          </w:pPr>
          <w:hyperlink w:anchor="_Toc243095694" w:history="1">
            <w:r w:rsidRPr="008D65AF">
              <w:rPr>
                <w:rStyle w:val="Hyperlink"/>
                <w:noProof/>
              </w:rPr>
              <w:t>The Solution: BinGo</w:t>
            </w:r>
            <w:r>
              <w:rPr>
                <w:noProof/>
                <w:webHidden/>
              </w:rPr>
              <w:tab/>
            </w:r>
            <w:r>
              <w:rPr>
                <w:noProof/>
                <w:webHidden/>
              </w:rPr>
              <w:fldChar w:fldCharType="begin"/>
            </w:r>
            <w:r>
              <w:rPr>
                <w:noProof/>
                <w:webHidden/>
              </w:rPr>
              <w:instrText xml:space="preserve"> PAGEREF _Toc243095694 \h </w:instrText>
            </w:r>
            <w:r>
              <w:rPr>
                <w:noProof/>
                <w:webHidden/>
              </w:rPr>
            </w:r>
            <w:r>
              <w:rPr>
                <w:noProof/>
                <w:webHidden/>
              </w:rPr>
              <w:fldChar w:fldCharType="separate"/>
            </w:r>
            <w:r w:rsidR="00EC2A31">
              <w:rPr>
                <w:noProof/>
                <w:webHidden/>
              </w:rPr>
              <w:t>7</w:t>
            </w:r>
            <w:r>
              <w:rPr>
                <w:noProof/>
                <w:webHidden/>
              </w:rPr>
              <w:fldChar w:fldCharType="end"/>
            </w:r>
          </w:hyperlink>
        </w:p>
        <w:p w14:paraId="14A0B8B0" w14:textId="1F74CA98" w:rsidR="009F438B" w:rsidRDefault="009F438B" w:rsidP="00566AD1">
          <w:pPr>
            <w:pStyle w:val="TOC1"/>
            <w:tabs>
              <w:tab w:val="right" w:leader="dot" w:pos="9016"/>
            </w:tabs>
            <w:spacing w:line="360" w:lineRule="auto"/>
            <w:rPr>
              <w:noProof/>
            </w:rPr>
          </w:pPr>
          <w:hyperlink w:anchor="_Toc243095695" w:history="1">
            <w:r w:rsidRPr="008D65AF">
              <w:rPr>
                <w:rStyle w:val="Hyperlink"/>
                <w:noProof/>
              </w:rPr>
              <w:t>Innovation</w:t>
            </w:r>
            <w:r>
              <w:rPr>
                <w:noProof/>
                <w:webHidden/>
              </w:rPr>
              <w:tab/>
            </w:r>
            <w:r>
              <w:rPr>
                <w:noProof/>
                <w:webHidden/>
              </w:rPr>
              <w:fldChar w:fldCharType="begin"/>
            </w:r>
            <w:r>
              <w:rPr>
                <w:noProof/>
                <w:webHidden/>
              </w:rPr>
              <w:instrText xml:space="preserve"> PAGEREF _Toc243095695 \h </w:instrText>
            </w:r>
            <w:r>
              <w:rPr>
                <w:noProof/>
                <w:webHidden/>
              </w:rPr>
            </w:r>
            <w:r>
              <w:rPr>
                <w:noProof/>
                <w:webHidden/>
              </w:rPr>
              <w:fldChar w:fldCharType="separate"/>
            </w:r>
            <w:r w:rsidR="00EC2A31">
              <w:rPr>
                <w:noProof/>
                <w:webHidden/>
              </w:rPr>
              <w:t>10</w:t>
            </w:r>
            <w:r>
              <w:rPr>
                <w:noProof/>
                <w:webHidden/>
              </w:rPr>
              <w:fldChar w:fldCharType="end"/>
            </w:r>
          </w:hyperlink>
        </w:p>
        <w:p w14:paraId="74D9E9B0" w14:textId="5EB8F64A" w:rsidR="009F438B" w:rsidRDefault="009F438B" w:rsidP="00566AD1">
          <w:pPr>
            <w:pStyle w:val="TOC1"/>
            <w:tabs>
              <w:tab w:val="right" w:leader="dot" w:pos="9016"/>
            </w:tabs>
            <w:spacing w:line="360" w:lineRule="auto"/>
            <w:rPr>
              <w:noProof/>
            </w:rPr>
          </w:pPr>
          <w:hyperlink w:anchor="_Toc243095696" w:history="1">
            <w:r w:rsidRPr="008D65AF">
              <w:rPr>
                <w:rStyle w:val="Hyperlink"/>
                <w:noProof/>
              </w:rPr>
              <w:t>Five Key Points of Differentiation</w:t>
            </w:r>
            <w:r>
              <w:rPr>
                <w:noProof/>
                <w:webHidden/>
              </w:rPr>
              <w:tab/>
            </w:r>
            <w:r>
              <w:rPr>
                <w:noProof/>
                <w:webHidden/>
              </w:rPr>
              <w:fldChar w:fldCharType="begin"/>
            </w:r>
            <w:r>
              <w:rPr>
                <w:noProof/>
                <w:webHidden/>
              </w:rPr>
              <w:instrText xml:space="preserve"> PAGEREF _Toc243095696 \h </w:instrText>
            </w:r>
            <w:r>
              <w:rPr>
                <w:noProof/>
                <w:webHidden/>
              </w:rPr>
            </w:r>
            <w:r>
              <w:rPr>
                <w:noProof/>
                <w:webHidden/>
              </w:rPr>
              <w:fldChar w:fldCharType="separate"/>
            </w:r>
            <w:r w:rsidR="00EC2A31">
              <w:rPr>
                <w:noProof/>
                <w:webHidden/>
              </w:rPr>
              <w:t>12</w:t>
            </w:r>
            <w:r>
              <w:rPr>
                <w:noProof/>
                <w:webHidden/>
              </w:rPr>
              <w:fldChar w:fldCharType="end"/>
            </w:r>
          </w:hyperlink>
        </w:p>
        <w:p w14:paraId="66E6F627" w14:textId="79432A81" w:rsidR="009F438B" w:rsidRDefault="009F438B" w:rsidP="00566AD1">
          <w:pPr>
            <w:pStyle w:val="TOC1"/>
            <w:tabs>
              <w:tab w:val="right" w:leader="dot" w:pos="9016"/>
            </w:tabs>
            <w:spacing w:line="360" w:lineRule="auto"/>
            <w:rPr>
              <w:noProof/>
            </w:rPr>
          </w:pPr>
          <w:hyperlink w:anchor="_Toc243095697" w:history="1">
            <w:r w:rsidRPr="008D65AF">
              <w:rPr>
                <w:rStyle w:val="Hyperlink"/>
                <w:noProof/>
              </w:rPr>
              <w:t>How It Works</w:t>
            </w:r>
            <w:r>
              <w:rPr>
                <w:noProof/>
                <w:webHidden/>
              </w:rPr>
              <w:tab/>
            </w:r>
            <w:r>
              <w:rPr>
                <w:noProof/>
                <w:webHidden/>
              </w:rPr>
              <w:fldChar w:fldCharType="begin"/>
            </w:r>
            <w:r>
              <w:rPr>
                <w:noProof/>
                <w:webHidden/>
              </w:rPr>
              <w:instrText xml:space="preserve"> PAGEREF _Toc243095697 \h </w:instrText>
            </w:r>
            <w:r>
              <w:rPr>
                <w:noProof/>
                <w:webHidden/>
              </w:rPr>
            </w:r>
            <w:r>
              <w:rPr>
                <w:noProof/>
                <w:webHidden/>
              </w:rPr>
              <w:fldChar w:fldCharType="separate"/>
            </w:r>
            <w:r w:rsidR="00EC2A31">
              <w:rPr>
                <w:noProof/>
                <w:webHidden/>
              </w:rPr>
              <w:t>15</w:t>
            </w:r>
            <w:r>
              <w:rPr>
                <w:noProof/>
                <w:webHidden/>
              </w:rPr>
              <w:fldChar w:fldCharType="end"/>
            </w:r>
          </w:hyperlink>
        </w:p>
        <w:p w14:paraId="457E21B1" w14:textId="60C0603C" w:rsidR="009F438B" w:rsidRDefault="009F438B" w:rsidP="00566AD1">
          <w:pPr>
            <w:pStyle w:val="TOC1"/>
            <w:tabs>
              <w:tab w:val="right" w:leader="dot" w:pos="9016"/>
            </w:tabs>
            <w:spacing w:line="360" w:lineRule="auto"/>
            <w:rPr>
              <w:noProof/>
            </w:rPr>
          </w:pPr>
          <w:hyperlink w:anchor="_Toc243095698" w:history="1">
            <w:r w:rsidRPr="008D65AF">
              <w:rPr>
                <w:rStyle w:val="Hyperlink"/>
                <w:noProof/>
              </w:rPr>
              <w:t>Impact and Business Value</w:t>
            </w:r>
            <w:r>
              <w:rPr>
                <w:noProof/>
                <w:webHidden/>
              </w:rPr>
              <w:tab/>
            </w:r>
            <w:r>
              <w:rPr>
                <w:noProof/>
                <w:webHidden/>
              </w:rPr>
              <w:fldChar w:fldCharType="begin"/>
            </w:r>
            <w:r>
              <w:rPr>
                <w:noProof/>
                <w:webHidden/>
              </w:rPr>
              <w:instrText xml:space="preserve"> PAGEREF _Toc243095698 \h </w:instrText>
            </w:r>
            <w:r>
              <w:rPr>
                <w:noProof/>
                <w:webHidden/>
              </w:rPr>
            </w:r>
            <w:r>
              <w:rPr>
                <w:noProof/>
                <w:webHidden/>
              </w:rPr>
              <w:fldChar w:fldCharType="separate"/>
            </w:r>
            <w:r w:rsidR="00EC2A31">
              <w:rPr>
                <w:noProof/>
                <w:webHidden/>
              </w:rPr>
              <w:t>17</w:t>
            </w:r>
            <w:r>
              <w:rPr>
                <w:noProof/>
                <w:webHidden/>
              </w:rPr>
              <w:fldChar w:fldCharType="end"/>
            </w:r>
          </w:hyperlink>
        </w:p>
        <w:p w14:paraId="12DF4FE1" w14:textId="52A9A32E" w:rsidR="009F438B" w:rsidRDefault="009F438B" w:rsidP="00566AD1">
          <w:pPr>
            <w:pStyle w:val="TOC1"/>
            <w:tabs>
              <w:tab w:val="right" w:leader="dot" w:pos="9016"/>
            </w:tabs>
            <w:spacing w:line="360" w:lineRule="auto"/>
            <w:rPr>
              <w:noProof/>
            </w:rPr>
          </w:pPr>
          <w:hyperlink w:anchor="_Toc243095699" w:history="1">
            <w:r w:rsidRPr="008D65AF">
              <w:rPr>
                <w:rStyle w:val="Hyperlink"/>
                <w:noProof/>
              </w:rPr>
              <w:t>Feasibility</w:t>
            </w:r>
            <w:r>
              <w:rPr>
                <w:noProof/>
                <w:webHidden/>
              </w:rPr>
              <w:tab/>
            </w:r>
            <w:r>
              <w:rPr>
                <w:noProof/>
                <w:webHidden/>
              </w:rPr>
              <w:fldChar w:fldCharType="begin"/>
            </w:r>
            <w:r>
              <w:rPr>
                <w:noProof/>
                <w:webHidden/>
              </w:rPr>
              <w:instrText xml:space="preserve"> PAGEREF _Toc243095699 \h </w:instrText>
            </w:r>
            <w:r>
              <w:rPr>
                <w:noProof/>
                <w:webHidden/>
              </w:rPr>
            </w:r>
            <w:r>
              <w:rPr>
                <w:noProof/>
                <w:webHidden/>
              </w:rPr>
              <w:fldChar w:fldCharType="separate"/>
            </w:r>
            <w:r w:rsidR="00EC2A31">
              <w:rPr>
                <w:noProof/>
                <w:webHidden/>
              </w:rPr>
              <w:t>20</w:t>
            </w:r>
            <w:r>
              <w:rPr>
                <w:noProof/>
                <w:webHidden/>
              </w:rPr>
              <w:fldChar w:fldCharType="end"/>
            </w:r>
          </w:hyperlink>
        </w:p>
        <w:p w14:paraId="1C0836A5" w14:textId="2431AF8E" w:rsidR="009F438B" w:rsidRDefault="009F438B" w:rsidP="00566AD1">
          <w:pPr>
            <w:pStyle w:val="TOC1"/>
            <w:tabs>
              <w:tab w:val="right" w:leader="dot" w:pos="9016"/>
            </w:tabs>
            <w:spacing w:line="360" w:lineRule="auto"/>
            <w:rPr>
              <w:noProof/>
            </w:rPr>
          </w:pPr>
          <w:hyperlink w:anchor="_Toc243095700" w:history="1">
            <w:r w:rsidRPr="008D65AF">
              <w:rPr>
                <w:rStyle w:val="Hyperlink"/>
                <w:noProof/>
              </w:rPr>
              <w:t>Implementation</w:t>
            </w:r>
            <w:r>
              <w:rPr>
                <w:noProof/>
                <w:webHidden/>
              </w:rPr>
              <w:tab/>
            </w:r>
            <w:r>
              <w:rPr>
                <w:noProof/>
                <w:webHidden/>
              </w:rPr>
              <w:fldChar w:fldCharType="begin"/>
            </w:r>
            <w:r>
              <w:rPr>
                <w:noProof/>
                <w:webHidden/>
              </w:rPr>
              <w:instrText xml:space="preserve"> PAGEREF _Toc243095700 \h </w:instrText>
            </w:r>
            <w:r>
              <w:rPr>
                <w:noProof/>
                <w:webHidden/>
              </w:rPr>
            </w:r>
            <w:r>
              <w:rPr>
                <w:noProof/>
                <w:webHidden/>
              </w:rPr>
              <w:fldChar w:fldCharType="separate"/>
            </w:r>
            <w:r w:rsidR="00EC2A31">
              <w:rPr>
                <w:noProof/>
                <w:webHidden/>
              </w:rPr>
              <w:t>23</w:t>
            </w:r>
            <w:r>
              <w:rPr>
                <w:noProof/>
                <w:webHidden/>
              </w:rPr>
              <w:fldChar w:fldCharType="end"/>
            </w:r>
          </w:hyperlink>
        </w:p>
        <w:p w14:paraId="02250B7F" w14:textId="307C3855" w:rsidR="009F438B" w:rsidRDefault="009F438B" w:rsidP="00566AD1">
          <w:pPr>
            <w:pStyle w:val="TOC1"/>
            <w:tabs>
              <w:tab w:val="right" w:leader="dot" w:pos="9016"/>
            </w:tabs>
            <w:spacing w:line="360" w:lineRule="auto"/>
            <w:rPr>
              <w:noProof/>
            </w:rPr>
          </w:pPr>
          <w:hyperlink w:anchor="_Toc243095701" w:history="1">
            <w:r w:rsidRPr="008D65AF">
              <w:rPr>
                <w:rStyle w:val="Hyperlink"/>
                <w:noProof/>
              </w:rPr>
              <w:t>Why BinGo Should Win</w:t>
            </w:r>
            <w:r>
              <w:rPr>
                <w:noProof/>
                <w:webHidden/>
              </w:rPr>
              <w:tab/>
            </w:r>
            <w:r>
              <w:rPr>
                <w:noProof/>
                <w:webHidden/>
              </w:rPr>
              <w:fldChar w:fldCharType="begin"/>
            </w:r>
            <w:r>
              <w:rPr>
                <w:noProof/>
                <w:webHidden/>
              </w:rPr>
              <w:instrText xml:space="preserve"> PAGEREF _Toc243095701 \h </w:instrText>
            </w:r>
            <w:r>
              <w:rPr>
                <w:noProof/>
                <w:webHidden/>
              </w:rPr>
            </w:r>
            <w:r>
              <w:rPr>
                <w:noProof/>
                <w:webHidden/>
              </w:rPr>
              <w:fldChar w:fldCharType="separate"/>
            </w:r>
            <w:r w:rsidR="00EC2A31">
              <w:rPr>
                <w:noProof/>
                <w:webHidden/>
              </w:rPr>
              <w:t>26</w:t>
            </w:r>
            <w:r>
              <w:rPr>
                <w:noProof/>
                <w:webHidden/>
              </w:rPr>
              <w:fldChar w:fldCharType="end"/>
            </w:r>
          </w:hyperlink>
        </w:p>
        <w:p w14:paraId="6236B969" w14:textId="4DA94540" w:rsidR="009F438B" w:rsidRDefault="009F438B" w:rsidP="00566AD1">
          <w:pPr>
            <w:pStyle w:val="TOC1"/>
            <w:tabs>
              <w:tab w:val="right" w:leader="dot" w:pos="9016"/>
            </w:tabs>
            <w:spacing w:line="360" w:lineRule="auto"/>
            <w:rPr>
              <w:noProof/>
            </w:rPr>
          </w:pPr>
          <w:hyperlink w:anchor="_Toc243095702" w:history="1">
            <w:r w:rsidRPr="008D65AF">
              <w:rPr>
                <w:rStyle w:val="Hyperlink"/>
                <w:noProof/>
              </w:rPr>
              <w:t>Conclusion</w:t>
            </w:r>
            <w:r>
              <w:rPr>
                <w:noProof/>
                <w:webHidden/>
              </w:rPr>
              <w:tab/>
            </w:r>
            <w:r>
              <w:rPr>
                <w:noProof/>
                <w:webHidden/>
              </w:rPr>
              <w:fldChar w:fldCharType="begin"/>
            </w:r>
            <w:r>
              <w:rPr>
                <w:noProof/>
                <w:webHidden/>
              </w:rPr>
              <w:instrText xml:space="preserve"> PAGEREF _Toc243095702 \h </w:instrText>
            </w:r>
            <w:r>
              <w:rPr>
                <w:noProof/>
                <w:webHidden/>
              </w:rPr>
            </w:r>
            <w:r>
              <w:rPr>
                <w:noProof/>
                <w:webHidden/>
              </w:rPr>
              <w:fldChar w:fldCharType="separate"/>
            </w:r>
            <w:r w:rsidR="00EC2A31">
              <w:rPr>
                <w:noProof/>
                <w:webHidden/>
              </w:rPr>
              <w:t>28</w:t>
            </w:r>
            <w:r>
              <w:rPr>
                <w:noProof/>
                <w:webHidden/>
              </w:rPr>
              <w:fldChar w:fldCharType="end"/>
            </w:r>
          </w:hyperlink>
        </w:p>
        <w:p w14:paraId="6873ECC7" w14:textId="3348A45E" w:rsidR="009F438B" w:rsidRDefault="009F438B" w:rsidP="00566AD1">
          <w:pPr>
            <w:pStyle w:val="TOC1"/>
            <w:tabs>
              <w:tab w:val="right" w:leader="dot" w:pos="9016"/>
            </w:tabs>
            <w:spacing w:line="360" w:lineRule="auto"/>
            <w:rPr>
              <w:noProof/>
            </w:rPr>
          </w:pPr>
          <w:hyperlink w:anchor="_Toc243095703" w:history="1">
            <w:r w:rsidRPr="008D65AF">
              <w:rPr>
                <w:rStyle w:val="Hyperlink"/>
                <w:noProof/>
              </w:rPr>
              <w:t>References</w:t>
            </w:r>
            <w:r>
              <w:rPr>
                <w:noProof/>
                <w:webHidden/>
              </w:rPr>
              <w:tab/>
            </w:r>
            <w:r>
              <w:rPr>
                <w:noProof/>
                <w:webHidden/>
              </w:rPr>
              <w:fldChar w:fldCharType="begin"/>
            </w:r>
            <w:r>
              <w:rPr>
                <w:noProof/>
                <w:webHidden/>
              </w:rPr>
              <w:instrText xml:space="preserve"> PAGEREF _Toc243095703 \h </w:instrText>
            </w:r>
            <w:r>
              <w:rPr>
                <w:noProof/>
                <w:webHidden/>
              </w:rPr>
            </w:r>
            <w:r>
              <w:rPr>
                <w:noProof/>
                <w:webHidden/>
              </w:rPr>
              <w:fldChar w:fldCharType="separate"/>
            </w:r>
            <w:r w:rsidR="00EC2A31">
              <w:rPr>
                <w:noProof/>
                <w:webHidden/>
              </w:rPr>
              <w:t>29</w:t>
            </w:r>
            <w:r>
              <w:rPr>
                <w:noProof/>
                <w:webHidden/>
              </w:rPr>
              <w:fldChar w:fldCharType="end"/>
            </w:r>
          </w:hyperlink>
        </w:p>
        <w:p w14:paraId="00A4D4DA" w14:textId="687D802B" w:rsidR="009F438B" w:rsidRDefault="009F438B" w:rsidP="00566AD1">
          <w:pPr>
            <w:spacing w:line="360" w:lineRule="auto"/>
          </w:pPr>
          <w:r>
            <w:rPr>
              <w:b/>
              <w:bCs/>
              <w:noProof/>
            </w:rPr>
            <w:fldChar w:fldCharType="end"/>
          </w:r>
        </w:p>
      </w:sdtContent>
    </w:sdt>
    <w:p w14:paraId="224AF337" w14:textId="77777777" w:rsidR="00D83253" w:rsidRPr="00E7491B" w:rsidRDefault="005D64AA" w:rsidP="00566AD1">
      <w:pPr>
        <w:spacing w:line="360" w:lineRule="auto"/>
        <w:rPr>
          <w:rFonts w:ascii="Arial" w:hAnsi="Arial" w:cs="Arial"/>
          <w:b/>
          <w:bCs/>
          <w:sz w:val="22"/>
          <w:szCs w:val="22"/>
        </w:rPr>
        <w:sectPr w:rsidR="00D83253" w:rsidRPr="00E7491B" w:rsidSect="00181D53">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pgNumType w:start="0"/>
          <w:cols w:space="708"/>
          <w:titlePg/>
          <w:docGrid w:linePitch="360"/>
        </w:sectPr>
      </w:pPr>
      <w:r w:rsidRPr="00E7491B">
        <w:rPr>
          <w:rFonts w:ascii="Arial" w:hAnsi="Arial" w:cs="Arial"/>
          <w:b/>
          <w:bCs/>
          <w:sz w:val="22"/>
          <w:szCs w:val="22"/>
        </w:rPr>
        <w:br w:type="page"/>
      </w:r>
    </w:p>
    <w:p w14:paraId="312CABF8" w14:textId="08D10A74" w:rsidR="00225558" w:rsidRPr="00E7491B" w:rsidRDefault="00225558" w:rsidP="00566AD1">
      <w:pPr>
        <w:pStyle w:val="Heading1"/>
        <w:spacing w:line="360" w:lineRule="auto"/>
        <w:rPr>
          <w:color w:val="auto"/>
        </w:rPr>
      </w:pPr>
      <w:bookmarkStart w:id="0" w:name="_Toc243095690"/>
      <w:r w:rsidRPr="00E7491B">
        <w:rPr>
          <w:color w:val="auto"/>
        </w:rPr>
        <w:lastRenderedPageBreak/>
        <w:t>Overview</w:t>
      </w:r>
      <w:bookmarkEnd w:id="0"/>
    </w:p>
    <w:p w14:paraId="19CE287B"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In recent years, Malaysians have witnessed a gradual increase in recycling efforts, with the national recycling rate reaching 37.9% in 2024, which is still short of the 40% target set under the 12th Malaysia Plan (Shyafiq Dzulkifli, 2026). Concurrently, the nation grapples with a significant surge in solid waste generation, which reached 15.2 million tonnes and is projected to escalate to 17.03 million tonnes by 2035 (Lee, 2025). Particularly alarming is the rapid increase in electronic waste; the Department of Environment recorded 22.7 million units in 2023 and 23.8 million in 2024, with an estimated 24.5 million units for 2025 (The Star, 2025).</w:t>
      </w:r>
    </w:p>
    <w:p w14:paraId="14F3B2EE" w14:textId="77777777" w:rsidR="00225558" w:rsidRPr="00E7491B" w:rsidRDefault="00225558" w:rsidP="00566AD1">
      <w:pPr>
        <w:spacing w:line="360" w:lineRule="auto"/>
        <w:jc w:val="both"/>
        <w:rPr>
          <w:rFonts w:ascii="Arial" w:hAnsi="Arial" w:cs="Arial"/>
          <w:sz w:val="22"/>
          <w:szCs w:val="22"/>
        </w:rPr>
      </w:pPr>
    </w:p>
    <w:p w14:paraId="6424096F"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The discourse posits that the primary challenge is not the willingness of residents to engage in recycling, but rather the inadequacies of the surrounding waste management system. Many residents express intent to recycle, yet they encounter fragmented information, unclear rules and guidelines regarding what each facility accepts, inconvenient collection options for the disposal of bulky items, and a lack of visibility into what happens after they request help. Consequently, these gaps contribute to recyclable household waste ending up in landfill.</w:t>
      </w:r>
    </w:p>
    <w:p w14:paraId="558AD146" w14:textId="77777777" w:rsidR="00225558" w:rsidRPr="00E7491B" w:rsidRDefault="00225558" w:rsidP="00566AD1">
      <w:pPr>
        <w:spacing w:line="360" w:lineRule="auto"/>
        <w:jc w:val="both"/>
        <w:rPr>
          <w:rFonts w:ascii="Arial" w:hAnsi="Arial" w:cs="Arial"/>
          <w:sz w:val="22"/>
          <w:szCs w:val="22"/>
        </w:rPr>
      </w:pPr>
    </w:p>
    <w:p w14:paraId="4DD11FFF" w14:textId="77777777" w:rsidR="003D5137" w:rsidRPr="00E7491B" w:rsidRDefault="003D5137" w:rsidP="00566AD1">
      <w:pPr>
        <w:spacing w:line="360" w:lineRule="auto"/>
        <w:rPr>
          <w:rFonts w:ascii="Arial" w:hAnsi="Arial" w:cs="Arial"/>
          <w:b/>
          <w:bCs/>
          <w:sz w:val="22"/>
          <w:szCs w:val="22"/>
        </w:rPr>
      </w:pPr>
      <w:r w:rsidRPr="00E7491B">
        <w:rPr>
          <w:rFonts w:ascii="Arial" w:hAnsi="Arial" w:cs="Arial"/>
          <w:b/>
          <w:bCs/>
          <w:sz w:val="22"/>
          <w:szCs w:val="22"/>
        </w:rPr>
        <w:br w:type="page"/>
      </w:r>
    </w:p>
    <w:p w14:paraId="498B3E20" w14:textId="7ECB06CF" w:rsidR="00225558" w:rsidRPr="00E7491B" w:rsidRDefault="00225558" w:rsidP="00566AD1">
      <w:pPr>
        <w:pStyle w:val="Heading1"/>
        <w:spacing w:line="360" w:lineRule="auto"/>
        <w:rPr>
          <w:color w:val="auto"/>
        </w:rPr>
      </w:pPr>
      <w:bookmarkStart w:id="1" w:name="_Toc243095691"/>
      <w:r w:rsidRPr="00E7491B">
        <w:rPr>
          <w:color w:val="auto"/>
        </w:rPr>
        <w:lastRenderedPageBreak/>
        <w:t>Introduction to BinGo</w:t>
      </w:r>
      <w:bookmarkEnd w:id="1"/>
    </w:p>
    <w:p w14:paraId="7DDB2757" w14:textId="1D2E624C"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 xml:space="preserve">BinGo is designed to address these systematic challenges by offering a comprehensive platform that encompasses disposal guidance, recycling locations, truck schedules, bulky-waste booking, issue reporting and verified </w:t>
      </w:r>
      <w:r w:rsidR="00E41C83">
        <w:rPr>
          <w:rFonts w:ascii="Arial" w:hAnsi="Arial" w:cs="Arial"/>
          <w:sz w:val="22"/>
          <w:szCs w:val="22"/>
        </w:rPr>
        <w:t>Green Points</w:t>
      </w:r>
      <w:r w:rsidRPr="00E7491B">
        <w:rPr>
          <w:rFonts w:ascii="Arial" w:hAnsi="Arial" w:cs="Arial"/>
          <w:sz w:val="22"/>
          <w:szCs w:val="22"/>
        </w:rPr>
        <w:t>—all consolidated within one township framework. Unlike a conventional directory that only lists recycling points, BinGo facilitates specific actions based on item identification, directing residents to the appropriate disposal routes and services while enabling them to track the outcomes of their efforts.</w:t>
      </w:r>
    </w:p>
    <w:p w14:paraId="5B812D04" w14:textId="77777777" w:rsidR="00225558" w:rsidRPr="00E7491B" w:rsidRDefault="00225558" w:rsidP="00566AD1">
      <w:pPr>
        <w:spacing w:line="360" w:lineRule="auto"/>
        <w:jc w:val="both"/>
        <w:rPr>
          <w:rFonts w:ascii="Arial" w:hAnsi="Arial" w:cs="Arial"/>
          <w:sz w:val="22"/>
          <w:szCs w:val="22"/>
        </w:rPr>
      </w:pPr>
    </w:p>
    <w:p w14:paraId="05A8C866"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is designed to be trustworthy; while artificial intelligence (AI) suggests options, residents confirm their choices with property staff reviewing any uncertain or safety-sensitive items. Furthermore, bookings are displayed as a request until they are confirmed, and reward points are granted only post-confirmation by authorised personnel. Property management also benefits from structured requests, increased visibility into waste issues, and data to plan services and report on sustainability.</w:t>
      </w:r>
    </w:p>
    <w:p w14:paraId="371CB1A5" w14:textId="77777777" w:rsidR="00225558" w:rsidRPr="00E7491B" w:rsidRDefault="00225558" w:rsidP="00566AD1">
      <w:pPr>
        <w:spacing w:line="360" w:lineRule="auto"/>
        <w:jc w:val="both"/>
        <w:rPr>
          <w:rFonts w:ascii="Arial" w:hAnsi="Arial" w:cs="Arial"/>
          <w:sz w:val="22"/>
          <w:szCs w:val="22"/>
        </w:rPr>
      </w:pPr>
    </w:p>
    <w:p w14:paraId="62D7D072"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In alignment with ecological goals, BinGo primarily serves the Planet track by enhancing waste management in residential areas by Sime Darby Property and circular-economy participation. </w:t>
      </w:r>
    </w:p>
    <w:p w14:paraId="4919D346" w14:textId="77777777" w:rsidR="003D5137" w:rsidRPr="00E7491B" w:rsidRDefault="003D5137" w:rsidP="00566AD1">
      <w:pPr>
        <w:spacing w:line="360" w:lineRule="auto"/>
        <w:rPr>
          <w:rFonts w:ascii="Arial" w:hAnsi="Arial" w:cs="Arial"/>
          <w:b/>
          <w:bCs/>
          <w:sz w:val="22"/>
          <w:szCs w:val="22"/>
        </w:rPr>
      </w:pPr>
      <w:r w:rsidRPr="00E7491B">
        <w:rPr>
          <w:rFonts w:ascii="Arial" w:hAnsi="Arial" w:cs="Arial"/>
          <w:b/>
          <w:bCs/>
          <w:sz w:val="22"/>
          <w:szCs w:val="22"/>
        </w:rPr>
        <w:br w:type="page"/>
      </w:r>
    </w:p>
    <w:p w14:paraId="0C648686" w14:textId="7BAD7977" w:rsidR="00225558" w:rsidRPr="00E7491B" w:rsidRDefault="00225558" w:rsidP="00566AD1">
      <w:pPr>
        <w:pStyle w:val="Heading1"/>
        <w:spacing w:line="360" w:lineRule="auto"/>
        <w:rPr>
          <w:color w:val="auto"/>
        </w:rPr>
      </w:pPr>
      <w:bookmarkStart w:id="2" w:name="_Toc243095692"/>
      <w:r w:rsidRPr="00E7491B">
        <w:rPr>
          <w:color w:val="auto"/>
        </w:rPr>
        <w:lastRenderedPageBreak/>
        <w:t>The Problem</w:t>
      </w:r>
      <w:bookmarkEnd w:id="2"/>
    </w:p>
    <w:p w14:paraId="078985BF"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Residents who want to dispose of waste correctly often find themselves blocked by the services around them, not by lack of motivation or intent. This systemic inadequacy impacts not only individual households but also the property management teams responsible for maintaining shared environments, resulting in the loss of recyclable materials to landfills.</w:t>
      </w:r>
    </w:p>
    <w:p w14:paraId="41DC934E" w14:textId="77777777" w:rsidR="00225558" w:rsidRPr="00E7491B" w:rsidRDefault="00225558" w:rsidP="00566AD1">
      <w:pPr>
        <w:spacing w:line="360" w:lineRule="auto"/>
        <w:jc w:val="both"/>
        <w:rPr>
          <w:rFonts w:ascii="Arial" w:hAnsi="Arial" w:cs="Arial"/>
          <w:sz w:val="22"/>
          <w:szCs w:val="22"/>
        </w:rPr>
      </w:pPr>
    </w:p>
    <w:p w14:paraId="460BE38A"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Malaysia faces a growing challenge in managing solid waste and recovering valuable materials. The increasing waste generation necessitates greater pressure on collection and disposal systems. Furthermore, electronic waste requires particular care and poses challenges due to potential hazardous substances as well as valuable recoverable materials.</w:t>
      </w:r>
    </w:p>
    <w:p w14:paraId="5124F48E" w14:textId="77777777" w:rsidR="00225558" w:rsidRPr="00E7491B" w:rsidRDefault="00225558" w:rsidP="00566AD1">
      <w:pPr>
        <w:spacing w:line="360" w:lineRule="auto"/>
        <w:jc w:val="both"/>
        <w:rPr>
          <w:rFonts w:ascii="Arial" w:hAnsi="Arial" w:cs="Arial"/>
          <w:sz w:val="22"/>
          <w:szCs w:val="22"/>
        </w:rPr>
      </w:pPr>
    </w:p>
    <w:p w14:paraId="11C6DA1C" w14:textId="77777777" w:rsidR="00225558" w:rsidRPr="00E7491B" w:rsidRDefault="00225558" w:rsidP="00566AD1">
      <w:pPr>
        <w:spacing w:line="360" w:lineRule="auto"/>
        <w:jc w:val="both"/>
        <w:rPr>
          <w:rStyle w:val="Strong"/>
        </w:rPr>
      </w:pPr>
      <w:r w:rsidRPr="00E7491B">
        <w:rPr>
          <w:rStyle w:val="Strong"/>
        </w:rPr>
        <w:t>Key Indicators</w:t>
      </w:r>
    </w:p>
    <w:tbl>
      <w:tblPr>
        <w:tblW w:w="0" w:type="auto"/>
        <w:tblCellMar>
          <w:top w:w="15" w:type="dxa"/>
          <w:left w:w="15" w:type="dxa"/>
          <w:bottom w:w="15" w:type="dxa"/>
          <w:right w:w="15" w:type="dxa"/>
        </w:tblCellMar>
        <w:tblLook w:val="04A0" w:firstRow="1" w:lastRow="0" w:firstColumn="1" w:lastColumn="0" w:noHBand="0" w:noVBand="1"/>
      </w:tblPr>
      <w:tblGrid>
        <w:gridCol w:w="2176"/>
        <w:gridCol w:w="4994"/>
        <w:gridCol w:w="1836"/>
      </w:tblGrid>
      <w:tr w:rsidR="00225558" w:rsidRPr="00E7491B" w14:paraId="5E928987" w14:textId="77777777" w:rsidTr="008217E5">
        <w:tc>
          <w:tcPr>
            <w:tcW w:w="0" w:type="auto"/>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14AA1494" w14:textId="77777777" w:rsidR="00225558" w:rsidRPr="00155154" w:rsidRDefault="00225558" w:rsidP="00566AD1">
            <w:pPr>
              <w:spacing w:line="360" w:lineRule="auto"/>
              <w:jc w:val="both"/>
              <w:rPr>
                <w:rFonts w:ascii="Arial" w:hAnsi="Arial" w:cs="Arial"/>
                <w:b/>
                <w:bCs/>
                <w:sz w:val="22"/>
                <w:szCs w:val="22"/>
              </w:rPr>
            </w:pPr>
            <w:r w:rsidRPr="00155154">
              <w:rPr>
                <w:rFonts w:ascii="Arial" w:hAnsi="Arial" w:cs="Arial"/>
                <w:b/>
                <w:bCs/>
                <w:sz w:val="22"/>
                <w:szCs w:val="22"/>
              </w:rPr>
              <w:t>Indicator</w:t>
            </w:r>
          </w:p>
        </w:tc>
        <w:tc>
          <w:tcPr>
            <w:tcW w:w="0" w:type="auto"/>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5BE43247" w14:textId="77777777" w:rsidR="00225558" w:rsidRPr="00155154" w:rsidRDefault="00225558" w:rsidP="00566AD1">
            <w:pPr>
              <w:spacing w:line="360" w:lineRule="auto"/>
              <w:jc w:val="both"/>
              <w:rPr>
                <w:rFonts w:ascii="Arial" w:hAnsi="Arial" w:cs="Arial"/>
                <w:b/>
                <w:bCs/>
                <w:sz w:val="22"/>
                <w:szCs w:val="22"/>
              </w:rPr>
            </w:pPr>
            <w:r w:rsidRPr="00155154">
              <w:rPr>
                <w:rFonts w:ascii="Arial" w:hAnsi="Arial" w:cs="Arial"/>
                <w:b/>
                <w:bCs/>
                <w:sz w:val="22"/>
                <w:szCs w:val="22"/>
              </w:rPr>
              <w:t>Figure</w:t>
            </w:r>
          </w:p>
        </w:tc>
        <w:tc>
          <w:tcPr>
            <w:tcW w:w="0" w:type="auto"/>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5C69B6B1" w14:textId="77777777" w:rsidR="00225558" w:rsidRPr="00155154" w:rsidRDefault="00225558" w:rsidP="00566AD1">
            <w:pPr>
              <w:spacing w:line="360" w:lineRule="auto"/>
              <w:jc w:val="both"/>
              <w:rPr>
                <w:rFonts w:ascii="Arial" w:hAnsi="Arial" w:cs="Arial"/>
                <w:b/>
                <w:bCs/>
                <w:sz w:val="22"/>
                <w:szCs w:val="22"/>
              </w:rPr>
            </w:pPr>
            <w:r w:rsidRPr="00155154">
              <w:rPr>
                <w:rFonts w:ascii="Arial" w:hAnsi="Arial" w:cs="Arial"/>
                <w:b/>
                <w:bCs/>
                <w:sz w:val="22"/>
                <w:szCs w:val="22"/>
              </w:rPr>
              <w:t>Source</w:t>
            </w:r>
          </w:p>
        </w:tc>
      </w:tr>
      <w:tr w:rsidR="00225558" w:rsidRPr="00E7491B" w14:paraId="6CADA62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B2E918"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Solid waste generation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A50A86"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15.2 million tonnes, rising to 17.03 million tonnes by 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917120"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Lee, 2025</w:t>
            </w:r>
          </w:p>
        </w:tc>
      </w:tr>
      <w:tr w:rsidR="00225558" w:rsidRPr="00E7491B" w14:paraId="0CD3BE1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CCE61C"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National recycling rate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4B164"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35.38% in 2023, 37.9% in 2024; target 40% by 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360E6A"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Shyafiq Dzulkifli, 2026</w:t>
            </w:r>
          </w:p>
        </w:tc>
      </w:tr>
      <w:tr w:rsidR="00225558" w:rsidRPr="00E7491B" w14:paraId="24E1B2B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3154EC"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Electronic waste (e-waste)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93BB46"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22.7 million units in 2023, 23.8 million in 2024, and 24.5 million units in 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844898"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The Star, 2025</w:t>
            </w:r>
          </w:p>
        </w:tc>
      </w:tr>
    </w:tbl>
    <w:p w14:paraId="01927CAA" w14:textId="77777777" w:rsidR="00225558" w:rsidRPr="00E7491B" w:rsidRDefault="00225558" w:rsidP="00566AD1">
      <w:pPr>
        <w:spacing w:line="360" w:lineRule="auto"/>
        <w:jc w:val="both"/>
        <w:rPr>
          <w:rFonts w:ascii="Arial" w:hAnsi="Arial" w:cs="Arial"/>
          <w:sz w:val="22"/>
          <w:szCs w:val="22"/>
        </w:rPr>
      </w:pPr>
    </w:p>
    <w:p w14:paraId="6BC5393B"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Although recycling rates are improving, waste generation and effective disposal remain significant challenges. According to Malaysia's Solid Waste and Public Cleansing Management Corporation (SWCorp), nearly 40% of the waste sent to landfills has recycling potential. Plastics constitute 20.55% of landfill waste, followed by paper at 10.17%, glass at 2.96%, and metal at 2.56%. However, the exact recoverable volume cannot be determined because contamination and limitations in recycling technology prevent some materials from being processed (Shyafiq Dzulkifli, 2026).</w:t>
      </w:r>
    </w:p>
    <w:p w14:paraId="08318479" w14:textId="77777777" w:rsidR="00225558" w:rsidRPr="00E7491B" w:rsidRDefault="00225558" w:rsidP="00566AD1">
      <w:pPr>
        <w:spacing w:line="360" w:lineRule="auto"/>
        <w:jc w:val="both"/>
        <w:rPr>
          <w:rFonts w:ascii="Arial" w:hAnsi="Arial" w:cs="Arial"/>
          <w:sz w:val="22"/>
          <w:szCs w:val="22"/>
        </w:rPr>
      </w:pPr>
    </w:p>
    <w:p w14:paraId="6EB3D485"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lastRenderedPageBreak/>
        <w:t>While national figures demonstrate the scale of the challenge, they scarcely reflect the day-to-day experiences of residents at the township level. Residents frequently struggle to determine appropriate disposal methods for various items, locate facilities that accept them, arrange collection for bulky items, and receive timely updates when waste-related problems are reported.</w:t>
      </w:r>
    </w:p>
    <w:p w14:paraId="03ECE5DC" w14:textId="77777777" w:rsidR="00225558" w:rsidRPr="00E7491B" w:rsidRDefault="00225558" w:rsidP="00566AD1">
      <w:pPr>
        <w:spacing w:line="360" w:lineRule="auto"/>
        <w:jc w:val="both"/>
        <w:rPr>
          <w:rFonts w:ascii="Arial" w:hAnsi="Arial" w:cs="Arial"/>
          <w:sz w:val="22"/>
          <w:szCs w:val="22"/>
        </w:rPr>
      </w:pPr>
    </w:p>
    <w:p w14:paraId="323ADFFF"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The objective of BinGo is not to change national waste policy. Instead, it focuses on making responsible disposal easier for residents while improving the coordination, transparency, and visibility of township waste-management services.</w:t>
      </w:r>
    </w:p>
    <w:p w14:paraId="17B00086" w14:textId="77777777" w:rsidR="00225558" w:rsidRPr="00E7491B" w:rsidRDefault="00225558" w:rsidP="00566AD1">
      <w:pPr>
        <w:spacing w:line="360" w:lineRule="auto"/>
        <w:jc w:val="both"/>
        <w:rPr>
          <w:rFonts w:ascii="Arial" w:hAnsi="Arial" w:cs="Arial"/>
          <w:sz w:val="22"/>
          <w:szCs w:val="22"/>
        </w:rPr>
      </w:pPr>
    </w:p>
    <w:p w14:paraId="5610C1B6" w14:textId="77777777" w:rsidR="00225558" w:rsidRPr="00E7491B" w:rsidRDefault="00225558" w:rsidP="00566AD1">
      <w:pPr>
        <w:pStyle w:val="Subtitle"/>
        <w:spacing w:line="360" w:lineRule="auto"/>
        <w:rPr>
          <w:rStyle w:val="Strong"/>
          <w:color w:val="auto"/>
        </w:rPr>
      </w:pPr>
      <w:r w:rsidRPr="00E7491B">
        <w:rPr>
          <w:rStyle w:val="Strong"/>
          <w:color w:val="auto"/>
        </w:rPr>
        <w:t>Fragmented Information</w:t>
      </w:r>
    </w:p>
    <w:p w14:paraId="5BE44353"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Residents must search several sources to learn how an item should be disposed of, which facility accepts it, when collection services operate and what conditions apply. Information that is incomplete, inconsistent, or difficult to access increases the effort required to dispose of waste correctly. Even residents who intend to recycle may give up when the correct route is unclear, as the problem is not simply a lack of environmental awareness. The critical gap is between willingness to act and the ability to act easily.</w:t>
      </w:r>
    </w:p>
    <w:p w14:paraId="5EF7A9AE" w14:textId="77777777" w:rsidR="00225558" w:rsidRPr="00E7491B" w:rsidRDefault="00225558" w:rsidP="00566AD1">
      <w:pPr>
        <w:spacing w:line="360" w:lineRule="auto"/>
        <w:jc w:val="both"/>
        <w:rPr>
          <w:rFonts w:ascii="Arial" w:hAnsi="Arial" w:cs="Arial"/>
          <w:sz w:val="22"/>
          <w:szCs w:val="22"/>
        </w:rPr>
      </w:pPr>
    </w:p>
    <w:p w14:paraId="5E3572F1" w14:textId="77777777" w:rsidR="00225558" w:rsidRPr="00E7491B" w:rsidRDefault="00225558" w:rsidP="00566AD1">
      <w:pPr>
        <w:pStyle w:val="Subtitle"/>
        <w:spacing w:line="360" w:lineRule="auto"/>
        <w:rPr>
          <w:rStyle w:val="Strong"/>
          <w:color w:val="auto"/>
        </w:rPr>
      </w:pPr>
      <w:r w:rsidRPr="00E7491B">
        <w:rPr>
          <w:rStyle w:val="Strong"/>
          <w:color w:val="auto"/>
        </w:rPr>
        <w:t>Different Waste Requires Different Disposal Routes</w:t>
      </w:r>
    </w:p>
    <w:p w14:paraId="4387759F"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A battery, an electronic device, a recyclable container and an old sofa cannot necessarily be handled through the same collection channel. Each item may have different acceptance criteria, handling requirements and service arrangements. Without item-specific guidance, residents take waste to the wrong locations, use the wrong stream, or default to general disposal because it appears to be the easiest option. Improving waste management therefore requires more than promoting recycling. Residents need practical guidance that connects each item to an appropriate, locally available disposal route.</w:t>
      </w:r>
    </w:p>
    <w:p w14:paraId="3EB82815" w14:textId="77777777" w:rsidR="00225558" w:rsidRPr="00E7491B" w:rsidRDefault="00225558" w:rsidP="00566AD1">
      <w:pPr>
        <w:spacing w:line="360" w:lineRule="auto"/>
        <w:jc w:val="both"/>
        <w:rPr>
          <w:rFonts w:ascii="Arial" w:hAnsi="Arial" w:cs="Arial"/>
          <w:sz w:val="22"/>
          <w:szCs w:val="22"/>
        </w:rPr>
      </w:pPr>
    </w:p>
    <w:p w14:paraId="31A8E367" w14:textId="77777777" w:rsidR="004032E4" w:rsidRPr="00E7491B" w:rsidRDefault="004032E4" w:rsidP="00566AD1">
      <w:pPr>
        <w:spacing w:line="360" w:lineRule="auto"/>
        <w:rPr>
          <w:rStyle w:val="Strong"/>
          <w:rFonts w:eastAsiaTheme="majorEastAsia" w:cstheme="majorBidi"/>
          <w:spacing w:val="15"/>
          <w:sz w:val="28"/>
          <w:szCs w:val="28"/>
        </w:rPr>
      </w:pPr>
      <w:r w:rsidRPr="00E7491B">
        <w:rPr>
          <w:rStyle w:val="Strong"/>
        </w:rPr>
        <w:br w:type="page"/>
      </w:r>
    </w:p>
    <w:p w14:paraId="39E686DF" w14:textId="1221B1A6" w:rsidR="00225558" w:rsidRPr="00E7491B" w:rsidRDefault="00225558" w:rsidP="00566AD1">
      <w:pPr>
        <w:pStyle w:val="Subtitle"/>
        <w:spacing w:line="360" w:lineRule="auto"/>
        <w:rPr>
          <w:rStyle w:val="Strong"/>
          <w:color w:val="auto"/>
        </w:rPr>
      </w:pPr>
      <w:r w:rsidRPr="00E7491B">
        <w:rPr>
          <w:rStyle w:val="Strong"/>
          <w:color w:val="auto"/>
        </w:rPr>
        <w:lastRenderedPageBreak/>
        <w:t>Bulky-Waste Disposal Remains Inconvenient</w:t>
      </w:r>
    </w:p>
    <w:p w14:paraId="5BD0D94C"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Furniture, mattresses, refrigerators and other large household items present a different challenge from everyday recyclables. Residents may need to locate a verified collection provider, determine whether the item is accepted, provide collection details and arrange a suitable appointment. When these steps are difficult to coordinate, unwanted items can remain in residential spaces longer than necessary or be disposed of through unsuitable channels.</w:t>
      </w:r>
    </w:p>
    <w:p w14:paraId="762D32F7" w14:textId="77777777" w:rsidR="00225558" w:rsidRPr="00E7491B" w:rsidRDefault="00225558" w:rsidP="00566AD1">
      <w:pPr>
        <w:spacing w:line="360" w:lineRule="auto"/>
        <w:jc w:val="both"/>
        <w:rPr>
          <w:rFonts w:ascii="Arial" w:hAnsi="Arial" w:cs="Arial"/>
          <w:sz w:val="22"/>
          <w:szCs w:val="22"/>
        </w:rPr>
      </w:pPr>
    </w:p>
    <w:p w14:paraId="3F091F52" w14:textId="77777777" w:rsidR="00225558" w:rsidRPr="00E7491B" w:rsidRDefault="00225558" w:rsidP="00566AD1">
      <w:pPr>
        <w:pStyle w:val="Subtitle"/>
        <w:spacing w:line="360" w:lineRule="auto"/>
        <w:rPr>
          <w:rStyle w:val="Strong"/>
          <w:color w:val="auto"/>
        </w:rPr>
      </w:pPr>
      <w:r w:rsidRPr="00E7491B">
        <w:rPr>
          <w:rStyle w:val="Strong"/>
          <w:color w:val="auto"/>
        </w:rPr>
        <w:t>Waste-Related Problems Lack Clear Follow-Up</w:t>
      </w:r>
    </w:p>
    <w:p w14:paraId="5C0374B7"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Overflowing recycling points, missed collection, damaged bins and illegal dumping can affect cleanliness, convenience and the quality of shared residential spaces. A reporting channel alone is insufficient if residents cannot identify whether a report has been received or resolved. Similarly, management teams need structured information to assess recurring problems and prioritise responses.</w:t>
      </w:r>
    </w:p>
    <w:p w14:paraId="0BA167DA" w14:textId="77777777" w:rsidR="00225558" w:rsidRPr="00E7491B" w:rsidRDefault="00225558" w:rsidP="00566AD1">
      <w:pPr>
        <w:spacing w:line="360" w:lineRule="auto"/>
        <w:jc w:val="both"/>
        <w:rPr>
          <w:rFonts w:ascii="Arial" w:hAnsi="Arial" w:cs="Arial"/>
          <w:sz w:val="22"/>
          <w:szCs w:val="22"/>
        </w:rPr>
      </w:pPr>
    </w:p>
    <w:p w14:paraId="4A19C1BA" w14:textId="77777777" w:rsidR="00225558" w:rsidRPr="00E7491B" w:rsidRDefault="00225558" w:rsidP="00566AD1">
      <w:pPr>
        <w:pStyle w:val="Subtitle"/>
        <w:spacing w:line="360" w:lineRule="auto"/>
        <w:rPr>
          <w:rStyle w:val="Strong"/>
          <w:color w:val="auto"/>
        </w:rPr>
      </w:pPr>
      <w:r w:rsidRPr="00E7491B">
        <w:rPr>
          <w:rStyle w:val="Strong"/>
          <w:color w:val="auto"/>
        </w:rPr>
        <w:t>Environmental Participation Needs to Become Measurable</w:t>
      </w:r>
    </w:p>
    <w:p w14:paraId="5929EADD"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Recycling campaigns and awareness initiatives can encourage residents to participate, but participation is difficult to sustain when responsible disposal remains inconvenient and contributions are not clearly acknowledged. A well-designed platform can make disposal guidance more accessible, reinforce desirable behaviours, and record eligible activities. However, environmental benefits must be demonstrated through verified outcomes rather than inferred from downloads, photographs, or submitted requests.</w:t>
      </w:r>
    </w:p>
    <w:p w14:paraId="742A4C07" w14:textId="487E458E" w:rsidR="003325BC" w:rsidRPr="00E7491B" w:rsidRDefault="003325BC" w:rsidP="00566AD1">
      <w:pPr>
        <w:spacing w:line="360" w:lineRule="auto"/>
        <w:rPr>
          <w:rFonts w:ascii="Arial" w:hAnsi="Arial" w:cs="Arial"/>
          <w:b/>
          <w:bCs/>
          <w:sz w:val="22"/>
          <w:szCs w:val="22"/>
        </w:rPr>
      </w:pPr>
    </w:p>
    <w:p w14:paraId="59675677" w14:textId="4D5294FB" w:rsidR="00225558" w:rsidRPr="00E7491B" w:rsidRDefault="00225558" w:rsidP="00566AD1">
      <w:pPr>
        <w:pStyle w:val="Subtitle"/>
        <w:spacing w:line="360" w:lineRule="auto"/>
        <w:rPr>
          <w:rStyle w:val="Strong"/>
          <w:color w:val="auto"/>
        </w:rPr>
      </w:pPr>
      <w:r w:rsidRPr="00E7491B">
        <w:rPr>
          <w:rStyle w:val="Strong"/>
          <w:color w:val="auto"/>
        </w:rPr>
        <w:t>Problem Statement</w:t>
      </w:r>
    </w:p>
    <w:p w14:paraId="6C6CFB01"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How might Sime Darby Property reduce the barriers to responsible waste disposal while improving waste-service coordination and enabling measurable progress towards more sustainable townships?</w:t>
      </w:r>
    </w:p>
    <w:p w14:paraId="3BF7E9AC"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addresses this challenge by connecting residents, disposal information, collection services and management workflows within a single digital platform.</w:t>
      </w:r>
    </w:p>
    <w:p w14:paraId="287A37D8" w14:textId="77777777" w:rsidR="003325BC" w:rsidRPr="00E7491B" w:rsidRDefault="003325BC" w:rsidP="00566AD1">
      <w:pPr>
        <w:spacing w:line="360" w:lineRule="auto"/>
        <w:rPr>
          <w:rFonts w:ascii="Arial" w:hAnsi="Arial" w:cs="Arial"/>
          <w:b/>
          <w:bCs/>
          <w:sz w:val="22"/>
          <w:szCs w:val="22"/>
        </w:rPr>
      </w:pPr>
      <w:r w:rsidRPr="00E7491B">
        <w:rPr>
          <w:rFonts w:ascii="Arial" w:hAnsi="Arial" w:cs="Arial"/>
          <w:b/>
          <w:bCs/>
          <w:sz w:val="22"/>
          <w:szCs w:val="22"/>
        </w:rPr>
        <w:br w:type="page"/>
      </w:r>
    </w:p>
    <w:p w14:paraId="30CC32AB" w14:textId="15B3A97F" w:rsidR="00225558" w:rsidRPr="00E7491B" w:rsidRDefault="00225558" w:rsidP="00566AD1">
      <w:pPr>
        <w:pStyle w:val="Heading1"/>
        <w:spacing w:line="360" w:lineRule="auto"/>
        <w:rPr>
          <w:color w:val="auto"/>
        </w:rPr>
      </w:pPr>
      <w:bookmarkStart w:id="3" w:name="_Toc243095693"/>
      <w:r w:rsidRPr="00E7491B">
        <w:rPr>
          <w:color w:val="auto"/>
        </w:rPr>
        <w:lastRenderedPageBreak/>
        <w:t>Target User</w:t>
      </w:r>
      <w:bookmarkEnd w:id="3"/>
    </w:p>
    <w:p w14:paraId="24C09307"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is designed around three stakeholder groups whose needs are interconnected.</w:t>
      </w:r>
    </w:p>
    <w:p w14:paraId="0AD54345" w14:textId="77777777" w:rsidR="00225558" w:rsidRPr="00E7491B" w:rsidRDefault="00225558" w:rsidP="00566AD1">
      <w:pPr>
        <w:spacing w:line="360" w:lineRule="auto"/>
        <w:jc w:val="both"/>
        <w:rPr>
          <w:rFonts w:ascii="Arial" w:hAnsi="Arial" w:cs="Arial"/>
          <w:sz w:val="22"/>
          <w:szCs w:val="22"/>
        </w:rPr>
      </w:pPr>
    </w:p>
    <w:p w14:paraId="32826BBC" w14:textId="77777777" w:rsidR="00225558" w:rsidRPr="00E7491B" w:rsidRDefault="00225558" w:rsidP="00566AD1">
      <w:pPr>
        <w:pStyle w:val="Subtitle"/>
        <w:spacing w:line="360" w:lineRule="auto"/>
        <w:rPr>
          <w:rStyle w:val="Strong"/>
          <w:color w:val="auto"/>
        </w:rPr>
      </w:pPr>
      <w:r w:rsidRPr="00E7491B">
        <w:rPr>
          <w:rStyle w:val="Strong"/>
          <w:color w:val="auto"/>
        </w:rPr>
        <w:t>Primary Users: Township Residents</w:t>
      </w:r>
    </w:p>
    <w:p w14:paraId="506BD194"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Township residents demand clear and direct guidance on disposing of unwanted items and accessing relevant services without having to sift through multiple channels. They prioritise accurate disposal instructions, convenient location discovery, straightforward collection arrangements, transparent request statuses and clear information about rewards. BinGo is designed to streamline the process, significantly reducing the steps between recognising waste and its disposal, which encourages responsible behaviour among residents.</w:t>
      </w:r>
    </w:p>
    <w:p w14:paraId="53540324" w14:textId="77777777" w:rsidR="00225558" w:rsidRPr="00E7491B" w:rsidRDefault="00225558" w:rsidP="00566AD1">
      <w:pPr>
        <w:spacing w:line="360" w:lineRule="auto"/>
        <w:jc w:val="both"/>
        <w:rPr>
          <w:rFonts w:ascii="Arial" w:hAnsi="Arial" w:cs="Arial"/>
          <w:sz w:val="22"/>
          <w:szCs w:val="22"/>
        </w:rPr>
      </w:pPr>
    </w:p>
    <w:p w14:paraId="590956E4" w14:textId="77777777" w:rsidR="00225558" w:rsidRPr="00E7491B" w:rsidRDefault="00225558" w:rsidP="00566AD1">
      <w:pPr>
        <w:pStyle w:val="Subtitle"/>
        <w:spacing w:line="360" w:lineRule="auto"/>
        <w:rPr>
          <w:rStyle w:val="Strong"/>
          <w:color w:val="auto"/>
        </w:rPr>
      </w:pPr>
      <w:r w:rsidRPr="00E7491B">
        <w:rPr>
          <w:rStyle w:val="Strong"/>
          <w:color w:val="auto"/>
        </w:rPr>
        <w:t>Secondary Users: Property Management Teams</w:t>
      </w:r>
    </w:p>
    <w:p w14:paraId="5657485C"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Property management teams are responsible for maintaining residential environments and coordinating essential services. Their effectiveness depends partly on the quality of information they receive and their ability to efficiently organise requests and respond to recurring issues. BinGo could support these responsibilities through structured reports, standardised booking information, centralised service listings, and aggregated data on resident requests. This may reduce administrative burdens and provide valuable insights into operational demand. The level of efficiency gained will ultimately depend on the adoption of the platform by management teams and its seamless integration into their existing workflows.</w:t>
      </w:r>
    </w:p>
    <w:p w14:paraId="6D7FE1F6" w14:textId="77777777" w:rsidR="00225558" w:rsidRPr="00E7491B" w:rsidRDefault="00225558" w:rsidP="00566AD1">
      <w:pPr>
        <w:spacing w:line="360" w:lineRule="auto"/>
        <w:jc w:val="both"/>
        <w:rPr>
          <w:rFonts w:ascii="Arial" w:hAnsi="Arial" w:cs="Arial"/>
          <w:sz w:val="22"/>
          <w:szCs w:val="22"/>
        </w:rPr>
      </w:pPr>
    </w:p>
    <w:p w14:paraId="5E0C93D3" w14:textId="77777777" w:rsidR="00225558" w:rsidRPr="00E7491B" w:rsidRDefault="00225558" w:rsidP="00566AD1">
      <w:pPr>
        <w:pStyle w:val="Subtitle"/>
        <w:spacing w:line="360" w:lineRule="auto"/>
        <w:rPr>
          <w:rStyle w:val="Strong"/>
          <w:color w:val="auto"/>
        </w:rPr>
      </w:pPr>
      <w:r w:rsidRPr="00E7491B">
        <w:rPr>
          <w:rStyle w:val="Strong"/>
          <w:color w:val="auto"/>
        </w:rPr>
        <w:t>Service Partners: Collectors and Recycling Facilities</w:t>
      </w:r>
    </w:p>
    <w:p w14:paraId="37334B40" w14:textId="3EC74780" w:rsidR="003325BC"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Collection providers and recycling facilities need clear information about the items presented to them, the locations involved, and the services requested. BinGo could help standardise this information and make service requirements easier for residents to understand. In return, participating providers are expected to maintain accurate acceptance criteria, service availability, and request statuses. The platform's reliability therefore depends on collaboration across the service network, emphasising the importance of partnership in leveraging technology effectively.</w:t>
      </w:r>
      <w:r w:rsidR="003325BC" w:rsidRPr="00E7491B">
        <w:rPr>
          <w:rFonts w:ascii="Arial" w:hAnsi="Arial" w:cs="Arial"/>
          <w:b/>
          <w:bCs/>
          <w:sz w:val="22"/>
          <w:szCs w:val="22"/>
        </w:rPr>
        <w:br w:type="page"/>
      </w:r>
    </w:p>
    <w:p w14:paraId="08F68819" w14:textId="73BD109D" w:rsidR="00225558" w:rsidRPr="00E7491B" w:rsidRDefault="00225558" w:rsidP="00566AD1">
      <w:pPr>
        <w:pStyle w:val="Heading1"/>
        <w:spacing w:line="360" w:lineRule="auto"/>
        <w:rPr>
          <w:color w:val="auto"/>
        </w:rPr>
      </w:pPr>
      <w:bookmarkStart w:id="4" w:name="_Toc243095694"/>
      <w:r w:rsidRPr="00E7491B">
        <w:rPr>
          <w:color w:val="auto"/>
        </w:rPr>
        <w:lastRenderedPageBreak/>
        <w:t>The Solution: BinGo</w:t>
      </w:r>
      <w:bookmarkEnd w:id="4"/>
    </w:p>
    <w:p w14:paraId="74CFD6E2"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transforms waste disposal from a fragmented information-search process into a connected service journey. The platform is organised around five core actions: identify, locate, arrange, track and reward.</w:t>
      </w:r>
    </w:p>
    <w:p w14:paraId="647397F5" w14:textId="77777777" w:rsidR="00225558" w:rsidRPr="00E7491B" w:rsidRDefault="00225558" w:rsidP="00566AD1">
      <w:pPr>
        <w:spacing w:line="360" w:lineRule="auto"/>
        <w:jc w:val="both"/>
        <w:rPr>
          <w:rFonts w:ascii="Arial" w:hAnsi="Arial" w:cs="Arial"/>
          <w:sz w:val="22"/>
          <w:szCs w:val="22"/>
        </w:rPr>
      </w:pPr>
    </w:p>
    <w:p w14:paraId="41997595" w14:textId="77777777" w:rsidR="00225558" w:rsidRPr="00E7491B" w:rsidRDefault="00225558" w:rsidP="00566AD1">
      <w:pPr>
        <w:pStyle w:val="Subtitle"/>
        <w:spacing w:line="360" w:lineRule="auto"/>
        <w:rPr>
          <w:rStyle w:val="Strong"/>
          <w:color w:val="auto"/>
        </w:rPr>
      </w:pPr>
      <w:r w:rsidRPr="00E7491B">
        <w:rPr>
          <w:rStyle w:val="Strong"/>
          <w:color w:val="auto"/>
        </w:rPr>
        <w:t>Identify: Practical Waste Classification and Disposal Guidance</w:t>
      </w:r>
    </w:p>
    <w:p w14:paraId="4E0636D1" w14:textId="77777777" w:rsidR="00E94EC1"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Residents can photograph an item or select it manually from a comprehensive category list. BinGo then delivers precise classification guidance and suggests the most suitable disposal options, including reuse, donation, recycling, bulky-waste collection, or specialised handling where applicable.</w:t>
      </w:r>
    </w:p>
    <w:p w14:paraId="294A9100" w14:textId="77777777" w:rsidR="00E94EC1"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Residents retain full control over the final selection and can easily correct any incorrect suggestions. For uncertain or safety-sensitive cases, residents can refer to property management or an authorised provider.</w:t>
      </w:r>
    </w:p>
    <w:p w14:paraId="2C5565D0" w14:textId="2B6A54F9"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AI-assisted identification may streamline the classification of unfamiliar items, but it isn't the foundation of the service's reliability. The decisive factor is whether the recommended disposal route is supported by accurate, verified information.</w:t>
      </w:r>
    </w:p>
    <w:p w14:paraId="632FA46B" w14:textId="77777777" w:rsidR="00225558" w:rsidRPr="00E7491B" w:rsidRDefault="00225558" w:rsidP="00566AD1">
      <w:pPr>
        <w:spacing w:line="360" w:lineRule="auto"/>
        <w:jc w:val="both"/>
        <w:rPr>
          <w:rFonts w:ascii="Arial" w:hAnsi="Arial" w:cs="Arial"/>
          <w:sz w:val="22"/>
          <w:szCs w:val="22"/>
        </w:rPr>
      </w:pPr>
    </w:p>
    <w:p w14:paraId="35C37E21" w14:textId="77777777" w:rsidR="00225558" w:rsidRPr="00E7491B" w:rsidRDefault="00225558" w:rsidP="00566AD1">
      <w:pPr>
        <w:pStyle w:val="Subtitle"/>
        <w:spacing w:line="360" w:lineRule="auto"/>
        <w:rPr>
          <w:rStyle w:val="Strong"/>
          <w:color w:val="auto"/>
        </w:rPr>
      </w:pPr>
      <w:r w:rsidRPr="00E7491B">
        <w:rPr>
          <w:rStyle w:val="Strong"/>
          <w:color w:val="auto"/>
        </w:rPr>
        <w:t>Locate: A Map of Suitable Disposal Options</w:t>
      </w:r>
    </w:p>
    <w:p w14:paraId="27CA88FD"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provides a user-friendly, searchable map of relevant recycling centres, battery collection points, e-waste facilities, and other supported disposal locations.</w:t>
      </w:r>
    </w:p>
    <w:p w14:paraId="3E41C13B"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Residents can efficiently filter results by waste category, reviewing available information, such as accepted materials, addresses, operating hours, and relevant instructions. Directions can be opened through Google Maps.</w:t>
      </w:r>
    </w:p>
    <w:p w14:paraId="13BE633D"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The objective is not simply to display nearby facilities; it is to help residents identify a location that is appropriate for their particular item. Facility acceptance must be based on verified information where available. If acceptance has not been confirmed, the platform clearly communicates that limitation, ensuring no misleading implications about proximity guaranteeing suitability.</w:t>
      </w:r>
    </w:p>
    <w:p w14:paraId="09F1CF64" w14:textId="77777777" w:rsidR="00225558" w:rsidRPr="00E7491B" w:rsidRDefault="00225558" w:rsidP="00566AD1">
      <w:pPr>
        <w:spacing w:line="360" w:lineRule="auto"/>
        <w:jc w:val="both"/>
        <w:rPr>
          <w:rFonts w:ascii="Arial" w:hAnsi="Arial" w:cs="Arial"/>
          <w:sz w:val="22"/>
          <w:szCs w:val="22"/>
        </w:rPr>
      </w:pPr>
    </w:p>
    <w:p w14:paraId="1CADD399" w14:textId="77777777" w:rsidR="00225558" w:rsidRPr="00E7491B" w:rsidRDefault="00225558" w:rsidP="00566AD1">
      <w:pPr>
        <w:pStyle w:val="Subtitle"/>
        <w:spacing w:line="360" w:lineRule="auto"/>
        <w:rPr>
          <w:rStyle w:val="Strong"/>
          <w:color w:val="auto"/>
        </w:rPr>
      </w:pPr>
      <w:r w:rsidRPr="00E7491B">
        <w:rPr>
          <w:rStyle w:val="Strong"/>
          <w:color w:val="auto"/>
        </w:rPr>
        <w:lastRenderedPageBreak/>
        <w:t>Arrange: Collection Schedules and Bulky-Waste Bookings</w:t>
      </w:r>
    </w:p>
    <w:p w14:paraId="539B44C3"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showcases relevant collection schedules, including dates, time windows, service areas, accepted waste categories, and instructions for residents.</w:t>
      </w:r>
    </w:p>
    <w:p w14:paraId="390A0076"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For eligible bulky items, residents can submit a booking request with item details, photos, condition, address, and preferred appointment. Our platform distinguishes between a submitted request and a confirmed booking. Residents receive real-time status updates, ensuring transparency throughout the process.</w:t>
      </w:r>
    </w:p>
    <w:p w14:paraId="29D327B6"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This feature transforms general disposal guidance into an actionable service, subject to the availability of participating collection providers.</w:t>
      </w:r>
    </w:p>
    <w:p w14:paraId="24A72F03" w14:textId="77777777" w:rsidR="00225558" w:rsidRPr="00E7491B" w:rsidRDefault="00225558" w:rsidP="00566AD1">
      <w:pPr>
        <w:spacing w:line="360" w:lineRule="auto"/>
        <w:jc w:val="both"/>
        <w:rPr>
          <w:rFonts w:ascii="Arial" w:hAnsi="Arial" w:cs="Arial"/>
          <w:sz w:val="22"/>
          <w:szCs w:val="22"/>
        </w:rPr>
      </w:pPr>
    </w:p>
    <w:p w14:paraId="3CC33AEA" w14:textId="77777777" w:rsidR="00225558" w:rsidRPr="00E7491B" w:rsidRDefault="00225558" w:rsidP="00566AD1">
      <w:pPr>
        <w:pStyle w:val="Subtitle"/>
        <w:spacing w:line="360" w:lineRule="auto"/>
        <w:rPr>
          <w:rStyle w:val="Strong"/>
          <w:color w:val="auto"/>
        </w:rPr>
      </w:pPr>
      <w:r w:rsidRPr="00E7491B">
        <w:rPr>
          <w:rStyle w:val="Strong"/>
          <w:color w:val="auto"/>
        </w:rPr>
        <w:t>Track: Waste Requests and Community Reports</w:t>
      </w:r>
    </w:p>
    <w:p w14:paraId="28B7FF06"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Residents can monitor their collection bookings and submit valuable reports regarding issues such as overflowing recycling points, missed collections, damaged bins, illegal dumping, and incorrect facility listings.</w:t>
      </w:r>
    </w:p>
    <w:p w14:paraId="04D74716"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Each report receives a unique reference ID and a clear status, such as Submitted, Under Review, In Progress, or Resolved, so residents can stay informed about their submissions. Our structured reporting process empowers residents to understand the resolution process and equips management teams with consistent data for effective issue review.</w:t>
      </w:r>
    </w:p>
    <w:p w14:paraId="051D7090"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We prioritise the protection of personal details, directing urgent or dangerous situations to the appropriate authorities for prompt action rather than treating them as ordinary service requests.</w:t>
      </w:r>
    </w:p>
    <w:p w14:paraId="5573FA2F" w14:textId="77777777" w:rsidR="00225558" w:rsidRPr="00E7491B" w:rsidRDefault="00225558" w:rsidP="00566AD1">
      <w:pPr>
        <w:spacing w:line="360" w:lineRule="auto"/>
        <w:jc w:val="both"/>
        <w:rPr>
          <w:rFonts w:ascii="Arial" w:hAnsi="Arial" w:cs="Arial"/>
          <w:sz w:val="22"/>
          <w:szCs w:val="22"/>
        </w:rPr>
      </w:pPr>
    </w:p>
    <w:p w14:paraId="5D51CDEA" w14:textId="77777777" w:rsidR="00225558" w:rsidRPr="00E7491B" w:rsidRDefault="00225558" w:rsidP="00566AD1">
      <w:pPr>
        <w:pStyle w:val="Subtitle"/>
        <w:spacing w:line="360" w:lineRule="auto"/>
        <w:rPr>
          <w:rStyle w:val="Strong"/>
          <w:color w:val="auto"/>
        </w:rPr>
      </w:pPr>
      <w:r w:rsidRPr="00E7491B">
        <w:rPr>
          <w:rStyle w:val="Strong"/>
          <w:color w:val="auto"/>
        </w:rPr>
        <w:t>Reward: Incentives for Verified Environmental Action</w:t>
      </w:r>
    </w:p>
    <w:p w14:paraId="380EE909" w14:textId="7A4CB0EE"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 xml:space="preserve">BinGo incorporates an </w:t>
      </w:r>
      <w:r w:rsidR="001A56AA">
        <w:rPr>
          <w:rFonts w:ascii="Arial" w:hAnsi="Arial" w:cs="Arial"/>
          <w:sz w:val="22"/>
          <w:szCs w:val="22"/>
        </w:rPr>
        <w:t>Green Points</w:t>
      </w:r>
      <w:r w:rsidRPr="00E7491B">
        <w:rPr>
          <w:rFonts w:ascii="Arial" w:hAnsi="Arial" w:cs="Arial"/>
          <w:sz w:val="22"/>
          <w:szCs w:val="22"/>
        </w:rPr>
        <w:t xml:space="preserve"> mechanism to encourage sustained participation in eligible recycling and reuse activities.</w:t>
      </w:r>
    </w:p>
    <w:p w14:paraId="60F17454" w14:textId="77777777" w:rsidR="00F50F3A"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Residents can view and track their points balance, transaction history, qualifying actions, and reward conditions. Points are awarded only after an authorised party verifies an eligible outcome. This distinction is essential: uploading a photograph, requesting a collection, or receiving an AI recommendation does not prove that recycling has occurred.</w:t>
      </w:r>
    </w:p>
    <w:p w14:paraId="54045FEA" w14:textId="1864753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lastRenderedPageBreak/>
        <w:t>Future reward partnerships could introduce valuable vouchers or other approved benefits, requiring collaboration with participating organisations, agreed eligibility criteria, and a financially sustainable reward model.</w:t>
      </w:r>
    </w:p>
    <w:p w14:paraId="46E07484" w14:textId="77777777" w:rsidR="00225558" w:rsidRPr="00E7491B" w:rsidRDefault="00225558" w:rsidP="00566AD1">
      <w:pPr>
        <w:spacing w:line="360" w:lineRule="auto"/>
        <w:jc w:val="both"/>
        <w:rPr>
          <w:rFonts w:ascii="Arial" w:hAnsi="Arial" w:cs="Arial"/>
          <w:sz w:val="22"/>
          <w:szCs w:val="22"/>
        </w:rPr>
      </w:pPr>
    </w:p>
    <w:p w14:paraId="2BE2C3FF" w14:textId="77777777" w:rsidR="00225558" w:rsidRPr="00E7491B" w:rsidRDefault="00225558" w:rsidP="00566AD1">
      <w:pPr>
        <w:pStyle w:val="Subtitle"/>
        <w:spacing w:line="360" w:lineRule="auto"/>
        <w:rPr>
          <w:rStyle w:val="Strong"/>
          <w:color w:val="auto"/>
        </w:rPr>
      </w:pPr>
      <w:r w:rsidRPr="00E7491B">
        <w:rPr>
          <w:rStyle w:val="Strong"/>
          <w:color w:val="auto"/>
        </w:rPr>
        <w:t>The Integrated Value Proposition</w:t>
      </w:r>
    </w:p>
    <w:p w14:paraId="69C3CAE2" w14:textId="2A08A0F2"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BinGo's advantage lies in how these functions work together. Identification informs the disposal decision; the map or schedule provides the next step; booking and reporting create a record of service activity; and verification establishes accountability for rewards.</w:t>
      </w:r>
    </w:p>
    <w:p w14:paraId="174B2BB4"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This connected approach tackles a fundamental challenge: making correct disposal simpler, more trackable, and subject to continuous improvement.</w:t>
      </w:r>
    </w:p>
    <w:p w14:paraId="39D84593" w14:textId="77777777" w:rsidR="00225558" w:rsidRPr="00E7491B" w:rsidRDefault="00225558" w:rsidP="00566AD1">
      <w:pPr>
        <w:spacing w:line="360" w:lineRule="auto"/>
        <w:jc w:val="both"/>
        <w:rPr>
          <w:rFonts w:ascii="Arial" w:hAnsi="Arial" w:cs="Arial"/>
          <w:sz w:val="22"/>
          <w:szCs w:val="22"/>
        </w:rPr>
      </w:pPr>
    </w:p>
    <w:p w14:paraId="700FC621" w14:textId="77777777" w:rsidR="003325BC" w:rsidRPr="00E7491B" w:rsidRDefault="003325BC" w:rsidP="00566AD1">
      <w:pPr>
        <w:spacing w:line="360" w:lineRule="auto"/>
        <w:rPr>
          <w:rFonts w:ascii="Arial" w:hAnsi="Arial" w:cs="Arial"/>
          <w:b/>
          <w:bCs/>
          <w:sz w:val="22"/>
          <w:szCs w:val="22"/>
        </w:rPr>
      </w:pPr>
      <w:r w:rsidRPr="00E7491B">
        <w:rPr>
          <w:rFonts w:ascii="Arial" w:hAnsi="Arial" w:cs="Arial"/>
          <w:b/>
          <w:bCs/>
          <w:sz w:val="22"/>
          <w:szCs w:val="22"/>
        </w:rPr>
        <w:br w:type="page"/>
      </w:r>
    </w:p>
    <w:p w14:paraId="38F1E02F" w14:textId="45DAA599" w:rsidR="00225558" w:rsidRPr="00E7491B" w:rsidRDefault="00225558" w:rsidP="00566AD1">
      <w:pPr>
        <w:pStyle w:val="Heading1"/>
        <w:spacing w:line="360" w:lineRule="auto"/>
        <w:rPr>
          <w:color w:val="auto"/>
        </w:rPr>
      </w:pPr>
      <w:bookmarkStart w:id="5" w:name="_Toc243095695"/>
      <w:r w:rsidRPr="00E7491B">
        <w:rPr>
          <w:color w:val="auto"/>
        </w:rPr>
        <w:lastRenderedPageBreak/>
        <w:t>Innovation</w:t>
      </w:r>
      <w:bookmarkEnd w:id="5"/>
    </w:p>
    <w:p w14:paraId="3232455D"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BinGo's innovation is primarily in its service design and integration, supported by technology where it adds practical value. Rather than treating waste identification, recycling information, collection bookings and issue reporting as separate functions, BinGo connects them into a practical journey from identifying an item to completing and verifying the appropriate action.</w:t>
      </w:r>
    </w:p>
    <w:p w14:paraId="4D9BD5E7" w14:textId="77777777" w:rsidR="00225558" w:rsidRPr="00E7491B" w:rsidRDefault="00225558" w:rsidP="00566AD1">
      <w:pPr>
        <w:spacing w:line="360" w:lineRule="auto"/>
        <w:jc w:val="both"/>
        <w:rPr>
          <w:rFonts w:ascii="Arial" w:hAnsi="Arial" w:cs="Arial"/>
          <w:sz w:val="22"/>
          <w:szCs w:val="22"/>
        </w:rPr>
      </w:pPr>
    </w:p>
    <w:p w14:paraId="6FA74562" w14:textId="339282BF"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The following comparison illustrates how BinGo’s proposed approach differs from common waste-management methods.</w:t>
      </w:r>
    </w:p>
    <w:tbl>
      <w:tblPr>
        <w:tblW w:w="9062" w:type="dxa"/>
        <w:tblCellMar>
          <w:top w:w="15" w:type="dxa"/>
          <w:left w:w="15" w:type="dxa"/>
          <w:bottom w:w="15" w:type="dxa"/>
          <w:right w:w="15" w:type="dxa"/>
        </w:tblCellMar>
        <w:tblLook w:val="04A0" w:firstRow="1" w:lastRow="0" w:firstColumn="1" w:lastColumn="0" w:noHBand="0" w:noVBand="1"/>
      </w:tblPr>
      <w:tblGrid>
        <w:gridCol w:w="1770"/>
        <w:gridCol w:w="3166"/>
        <w:gridCol w:w="4126"/>
      </w:tblGrid>
      <w:tr w:rsidR="00225558" w:rsidRPr="00E7491B" w14:paraId="2194024F" w14:textId="77777777" w:rsidTr="001E1E25">
        <w:tc>
          <w:tcPr>
            <w:tcW w:w="0" w:type="auto"/>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7F1DC419" w14:textId="77777777" w:rsidR="00225558" w:rsidRPr="001E1E25" w:rsidRDefault="00225558" w:rsidP="00566AD1">
            <w:pPr>
              <w:spacing w:line="360" w:lineRule="auto"/>
              <w:jc w:val="both"/>
              <w:rPr>
                <w:rFonts w:ascii="Arial" w:hAnsi="Arial" w:cs="Arial"/>
                <w:b/>
                <w:bCs/>
                <w:sz w:val="22"/>
                <w:szCs w:val="22"/>
              </w:rPr>
            </w:pPr>
            <w:r w:rsidRPr="001E1E25">
              <w:rPr>
                <w:rFonts w:ascii="Arial" w:hAnsi="Arial" w:cs="Arial"/>
                <w:b/>
                <w:bCs/>
                <w:sz w:val="22"/>
                <w:szCs w:val="22"/>
              </w:rPr>
              <w:t>Area</w:t>
            </w:r>
          </w:p>
        </w:tc>
        <w:tc>
          <w:tcPr>
            <w:tcW w:w="0" w:type="auto"/>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33F8EAE5" w14:textId="77777777" w:rsidR="00225558" w:rsidRPr="001E1E25" w:rsidRDefault="00225558" w:rsidP="00566AD1">
            <w:pPr>
              <w:spacing w:line="360" w:lineRule="auto"/>
              <w:jc w:val="both"/>
              <w:rPr>
                <w:rFonts w:ascii="Arial" w:hAnsi="Arial" w:cs="Arial"/>
                <w:b/>
                <w:bCs/>
                <w:sz w:val="22"/>
                <w:szCs w:val="22"/>
              </w:rPr>
            </w:pPr>
            <w:r w:rsidRPr="001E1E25">
              <w:rPr>
                <w:rFonts w:ascii="Arial" w:hAnsi="Arial" w:cs="Arial"/>
                <w:b/>
                <w:bCs/>
                <w:sz w:val="22"/>
                <w:szCs w:val="22"/>
              </w:rPr>
              <w:t>Typical Existing Approach</w:t>
            </w:r>
          </w:p>
        </w:tc>
        <w:tc>
          <w:tcPr>
            <w:tcW w:w="4126" w:type="dxa"/>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6F5817C0" w14:textId="77777777" w:rsidR="00225558" w:rsidRPr="001E1E25" w:rsidRDefault="00225558" w:rsidP="00566AD1">
            <w:pPr>
              <w:spacing w:line="360" w:lineRule="auto"/>
              <w:jc w:val="both"/>
              <w:rPr>
                <w:rFonts w:ascii="Arial" w:hAnsi="Arial" w:cs="Arial"/>
                <w:b/>
                <w:bCs/>
                <w:sz w:val="22"/>
                <w:szCs w:val="22"/>
              </w:rPr>
            </w:pPr>
            <w:r w:rsidRPr="001E1E25">
              <w:rPr>
                <w:rFonts w:ascii="Arial" w:hAnsi="Arial" w:cs="Arial"/>
                <w:b/>
                <w:bCs/>
                <w:sz w:val="22"/>
                <w:szCs w:val="22"/>
              </w:rPr>
              <w:t>BinGo’s Proposed Approach</w:t>
            </w:r>
          </w:p>
        </w:tc>
      </w:tr>
      <w:tr w:rsidR="00225558" w:rsidRPr="00E7491B" w14:paraId="0BA5EC64" w14:textId="77777777" w:rsidTr="00A3707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29575B"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Waste information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0922EA"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Information is spread across websites, posters, social media and WhatsApp messages.</w:t>
            </w:r>
          </w:p>
        </w:tc>
        <w:tc>
          <w:tcPr>
            <w:tcW w:w="4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8D3137"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Centralised information by bringing waste classification, disposal guidance, accepted materials, locations and collection schedules together in one platform.</w:t>
            </w:r>
          </w:p>
        </w:tc>
      </w:tr>
      <w:tr w:rsidR="00225558" w:rsidRPr="00E7491B" w14:paraId="328F5427" w14:textId="77777777" w:rsidTr="00A3707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A70E5"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Recycling directories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7A06B7"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Lists recycling locations but may not explain whether a particular item is accepted.</w:t>
            </w:r>
          </w:p>
        </w:tc>
        <w:tc>
          <w:tcPr>
            <w:tcW w:w="4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606854"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Helps residents match items to suitable facilities and clearly indicates when acceptance information has not been verified.</w:t>
            </w:r>
          </w:p>
        </w:tc>
      </w:tr>
      <w:tr w:rsidR="00225558" w:rsidRPr="00E7491B" w14:paraId="62E60BE3" w14:textId="77777777" w:rsidTr="00A3707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9C3CC0"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After identifying an item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D370C2"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Residents must independently determine the next step and find an appropriate service.</w:t>
            </w:r>
          </w:p>
        </w:tc>
        <w:tc>
          <w:tcPr>
            <w:tcW w:w="4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9A89B"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Provides a waste-to-action pathway with options such as reuse, donation, recycling, bulky-waste collection, specialised handling, or management review.</w:t>
            </w:r>
          </w:p>
        </w:tc>
      </w:tr>
      <w:tr w:rsidR="00225558" w:rsidRPr="00E7491B" w14:paraId="7CEE04A5" w14:textId="77777777" w:rsidTr="00A3707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62EB8B"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Bulky-waste disposal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F2F270"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Residents may need to contact providers individually or rely on listings whose reliability is uncertain.</w:t>
            </w:r>
          </w:p>
        </w:tc>
        <w:tc>
          <w:tcPr>
            <w:tcW w:w="4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4B7C58"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Supports structured collection requests, transparent booking statuses and access to participating providers whose service details can be verified.</w:t>
            </w:r>
          </w:p>
        </w:tc>
      </w:tr>
      <w:tr w:rsidR="00225558" w:rsidRPr="00E7491B" w14:paraId="73402815" w14:textId="77777777" w:rsidTr="00A3707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35357C"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lastRenderedPageBreak/>
              <w:t>Waste-related complaints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51C683"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Reports may be submitted through informal channels, making follow-up and record-keeping difficult.</w:t>
            </w:r>
          </w:p>
        </w:tc>
        <w:tc>
          <w:tcPr>
            <w:tcW w:w="4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398216"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Assigns report IDs, displays progress statuses, and organises information to support management follow-up.</w:t>
            </w:r>
          </w:p>
        </w:tc>
      </w:tr>
      <w:tr w:rsidR="00225558" w:rsidRPr="00E7491B" w14:paraId="64D99A41" w14:textId="77777777" w:rsidTr="00A3707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4EA045"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AI-assisted guidance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67648A"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General-purpose AI advice may not reflect local facility requirements or actual service availability.</w:t>
            </w:r>
          </w:p>
        </w:tc>
        <w:tc>
          <w:tcPr>
            <w:tcW w:w="4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88C425"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Uses AI to assist with item identification while relying on disposal rules and verified service information to guide recommendations. Uncertain cases can be referred for human review.</w:t>
            </w:r>
          </w:p>
        </w:tc>
      </w:tr>
      <w:tr w:rsidR="00225558" w:rsidRPr="00E7491B" w14:paraId="65D15A46" w14:textId="77777777" w:rsidTr="00A3707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FF8F27"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Environmental incentives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236EFD"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Rewards, where offered, may not clearly distinguish between a submitted request and a completed environmental action.</w:t>
            </w:r>
          </w:p>
        </w:tc>
        <w:tc>
          <w:tcPr>
            <w:tcW w:w="4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658CA5"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Proposes awarding eco-points only after eligible recycling or reuse outcomes have been verified by an authorised party.</w:t>
            </w:r>
          </w:p>
        </w:tc>
      </w:tr>
    </w:tbl>
    <w:p w14:paraId="2B812272" w14:textId="77777777" w:rsidR="00225558" w:rsidRPr="00E7491B" w:rsidRDefault="00225558" w:rsidP="00566AD1">
      <w:pPr>
        <w:spacing w:line="360" w:lineRule="auto"/>
        <w:jc w:val="both"/>
        <w:rPr>
          <w:rFonts w:ascii="Arial" w:hAnsi="Arial" w:cs="Arial"/>
          <w:sz w:val="22"/>
          <w:szCs w:val="22"/>
        </w:rPr>
      </w:pPr>
    </w:p>
    <w:p w14:paraId="1413424A"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Note: The “typical existing approach” column describes common limitations that BinGo aims to address, not every existing waste-management platform. Some services may already offer similar capabilities.</w:t>
      </w:r>
    </w:p>
    <w:p w14:paraId="41E2C050" w14:textId="77777777" w:rsidR="00225558" w:rsidRPr="00E7491B" w:rsidRDefault="00225558" w:rsidP="00566AD1">
      <w:pPr>
        <w:spacing w:line="360" w:lineRule="auto"/>
        <w:jc w:val="both"/>
        <w:rPr>
          <w:rFonts w:ascii="Arial" w:hAnsi="Arial" w:cs="Arial"/>
          <w:sz w:val="22"/>
          <w:szCs w:val="22"/>
        </w:rPr>
      </w:pPr>
    </w:p>
    <w:p w14:paraId="04A71520" w14:textId="77777777" w:rsidR="0029001F" w:rsidRPr="00E7491B" w:rsidRDefault="0029001F" w:rsidP="00566AD1">
      <w:pPr>
        <w:spacing w:line="360" w:lineRule="auto"/>
        <w:rPr>
          <w:rFonts w:ascii="Arial" w:hAnsi="Arial" w:cs="Arial"/>
          <w:b/>
          <w:bCs/>
          <w:sz w:val="22"/>
          <w:szCs w:val="22"/>
        </w:rPr>
      </w:pPr>
      <w:r w:rsidRPr="00E7491B">
        <w:rPr>
          <w:rFonts w:ascii="Arial" w:hAnsi="Arial" w:cs="Arial"/>
          <w:b/>
          <w:bCs/>
          <w:sz w:val="22"/>
          <w:szCs w:val="22"/>
        </w:rPr>
        <w:br w:type="page"/>
      </w:r>
    </w:p>
    <w:p w14:paraId="32F89614" w14:textId="4176C66D" w:rsidR="00225558" w:rsidRPr="00E7491B" w:rsidRDefault="00225558" w:rsidP="00566AD1">
      <w:pPr>
        <w:pStyle w:val="Heading1"/>
        <w:spacing w:line="360" w:lineRule="auto"/>
        <w:rPr>
          <w:color w:val="auto"/>
        </w:rPr>
      </w:pPr>
      <w:bookmarkStart w:id="6" w:name="_Toc243095696"/>
      <w:r w:rsidRPr="00E7491B">
        <w:rPr>
          <w:color w:val="auto"/>
        </w:rPr>
        <w:lastRenderedPageBreak/>
        <w:t>Five Key Points of Differentiation</w:t>
      </w:r>
      <w:bookmarkEnd w:id="6"/>
    </w:p>
    <w:p w14:paraId="05A24F04" w14:textId="77777777" w:rsidR="00225558" w:rsidRPr="00E7491B" w:rsidRDefault="00225558" w:rsidP="00566AD1">
      <w:pPr>
        <w:pStyle w:val="Subtitle"/>
        <w:spacing w:line="360" w:lineRule="auto"/>
        <w:rPr>
          <w:rStyle w:val="Strong"/>
          <w:color w:val="auto"/>
        </w:rPr>
      </w:pPr>
      <w:r w:rsidRPr="00E7491B">
        <w:rPr>
          <w:rStyle w:val="Strong"/>
          <w:color w:val="auto"/>
        </w:rPr>
        <w:t>Connecting Information to Action</w:t>
      </w:r>
    </w:p>
    <w:p w14:paraId="1B0A33E2" w14:textId="6CE8C06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Traditional information directories may show residents where a recycling centre is located without helping them determine whether it accepts a specific item or what to do if it does not.</w:t>
      </w:r>
    </w:p>
    <w:p w14:paraId="37EE6CE4" w14:textId="382A279B"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connects waste classification with disposal guidance, suitable locations, collection options, and follow-up. Instead of leaving residents to work out the next step independently, the platform guides them from identifying an item to choosing an appropriate disposal route, arranging a service where necessary, and tracking the outcome.</w:t>
      </w:r>
    </w:p>
    <w:p w14:paraId="50D4332E"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The objective is to reduce the gap between obtaining information and completing an appropriate action. This makes BinGo more than a directory of recycling facilities; it is designed to support the complete disposal journey.</w:t>
      </w:r>
    </w:p>
    <w:p w14:paraId="77BC4912" w14:textId="77777777" w:rsidR="00225558" w:rsidRPr="00E7491B" w:rsidRDefault="00225558" w:rsidP="00566AD1">
      <w:pPr>
        <w:spacing w:line="360" w:lineRule="auto"/>
        <w:jc w:val="both"/>
        <w:rPr>
          <w:rFonts w:ascii="Arial" w:hAnsi="Arial" w:cs="Arial"/>
          <w:sz w:val="22"/>
          <w:szCs w:val="22"/>
        </w:rPr>
      </w:pPr>
    </w:p>
    <w:p w14:paraId="0D4C1DD2" w14:textId="77777777" w:rsidR="00225558" w:rsidRPr="00E7491B" w:rsidRDefault="00225558" w:rsidP="00566AD1">
      <w:pPr>
        <w:pStyle w:val="Subtitle"/>
        <w:spacing w:line="360" w:lineRule="auto"/>
        <w:rPr>
          <w:rStyle w:val="Strong"/>
          <w:color w:val="auto"/>
        </w:rPr>
      </w:pPr>
      <w:r w:rsidRPr="00E7491B">
        <w:rPr>
          <w:rStyle w:val="Strong"/>
          <w:color w:val="auto"/>
        </w:rPr>
        <w:t>Local Relevance Over Generic Recommendation</w:t>
      </w:r>
    </w:p>
    <w:p w14:paraId="4D6D58C1" w14:textId="443E2646"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Disposal guidance is useful only when it reflects the actual requirements of available services. A nearby recycling centre may not accept every material, and a collection provider may impose restrictions on item types, sizes, or conditions.</w:t>
      </w:r>
    </w:p>
    <w:p w14:paraId="5AA47D58" w14:textId="02659AE6"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therefore emphasises matching item categories with documented facility acceptance criteria and available collection arrangements. Where information is incomplete or acceptance cannot be confirmed, the platform communicates that uncertainty and directs residents to seek confirmation.</w:t>
      </w:r>
    </w:p>
    <w:p w14:paraId="736981CA"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This approach reduces dependence on generic AI-generated advice and helps residents make more informed decisions based on local service information. Its effectiveness will depend on maintaining accurate, up-to-date facility and service records.</w:t>
      </w:r>
    </w:p>
    <w:p w14:paraId="31A52702" w14:textId="77777777" w:rsidR="00225558" w:rsidRPr="00E7491B" w:rsidRDefault="00225558" w:rsidP="00566AD1">
      <w:pPr>
        <w:spacing w:line="360" w:lineRule="auto"/>
        <w:jc w:val="both"/>
        <w:rPr>
          <w:rFonts w:ascii="Arial" w:hAnsi="Arial" w:cs="Arial"/>
          <w:sz w:val="22"/>
          <w:szCs w:val="22"/>
        </w:rPr>
      </w:pPr>
    </w:p>
    <w:p w14:paraId="37EB99B7" w14:textId="77777777" w:rsidR="002B5D1D" w:rsidRDefault="002B5D1D" w:rsidP="00566AD1">
      <w:pPr>
        <w:spacing w:line="360" w:lineRule="auto"/>
        <w:rPr>
          <w:rStyle w:val="Strong"/>
          <w:rFonts w:eastAsiaTheme="majorEastAsia" w:cstheme="majorBidi"/>
          <w:spacing w:val="15"/>
          <w:sz w:val="28"/>
          <w:szCs w:val="28"/>
        </w:rPr>
      </w:pPr>
      <w:r>
        <w:rPr>
          <w:rStyle w:val="Strong"/>
        </w:rPr>
        <w:br w:type="page"/>
      </w:r>
    </w:p>
    <w:p w14:paraId="27D63EAF" w14:textId="7AFF8704" w:rsidR="00225558" w:rsidRPr="00E7491B" w:rsidRDefault="00225558" w:rsidP="00566AD1">
      <w:pPr>
        <w:pStyle w:val="Subtitle"/>
        <w:spacing w:line="360" w:lineRule="auto"/>
        <w:rPr>
          <w:rStyle w:val="Strong"/>
          <w:color w:val="auto"/>
        </w:rPr>
      </w:pPr>
      <w:r w:rsidRPr="00E7491B">
        <w:rPr>
          <w:rStyle w:val="Strong"/>
          <w:color w:val="auto"/>
        </w:rPr>
        <w:lastRenderedPageBreak/>
        <w:t>Human Oversight and Transparent Decision</w:t>
      </w:r>
    </w:p>
    <w:p w14:paraId="612F99F0"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uses AI to assist with waste identification and provide disposal suggestions, but AI does not make the final disposal decision. Residents can review and correct classifications, while uncertain or unsupported cases can be referred to property management or an appropriate service provider.</w:t>
      </w:r>
    </w:p>
    <w:p w14:paraId="6D6A3C16" w14:textId="0EF421AE"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The same principle applies to bookings and rewards. A submitted collection request is not automatically a confirmed appointment, and an uploaded photograph does not prove that recycling has taken place. Service confirmation and reward eligibility must follow explicit verification rules.</w:t>
      </w:r>
    </w:p>
    <w:p w14:paraId="1F9017D2"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By distinguishing suggestions from confirmed information and submitted requests from completed outcomes, BinGo aims to build trust and make the platform more accountable for real-world service delivery.</w:t>
      </w:r>
    </w:p>
    <w:p w14:paraId="75EEA8A1" w14:textId="77777777" w:rsidR="00225558" w:rsidRPr="00E7491B" w:rsidRDefault="00225558" w:rsidP="00566AD1">
      <w:pPr>
        <w:spacing w:line="360" w:lineRule="auto"/>
        <w:jc w:val="both"/>
        <w:rPr>
          <w:rFonts w:ascii="Arial" w:hAnsi="Arial" w:cs="Arial"/>
          <w:sz w:val="22"/>
          <w:szCs w:val="22"/>
        </w:rPr>
      </w:pPr>
    </w:p>
    <w:p w14:paraId="5FC8246B" w14:textId="77777777" w:rsidR="00225558" w:rsidRPr="00E7491B" w:rsidRDefault="00225558" w:rsidP="00566AD1">
      <w:pPr>
        <w:pStyle w:val="Subtitle"/>
        <w:spacing w:line="360" w:lineRule="auto"/>
        <w:rPr>
          <w:rStyle w:val="Strong"/>
          <w:color w:val="auto"/>
        </w:rPr>
      </w:pPr>
      <w:r w:rsidRPr="00E7491B">
        <w:rPr>
          <w:rStyle w:val="Strong"/>
          <w:color w:val="auto"/>
        </w:rPr>
        <w:t>Closing the Loop Between Residents and Management</w:t>
      </w:r>
    </w:p>
    <w:p w14:paraId="136E58D3" w14:textId="46BCC590"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extends beyond helping residents decide how to dispose of waste. It also allows them to submit structured reports, track collection requests, and view updates on the progress of reported issues.</w:t>
      </w:r>
    </w:p>
    <w:p w14:paraId="6E856A92" w14:textId="5CC7AC34"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Each report can have a reference ID and a status, helping residents understand whether their concern has been received, reviewed, or resolved. At the same time, structured booking and reporting records could help management identify recurring collection problems, locations with frequent complaints, and demand for particular services.</w:t>
      </w:r>
    </w:p>
    <w:p w14:paraId="00918E9E" w14:textId="73263A04"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These insights could inform operational improvements and future service planning, provided that records are accurate, personal information is appropriately protected, and management teams consistently update request statuses.</w:t>
      </w:r>
    </w:p>
    <w:p w14:paraId="6B19027C"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This creates a potential feedback loop between residents' needs and township service improvements, rather than treating each disposal request or complaint as an isolated event.</w:t>
      </w:r>
    </w:p>
    <w:p w14:paraId="39814D01" w14:textId="77777777" w:rsidR="00225558" w:rsidRPr="00E7491B" w:rsidRDefault="00225558" w:rsidP="00566AD1">
      <w:pPr>
        <w:spacing w:line="360" w:lineRule="auto"/>
        <w:jc w:val="both"/>
        <w:rPr>
          <w:rFonts w:ascii="Arial" w:hAnsi="Arial" w:cs="Arial"/>
          <w:sz w:val="22"/>
          <w:szCs w:val="22"/>
        </w:rPr>
      </w:pPr>
    </w:p>
    <w:p w14:paraId="5CD24F4E" w14:textId="77777777" w:rsidR="008F3883" w:rsidRDefault="008F3883" w:rsidP="00566AD1">
      <w:pPr>
        <w:spacing w:line="360" w:lineRule="auto"/>
        <w:rPr>
          <w:rStyle w:val="Strong"/>
          <w:rFonts w:eastAsiaTheme="majorEastAsia" w:cstheme="majorBidi"/>
          <w:spacing w:val="15"/>
          <w:sz w:val="28"/>
          <w:szCs w:val="28"/>
        </w:rPr>
      </w:pPr>
      <w:r>
        <w:rPr>
          <w:rStyle w:val="Strong"/>
        </w:rPr>
        <w:br w:type="page"/>
      </w:r>
    </w:p>
    <w:p w14:paraId="3073EB6B" w14:textId="30C05038" w:rsidR="00225558" w:rsidRPr="00E7491B" w:rsidRDefault="00225558" w:rsidP="00566AD1">
      <w:pPr>
        <w:pStyle w:val="Subtitle"/>
        <w:spacing w:line="360" w:lineRule="auto"/>
        <w:rPr>
          <w:rStyle w:val="Strong"/>
          <w:color w:val="auto"/>
        </w:rPr>
      </w:pPr>
      <w:r w:rsidRPr="00E7491B">
        <w:rPr>
          <w:rStyle w:val="Strong"/>
          <w:color w:val="auto"/>
        </w:rPr>
        <w:lastRenderedPageBreak/>
        <w:t>Encouraging Circular Economy Behaviour</w:t>
      </w:r>
    </w:p>
    <w:p w14:paraId="2F0E7ED2" w14:textId="4DBBF752"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promotes reuse and donation alongside recycling and appropriate disposal. This broadens residents' options, encouraging them to go beyond simply deciding which bin to use, considering whether unwanted items can remain useful.</w:t>
      </w:r>
    </w:p>
    <w:p w14:paraId="352BE242" w14:textId="2AF9A4AF"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 xml:space="preserve">Its proposed </w:t>
      </w:r>
      <w:r w:rsidR="003B5515">
        <w:rPr>
          <w:rFonts w:ascii="Arial" w:hAnsi="Arial" w:cs="Arial"/>
          <w:sz w:val="22"/>
          <w:szCs w:val="22"/>
        </w:rPr>
        <w:t>Green Points</w:t>
      </w:r>
      <w:r w:rsidRPr="00E7491B">
        <w:rPr>
          <w:rFonts w:ascii="Arial" w:hAnsi="Arial" w:cs="Arial"/>
          <w:sz w:val="22"/>
          <w:szCs w:val="22"/>
        </w:rPr>
        <w:t xml:space="preserve"> system may further encourage participation by recognising eligible recycling and reuse activities after their outcomes have been verified by an authorised party. Over time, these records could help evaluate participation and environmental outcomes.</w:t>
      </w:r>
    </w:p>
    <w:p w14:paraId="6F93C35C"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A wider rewards programme would require clear verification criteria, participating partners, and sustainable funding. This ensures that incentives encourage meaningful environmental action rather than simply rewarding uploads or submissions.</w:t>
      </w:r>
    </w:p>
    <w:p w14:paraId="35F6571E" w14:textId="19DBA467" w:rsidR="0029001F" w:rsidRPr="00E7491B" w:rsidRDefault="0029001F" w:rsidP="00566AD1">
      <w:pPr>
        <w:spacing w:line="360" w:lineRule="auto"/>
        <w:rPr>
          <w:rFonts w:ascii="Arial" w:hAnsi="Arial" w:cs="Arial"/>
          <w:b/>
          <w:bCs/>
          <w:sz w:val="22"/>
          <w:szCs w:val="22"/>
        </w:rPr>
      </w:pPr>
    </w:p>
    <w:p w14:paraId="181660E6" w14:textId="18E2201A" w:rsidR="00225558" w:rsidRPr="00E7491B" w:rsidRDefault="00225558" w:rsidP="00566AD1">
      <w:pPr>
        <w:pStyle w:val="Subtitle"/>
        <w:spacing w:line="360" w:lineRule="auto"/>
        <w:rPr>
          <w:rStyle w:val="Strong"/>
          <w:color w:val="auto"/>
        </w:rPr>
      </w:pPr>
      <w:r w:rsidRPr="00E7491B">
        <w:rPr>
          <w:rStyle w:val="Strong"/>
          <w:color w:val="auto"/>
        </w:rPr>
        <w:t>Summary of BinGo's Innovation</w:t>
      </w:r>
    </w:p>
    <w:p w14:paraId="2D901333"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BinGo's innovation is not simply the use of AI or the combination of multiple features in one application. It is the integration of locally relevant disposal guidance, practical waste services, transparent follow-up, management accountability, and verified environmental action into a single resident-focused platform. By connecting these elements, BinGo aims to make responsible disposal easier to complete, easier to monitor, and easier to improve over time.</w:t>
      </w:r>
    </w:p>
    <w:p w14:paraId="0B3D557C" w14:textId="77777777" w:rsidR="00225558" w:rsidRPr="00E7491B" w:rsidRDefault="00225558" w:rsidP="00566AD1">
      <w:pPr>
        <w:spacing w:line="360" w:lineRule="auto"/>
        <w:jc w:val="both"/>
        <w:rPr>
          <w:rFonts w:ascii="Arial" w:hAnsi="Arial" w:cs="Arial"/>
          <w:sz w:val="22"/>
          <w:szCs w:val="22"/>
        </w:rPr>
      </w:pPr>
    </w:p>
    <w:p w14:paraId="291A2C1C" w14:textId="77777777" w:rsidR="0029001F" w:rsidRPr="00E7491B" w:rsidRDefault="0029001F" w:rsidP="00566AD1">
      <w:pPr>
        <w:spacing w:line="360" w:lineRule="auto"/>
        <w:rPr>
          <w:rFonts w:ascii="Arial" w:hAnsi="Arial" w:cs="Arial"/>
          <w:b/>
          <w:bCs/>
          <w:sz w:val="22"/>
          <w:szCs w:val="22"/>
        </w:rPr>
      </w:pPr>
      <w:r w:rsidRPr="00E7491B">
        <w:rPr>
          <w:rFonts w:ascii="Arial" w:hAnsi="Arial" w:cs="Arial"/>
          <w:b/>
          <w:bCs/>
          <w:sz w:val="22"/>
          <w:szCs w:val="22"/>
        </w:rPr>
        <w:br w:type="page"/>
      </w:r>
    </w:p>
    <w:p w14:paraId="4B05343D" w14:textId="4678F34A" w:rsidR="00225558" w:rsidRPr="00E7491B" w:rsidRDefault="00225558" w:rsidP="00566AD1">
      <w:pPr>
        <w:pStyle w:val="Heading1"/>
        <w:spacing w:line="360" w:lineRule="auto"/>
        <w:rPr>
          <w:color w:val="auto"/>
        </w:rPr>
      </w:pPr>
      <w:bookmarkStart w:id="7" w:name="_Toc243095697"/>
      <w:r w:rsidRPr="00E7491B">
        <w:rPr>
          <w:color w:val="auto"/>
        </w:rPr>
        <w:lastRenderedPageBreak/>
        <w:t>How It Works</w:t>
      </w:r>
      <w:bookmarkEnd w:id="7"/>
    </w:p>
    <w:p w14:paraId="21B1D8DC"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can be demonstrated through three practical scenarios.</w:t>
      </w:r>
    </w:p>
    <w:p w14:paraId="3ED93B73" w14:textId="77777777" w:rsidR="00225558" w:rsidRPr="00E7491B" w:rsidRDefault="00225558" w:rsidP="00566AD1">
      <w:pPr>
        <w:spacing w:line="360" w:lineRule="auto"/>
        <w:jc w:val="both"/>
        <w:rPr>
          <w:rFonts w:ascii="Arial" w:hAnsi="Arial" w:cs="Arial"/>
          <w:sz w:val="22"/>
          <w:szCs w:val="22"/>
        </w:rPr>
      </w:pPr>
    </w:p>
    <w:p w14:paraId="2ECA8837" w14:textId="77777777" w:rsidR="00225558" w:rsidRPr="00E7491B" w:rsidRDefault="00225558" w:rsidP="00566AD1">
      <w:pPr>
        <w:pStyle w:val="Subtitle"/>
        <w:spacing w:line="360" w:lineRule="auto"/>
        <w:rPr>
          <w:rStyle w:val="Strong"/>
          <w:color w:val="auto"/>
        </w:rPr>
      </w:pPr>
      <w:r w:rsidRPr="00E7491B">
        <w:rPr>
          <w:rStyle w:val="Strong"/>
          <w:color w:val="auto"/>
        </w:rPr>
        <w:t>Scenario A: A Resident Wants to Dispose of an Old Battery</w:t>
      </w:r>
    </w:p>
    <w:p w14:paraId="2AD86CDD" w14:textId="77777777" w:rsidR="00225558" w:rsidRPr="00E7491B" w:rsidRDefault="00225558" w:rsidP="00566AD1">
      <w:pPr>
        <w:numPr>
          <w:ilvl w:val="0"/>
          <w:numId w:val="1"/>
        </w:numPr>
        <w:spacing w:line="360" w:lineRule="auto"/>
        <w:jc w:val="both"/>
        <w:rPr>
          <w:rFonts w:ascii="Arial" w:hAnsi="Arial" w:cs="Arial"/>
          <w:sz w:val="22"/>
          <w:szCs w:val="22"/>
        </w:rPr>
      </w:pPr>
      <w:r w:rsidRPr="00E7491B">
        <w:rPr>
          <w:rFonts w:ascii="Arial" w:hAnsi="Arial" w:cs="Arial"/>
          <w:sz w:val="22"/>
          <w:szCs w:val="22"/>
        </w:rPr>
        <w:t>The resident photographs the battery or selects its type manually.</w:t>
      </w:r>
    </w:p>
    <w:p w14:paraId="4BD52DAE" w14:textId="77777777" w:rsidR="00225558" w:rsidRPr="00E7491B" w:rsidRDefault="00225558" w:rsidP="00566AD1">
      <w:pPr>
        <w:numPr>
          <w:ilvl w:val="0"/>
          <w:numId w:val="1"/>
        </w:numPr>
        <w:spacing w:line="360" w:lineRule="auto"/>
        <w:jc w:val="both"/>
        <w:rPr>
          <w:rFonts w:ascii="Arial" w:hAnsi="Arial" w:cs="Arial"/>
          <w:sz w:val="22"/>
          <w:szCs w:val="22"/>
        </w:rPr>
      </w:pPr>
      <w:r w:rsidRPr="00E7491B">
        <w:rPr>
          <w:rFonts w:ascii="Arial" w:hAnsi="Arial" w:cs="Arial"/>
          <w:sz w:val="22"/>
          <w:szCs w:val="22"/>
        </w:rPr>
        <w:t>BinGo provides relevant classification guidance and handling precautions.</w:t>
      </w:r>
    </w:p>
    <w:p w14:paraId="4C464C6B" w14:textId="77777777" w:rsidR="00225558" w:rsidRPr="00E7491B" w:rsidRDefault="00225558" w:rsidP="00566AD1">
      <w:pPr>
        <w:numPr>
          <w:ilvl w:val="0"/>
          <w:numId w:val="1"/>
        </w:numPr>
        <w:spacing w:line="360" w:lineRule="auto"/>
        <w:jc w:val="both"/>
        <w:rPr>
          <w:rFonts w:ascii="Arial" w:hAnsi="Arial" w:cs="Arial"/>
          <w:sz w:val="22"/>
          <w:szCs w:val="22"/>
        </w:rPr>
      </w:pPr>
      <w:r w:rsidRPr="00E7491B">
        <w:rPr>
          <w:rFonts w:ascii="Arial" w:hAnsi="Arial" w:cs="Arial"/>
          <w:sz w:val="22"/>
          <w:szCs w:val="22"/>
        </w:rPr>
        <w:t>The resident views suitable battery collection points.</w:t>
      </w:r>
    </w:p>
    <w:p w14:paraId="3FEE8767" w14:textId="77777777" w:rsidR="00225558" w:rsidRPr="00E7491B" w:rsidRDefault="00225558" w:rsidP="00566AD1">
      <w:pPr>
        <w:numPr>
          <w:ilvl w:val="0"/>
          <w:numId w:val="1"/>
        </w:numPr>
        <w:spacing w:line="360" w:lineRule="auto"/>
        <w:jc w:val="both"/>
        <w:rPr>
          <w:rFonts w:ascii="Arial" w:hAnsi="Arial" w:cs="Arial"/>
          <w:sz w:val="22"/>
          <w:szCs w:val="22"/>
        </w:rPr>
      </w:pPr>
      <w:r w:rsidRPr="00E7491B">
        <w:rPr>
          <w:rFonts w:ascii="Arial" w:hAnsi="Arial" w:cs="Arial"/>
          <w:sz w:val="22"/>
          <w:szCs w:val="22"/>
        </w:rPr>
        <w:t>The resident checks accepted materials and available operating information.</w:t>
      </w:r>
    </w:p>
    <w:p w14:paraId="3CCD4ECA" w14:textId="77777777" w:rsidR="00225558" w:rsidRPr="00E7491B" w:rsidRDefault="00225558" w:rsidP="00566AD1">
      <w:pPr>
        <w:numPr>
          <w:ilvl w:val="0"/>
          <w:numId w:val="1"/>
        </w:numPr>
        <w:spacing w:line="360" w:lineRule="auto"/>
        <w:jc w:val="both"/>
        <w:rPr>
          <w:rFonts w:ascii="Arial" w:hAnsi="Arial" w:cs="Arial"/>
          <w:sz w:val="22"/>
          <w:szCs w:val="22"/>
        </w:rPr>
      </w:pPr>
      <w:r w:rsidRPr="00E7491B">
        <w:rPr>
          <w:rFonts w:ascii="Arial" w:hAnsi="Arial" w:cs="Arial"/>
          <w:sz w:val="22"/>
          <w:szCs w:val="22"/>
        </w:rPr>
        <w:t>The resident opens directions and follows the facility's instructions.</w:t>
      </w:r>
    </w:p>
    <w:p w14:paraId="5F6A3CAD" w14:textId="77CA7DD7" w:rsidR="00225558" w:rsidRPr="00E7491B" w:rsidRDefault="00225558" w:rsidP="00566AD1">
      <w:pPr>
        <w:numPr>
          <w:ilvl w:val="0"/>
          <w:numId w:val="1"/>
        </w:numPr>
        <w:spacing w:line="360" w:lineRule="auto"/>
        <w:jc w:val="both"/>
        <w:rPr>
          <w:rFonts w:ascii="Arial" w:hAnsi="Arial" w:cs="Arial"/>
          <w:sz w:val="22"/>
          <w:szCs w:val="22"/>
        </w:rPr>
      </w:pPr>
      <w:r w:rsidRPr="00E7491B">
        <w:rPr>
          <w:rFonts w:ascii="Arial" w:hAnsi="Arial" w:cs="Arial"/>
          <w:sz w:val="22"/>
          <w:szCs w:val="22"/>
        </w:rPr>
        <w:t>If the activity qualifies for rewards, the outcome is verified before points are awarded.</w:t>
      </w:r>
    </w:p>
    <w:p w14:paraId="33966C07" w14:textId="77777777" w:rsidR="00853B25" w:rsidRPr="00E7491B" w:rsidRDefault="00853B25" w:rsidP="00566AD1">
      <w:pPr>
        <w:spacing w:line="360" w:lineRule="auto"/>
        <w:jc w:val="both"/>
        <w:rPr>
          <w:rFonts w:ascii="Arial" w:hAnsi="Arial" w:cs="Arial"/>
          <w:sz w:val="22"/>
          <w:szCs w:val="22"/>
        </w:rPr>
      </w:pPr>
    </w:p>
    <w:p w14:paraId="09A69217" w14:textId="4160A493"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Value demonstrated: Less uncertainty, fewer unnecessary searches, and clearer access to appropriate disposal options.</w:t>
      </w:r>
    </w:p>
    <w:p w14:paraId="563F3CA5" w14:textId="77777777" w:rsidR="00225558" w:rsidRPr="00E7491B" w:rsidRDefault="00225558" w:rsidP="00566AD1">
      <w:pPr>
        <w:spacing w:line="360" w:lineRule="auto"/>
        <w:jc w:val="both"/>
        <w:rPr>
          <w:rFonts w:ascii="Arial" w:hAnsi="Arial" w:cs="Arial"/>
          <w:sz w:val="22"/>
          <w:szCs w:val="22"/>
        </w:rPr>
      </w:pPr>
    </w:p>
    <w:p w14:paraId="530659EF" w14:textId="77777777" w:rsidR="00225558" w:rsidRPr="00E7491B" w:rsidRDefault="00225558" w:rsidP="00566AD1">
      <w:pPr>
        <w:pStyle w:val="Subtitle"/>
        <w:spacing w:line="360" w:lineRule="auto"/>
        <w:rPr>
          <w:rStyle w:val="Strong"/>
          <w:color w:val="auto"/>
        </w:rPr>
      </w:pPr>
      <w:r w:rsidRPr="00E7491B">
        <w:rPr>
          <w:rStyle w:val="Strong"/>
          <w:color w:val="auto"/>
        </w:rPr>
        <w:t>Scenario B: A Resident Wants to Dispose of an Old Sofa</w:t>
      </w:r>
    </w:p>
    <w:p w14:paraId="35B5176B" w14:textId="77777777" w:rsidR="00225558" w:rsidRPr="00E7491B" w:rsidRDefault="00225558" w:rsidP="00566AD1">
      <w:pPr>
        <w:numPr>
          <w:ilvl w:val="0"/>
          <w:numId w:val="2"/>
        </w:numPr>
        <w:spacing w:line="360" w:lineRule="auto"/>
        <w:jc w:val="both"/>
        <w:rPr>
          <w:rFonts w:ascii="Arial" w:hAnsi="Arial" w:cs="Arial"/>
          <w:sz w:val="22"/>
          <w:szCs w:val="22"/>
        </w:rPr>
      </w:pPr>
      <w:r w:rsidRPr="00E7491B">
        <w:rPr>
          <w:rFonts w:ascii="Arial" w:hAnsi="Arial" w:cs="Arial"/>
          <w:sz w:val="22"/>
          <w:szCs w:val="22"/>
        </w:rPr>
        <w:t>The resident selects bulky furniture and provides the relevant item details.</w:t>
      </w:r>
    </w:p>
    <w:p w14:paraId="7F50256E" w14:textId="77777777" w:rsidR="00225558" w:rsidRPr="00E7491B" w:rsidRDefault="00225558" w:rsidP="00566AD1">
      <w:pPr>
        <w:numPr>
          <w:ilvl w:val="0"/>
          <w:numId w:val="2"/>
        </w:numPr>
        <w:spacing w:line="360" w:lineRule="auto"/>
        <w:jc w:val="both"/>
        <w:rPr>
          <w:rFonts w:ascii="Arial" w:hAnsi="Arial" w:cs="Arial"/>
          <w:sz w:val="22"/>
          <w:szCs w:val="22"/>
        </w:rPr>
      </w:pPr>
      <w:r w:rsidRPr="00E7491B">
        <w:rPr>
          <w:rFonts w:ascii="Arial" w:hAnsi="Arial" w:cs="Arial"/>
          <w:sz w:val="22"/>
          <w:szCs w:val="22"/>
        </w:rPr>
        <w:t>BinGo displays available disposal routes and eligibility requirements.</w:t>
      </w:r>
    </w:p>
    <w:p w14:paraId="40B8EAB1" w14:textId="77777777" w:rsidR="00225558" w:rsidRPr="00E7491B" w:rsidRDefault="00225558" w:rsidP="00566AD1">
      <w:pPr>
        <w:numPr>
          <w:ilvl w:val="0"/>
          <w:numId w:val="2"/>
        </w:numPr>
        <w:spacing w:line="360" w:lineRule="auto"/>
        <w:jc w:val="both"/>
        <w:rPr>
          <w:rFonts w:ascii="Arial" w:hAnsi="Arial" w:cs="Arial"/>
          <w:sz w:val="22"/>
          <w:szCs w:val="22"/>
        </w:rPr>
      </w:pPr>
      <w:r w:rsidRPr="00E7491B">
        <w:rPr>
          <w:rFonts w:ascii="Arial" w:hAnsi="Arial" w:cs="Arial"/>
          <w:sz w:val="22"/>
          <w:szCs w:val="22"/>
        </w:rPr>
        <w:t>The resident submits a collection request with an address and preferred appointment.</w:t>
      </w:r>
    </w:p>
    <w:p w14:paraId="11105A5A" w14:textId="77777777" w:rsidR="00225558" w:rsidRPr="00E7491B" w:rsidRDefault="00225558" w:rsidP="00566AD1">
      <w:pPr>
        <w:numPr>
          <w:ilvl w:val="0"/>
          <w:numId w:val="2"/>
        </w:numPr>
        <w:spacing w:line="360" w:lineRule="auto"/>
        <w:jc w:val="both"/>
        <w:rPr>
          <w:rFonts w:ascii="Arial" w:hAnsi="Arial" w:cs="Arial"/>
          <w:sz w:val="22"/>
          <w:szCs w:val="22"/>
        </w:rPr>
      </w:pPr>
      <w:r w:rsidRPr="00E7491B">
        <w:rPr>
          <w:rFonts w:ascii="Arial" w:hAnsi="Arial" w:cs="Arial"/>
          <w:sz w:val="22"/>
          <w:szCs w:val="22"/>
        </w:rPr>
        <w:t>The request remains pending until the responsible service confirms the appointment.</w:t>
      </w:r>
    </w:p>
    <w:p w14:paraId="3B66DE33" w14:textId="77777777" w:rsidR="00225558" w:rsidRPr="00E7491B" w:rsidRDefault="00225558" w:rsidP="00566AD1">
      <w:pPr>
        <w:numPr>
          <w:ilvl w:val="0"/>
          <w:numId w:val="2"/>
        </w:numPr>
        <w:spacing w:line="360" w:lineRule="auto"/>
        <w:jc w:val="both"/>
        <w:rPr>
          <w:rFonts w:ascii="Arial" w:hAnsi="Arial" w:cs="Arial"/>
          <w:sz w:val="22"/>
          <w:szCs w:val="22"/>
        </w:rPr>
      </w:pPr>
      <w:r w:rsidRPr="00E7491B">
        <w:rPr>
          <w:rFonts w:ascii="Arial" w:hAnsi="Arial" w:cs="Arial"/>
          <w:sz w:val="22"/>
          <w:szCs w:val="22"/>
        </w:rPr>
        <w:t>The resident tracks the booking through collection and verification.</w:t>
      </w:r>
    </w:p>
    <w:p w14:paraId="74672A82" w14:textId="77777777" w:rsidR="00225558" w:rsidRPr="00E7491B" w:rsidRDefault="00225558" w:rsidP="00566AD1">
      <w:pPr>
        <w:numPr>
          <w:ilvl w:val="0"/>
          <w:numId w:val="2"/>
        </w:numPr>
        <w:spacing w:line="360" w:lineRule="auto"/>
        <w:jc w:val="both"/>
        <w:rPr>
          <w:rFonts w:ascii="Arial" w:hAnsi="Arial" w:cs="Arial"/>
          <w:sz w:val="22"/>
          <w:szCs w:val="22"/>
        </w:rPr>
      </w:pPr>
      <w:r w:rsidRPr="00E7491B">
        <w:rPr>
          <w:rFonts w:ascii="Arial" w:hAnsi="Arial" w:cs="Arial"/>
          <w:sz w:val="22"/>
          <w:szCs w:val="22"/>
        </w:rPr>
        <w:t>Eligible eco-points are awarded only after the outcome has been verified.</w:t>
      </w:r>
    </w:p>
    <w:p w14:paraId="1EF28001" w14:textId="77777777" w:rsidR="00853B25" w:rsidRPr="00E7491B" w:rsidRDefault="00853B25" w:rsidP="00566AD1">
      <w:pPr>
        <w:spacing w:line="360" w:lineRule="auto"/>
        <w:jc w:val="both"/>
        <w:rPr>
          <w:rFonts w:ascii="Arial" w:hAnsi="Arial" w:cs="Arial"/>
          <w:sz w:val="22"/>
          <w:szCs w:val="22"/>
        </w:rPr>
      </w:pPr>
    </w:p>
    <w:p w14:paraId="33964A7A" w14:textId="2CBB0D1B" w:rsidR="0029001F"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Value demonstrated: A more organised booking process and greater transparency throughout the collection journey.</w:t>
      </w:r>
      <w:r w:rsidR="0029001F" w:rsidRPr="00E7491B">
        <w:rPr>
          <w:rFonts w:ascii="Arial" w:hAnsi="Arial" w:cs="Arial"/>
          <w:sz w:val="22"/>
          <w:szCs w:val="22"/>
        </w:rPr>
        <w:br w:type="page"/>
      </w:r>
    </w:p>
    <w:p w14:paraId="526FCDB2" w14:textId="6ED319EB" w:rsidR="00225558" w:rsidRPr="00E7491B" w:rsidRDefault="00225558" w:rsidP="00566AD1">
      <w:pPr>
        <w:pStyle w:val="Subtitle"/>
        <w:spacing w:line="360" w:lineRule="auto"/>
        <w:rPr>
          <w:rStyle w:val="Strong"/>
          <w:color w:val="auto"/>
        </w:rPr>
      </w:pPr>
      <w:r w:rsidRPr="00E7491B">
        <w:rPr>
          <w:rStyle w:val="Strong"/>
          <w:color w:val="auto"/>
        </w:rPr>
        <w:lastRenderedPageBreak/>
        <w:t>Scenario C: A Resident Reports an Overflowing Recycling Point</w:t>
      </w:r>
    </w:p>
    <w:p w14:paraId="2633165C" w14:textId="77777777" w:rsidR="00225558" w:rsidRPr="00E7491B" w:rsidRDefault="00225558" w:rsidP="00566AD1">
      <w:pPr>
        <w:numPr>
          <w:ilvl w:val="0"/>
          <w:numId w:val="3"/>
        </w:numPr>
        <w:spacing w:line="360" w:lineRule="auto"/>
        <w:jc w:val="both"/>
        <w:rPr>
          <w:rFonts w:ascii="Arial" w:hAnsi="Arial" w:cs="Arial"/>
          <w:sz w:val="22"/>
          <w:szCs w:val="22"/>
        </w:rPr>
      </w:pPr>
      <w:r w:rsidRPr="00E7491B">
        <w:rPr>
          <w:rFonts w:ascii="Arial" w:hAnsi="Arial" w:cs="Arial"/>
          <w:sz w:val="22"/>
          <w:szCs w:val="22"/>
        </w:rPr>
        <w:t>The resident selects the reporting function and identifies the issue.</w:t>
      </w:r>
    </w:p>
    <w:p w14:paraId="10ED8218" w14:textId="77777777" w:rsidR="00225558" w:rsidRPr="00E7491B" w:rsidRDefault="00225558" w:rsidP="00566AD1">
      <w:pPr>
        <w:numPr>
          <w:ilvl w:val="0"/>
          <w:numId w:val="3"/>
        </w:numPr>
        <w:spacing w:line="360" w:lineRule="auto"/>
        <w:jc w:val="both"/>
        <w:rPr>
          <w:rFonts w:ascii="Arial" w:hAnsi="Arial" w:cs="Arial"/>
          <w:sz w:val="22"/>
          <w:szCs w:val="22"/>
        </w:rPr>
      </w:pPr>
      <w:r w:rsidRPr="00E7491B">
        <w:rPr>
          <w:rFonts w:ascii="Arial" w:hAnsi="Arial" w:cs="Arial"/>
          <w:sz w:val="22"/>
          <w:szCs w:val="22"/>
        </w:rPr>
        <w:t>The resident adds a description, photograph where available, and location.</w:t>
      </w:r>
    </w:p>
    <w:p w14:paraId="02A48ED1" w14:textId="77777777" w:rsidR="00225558" w:rsidRPr="00E7491B" w:rsidRDefault="00225558" w:rsidP="00566AD1">
      <w:pPr>
        <w:numPr>
          <w:ilvl w:val="0"/>
          <w:numId w:val="3"/>
        </w:numPr>
        <w:spacing w:line="360" w:lineRule="auto"/>
        <w:jc w:val="both"/>
        <w:rPr>
          <w:rFonts w:ascii="Arial" w:hAnsi="Arial" w:cs="Arial"/>
          <w:sz w:val="22"/>
          <w:szCs w:val="22"/>
        </w:rPr>
      </w:pPr>
      <w:r w:rsidRPr="00E7491B">
        <w:rPr>
          <w:rFonts w:ascii="Arial" w:hAnsi="Arial" w:cs="Arial"/>
          <w:sz w:val="22"/>
          <w:szCs w:val="22"/>
        </w:rPr>
        <w:t>BinGo generates a report ID and records the submission.</w:t>
      </w:r>
    </w:p>
    <w:p w14:paraId="7E078EF6" w14:textId="77777777" w:rsidR="00225558" w:rsidRPr="00E7491B" w:rsidRDefault="00225558" w:rsidP="00566AD1">
      <w:pPr>
        <w:numPr>
          <w:ilvl w:val="0"/>
          <w:numId w:val="3"/>
        </w:numPr>
        <w:spacing w:line="360" w:lineRule="auto"/>
        <w:jc w:val="both"/>
        <w:rPr>
          <w:rFonts w:ascii="Arial" w:hAnsi="Arial" w:cs="Arial"/>
          <w:sz w:val="22"/>
          <w:szCs w:val="22"/>
        </w:rPr>
      </w:pPr>
      <w:r w:rsidRPr="00E7491B">
        <w:rPr>
          <w:rFonts w:ascii="Arial" w:hAnsi="Arial" w:cs="Arial"/>
          <w:sz w:val="22"/>
          <w:szCs w:val="22"/>
        </w:rPr>
        <w:t>The relevant management team reviews and updates the report.</w:t>
      </w:r>
    </w:p>
    <w:p w14:paraId="5AB908F9" w14:textId="5F9DD0C3" w:rsidR="00225558" w:rsidRPr="00E7491B" w:rsidRDefault="00225558" w:rsidP="00566AD1">
      <w:pPr>
        <w:numPr>
          <w:ilvl w:val="0"/>
          <w:numId w:val="3"/>
        </w:numPr>
        <w:spacing w:line="360" w:lineRule="auto"/>
        <w:jc w:val="both"/>
        <w:rPr>
          <w:rFonts w:ascii="Arial" w:hAnsi="Arial" w:cs="Arial"/>
          <w:sz w:val="22"/>
          <w:szCs w:val="22"/>
        </w:rPr>
      </w:pPr>
      <w:r w:rsidRPr="00E7491B">
        <w:rPr>
          <w:rFonts w:ascii="Arial" w:hAnsi="Arial" w:cs="Arial"/>
          <w:sz w:val="22"/>
          <w:szCs w:val="22"/>
        </w:rPr>
        <w:t>The resident checks the latest status and receives the outcome through the supported notification channel.</w:t>
      </w:r>
    </w:p>
    <w:p w14:paraId="2ECE7DEE" w14:textId="77777777" w:rsidR="00853B25" w:rsidRPr="00E7491B" w:rsidRDefault="00853B25" w:rsidP="00566AD1">
      <w:pPr>
        <w:spacing w:line="360" w:lineRule="auto"/>
        <w:jc w:val="both"/>
        <w:rPr>
          <w:rFonts w:ascii="Arial" w:hAnsi="Arial" w:cs="Arial"/>
          <w:sz w:val="22"/>
          <w:szCs w:val="22"/>
        </w:rPr>
      </w:pPr>
    </w:p>
    <w:p w14:paraId="079A1320" w14:textId="58256CDF"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Value demonstrated: Clearer communication, structured information for management, and improved visibility into issue resolution.</w:t>
      </w:r>
    </w:p>
    <w:p w14:paraId="3CDC74DD" w14:textId="77777777" w:rsidR="00225558" w:rsidRPr="00E7491B" w:rsidRDefault="00225558" w:rsidP="00566AD1">
      <w:pPr>
        <w:spacing w:line="360" w:lineRule="auto"/>
        <w:jc w:val="both"/>
        <w:rPr>
          <w:rFonts w:ascii="Arial" w:hAnsi="Arial" w:cs="Arial"/>
          <w:sz w:val="22"/>
          <w:szCs w:val="22"/>
        </w:rPr>
      </w:pPr>
    </w:p>
    <w:p w14:paraId="707C0BA3"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Together, these scenarios show that BinGo is designed to support complete service journeys, not merely individual screens or AI demonstrations.</w:t>
      </w:r>
    </w:p>
    <w:p w14:paraId="61D765BF" w14:textId="77777777" w:rsidR="00225558" w:rsidRPr="00E7491B" w:rsidRDefault="00225558" w:rsidP="00566AD1">
      <w:pPr>
        <w:spacing w:line="360" w:lineRule="auto"/>
        <w:jc w:val="both"/>
        <w:rPr>
          <w:rFonts w:ascii="Arial" w:hAnsi="Arial" w:cs="Arial"/>
          <w:sz w:val="22"/>
          <w:szCs w:val="22"/>
        </w:rPr>
      </w:pPr>
    </w:p>
    <w:p w14:paraId="570636AF" w14:textId="77777777" w:rsidR="0029001F" w:rsidRPr="00E7491B" w:rsidRDefault="0029001F" w:rsidP="00566AD1">
      <w:pPr>
        <w:spacing w:line="360" w:lineRule="auto"/>
        <w:rPr>
          <w:rFonts w:ascii="Arial" w:hAnsi="Arial" w:cs="Arial"/>
          <w:b/>
          <w:bCs/>
          <w:sz w:val="22"/>
          <w:szCs w:val="22"/>
        </w:rPr>
      </w:pPr>
      <w:r w:rsidRPr="00E7491B">
        <w:rPr>
          <w:rFonts w:ascii="Arial" w:hAnsi="Arial" w:cs="Arial"/>
          <w:b/>
          <w:bCs/>
          <w:sz w:val="22"/>
          <w:szCs w:val="22"/>
        </w:rPr>
        <w:br w:type="page"/>
      </w:r>
    </w:p>
    <w:p w14:paraId="1F674235" w14:textId="3E5B7E39" w:rsidR="00225558" w:rsidRPr="00E7491B" w:rsidRDefault="00225558" w:rsidP="00566AD1">
      <w:pPr>
        <w:pStyle w:val="Heading1"/>
        <w:spacing w:line="360" w:lineRule="auto"/>
        <w:rPr>
          <w:color w:val="auto"/>
        </w:rPr>
      </w:pPr>
      <w:bookmarkStart w:id="8" w:name="_Toc243095698"/>
      <w:r w:rsidRPr="00E7491B">
        <w:rPr>
          <w:color w:val="auto"/>
        </w:rPr>
        <w:lastRenderedPageBreak/>
        <w:t>Impact and Business Value</w:t>
      </w:r>
      <w:bookmarkEnd w:id="8"/>
    </w:p>
    <w:p w14:paraId="57639B5B" w14:textId="77777777" w:rsidR="00225558" w:rsidRPr="00E7491B" w:rsidRDefault="00225558" w:rsidP="00566AD1">
      <w:pPr>
        <w:pStyle w:val="Subtitle"/>
        <w:spacing w:line="360" w:lineRule="auto"/>
        <w:rPr>
          <w:rStyle w:val="Strong"/>
          <w:color w:val="auto"/>
        </w:rPr>
      </w:pPr>
      <w:r w:rsidRPr="00E7491B">
        <w:rPr>
          <w:rStyle w:val="Strong"/>
          <w:color w:val="auto"/>
        </w:rPr>
        <w:t>Environmental Value</w:t>
      </w:r>
    </w:p>
    <w:p w14:paraId="234BE36D" w14:textId="77777777" w:rsidR="00225558" w:rsidRPr="00E7491B" w:rsidRDefault="00225558" w:rsidP="00566AD1">
      <w:pPr>
        <w:numPr>
          <w:ilvl w:val="0"/>
          <w:numId w:val="4"/>
        </w:numPr>
        <w:spacing w:line="360" w:lineRule="auto"/>
        <w:jc w:val="both"/>
        <w:rPr>
          <w:rFonts w:ascii="Arial" w:hAnsi="Arial" w:cs="Arial"/>
          <w:sz w:val="22"/>
          <w:szCs w:val="22"/>
        </w:rPr>
      </w:pPr>
      <w:r w:rsidRPr="00E7491B">
        <w:rPr>
          <w:rFonts w:ascii="Arial" w:hAnsi="Arial" w:cs="Arial"/>
          <w:b/>
          <w:bCs/>
          <w:sz w:val="22"/>
          <w:szCs w:val="22"/>
        </w:rPr>
        <w:t>Improved waste sorting:</w:t>
      </w:r>
      <w:r w:rsidRPr="00E7491B">
        <w:rPr>
          <w:rFonts w:ascii="Arial" w:hAnsi="Arial" w:cs="Arial"/>
          <w:sz w:val="22"/>
          <w:szCs w:val="22"/>
        </w:rPr>
        <w:t xml:space="preserve"> Clearer classification and disposal guidance may reduce the incorrect placement of recyclable and specialised waste.</w:t>
      </w:r>
    </w:p>
    <w:p w14:paraId="31609F9F" w14:textId="77777777" w:rsidR="00225558" w:rsidRPr="00E7491B" w:rsidRDefault="00225558" w:rsidP="00566AD1">
      <w:pPr>
        <w:numPr>
          <w:ilvl w:val="0"/>
          <w:numId w:val="4"/>
        </w:numPr>
        <w:spacing w:line="360" w:lineRule="auto"/>
        <w:jc w:val="both"/>
        <w:rPr>
          <w:rFonts w:ascii="Arial" w:hAnsi="Arial" w:cs="Arial"/>
          <w:sz w:val="22"/>
          <w:szCs w:val="22"/>
        </w:rPr>
      </w:pPr>
      <w:r w:rsidRPr="00E7491B">
        <w:rPr>
          <w:rFonts w:ascii="Arial" w:hAnsi="Arial" w:cs="Arial"/>
          <w:b/>
          <w:bCs/>
          <w:sz w:val="22"/>
          <w:szCs w:val="22"/>
        </w:rPr>
        <w:t>Greater reuse and recovery:</w:t>
      </w:r>
      <w:r w:rsidRPr="00E7491B">
        <w:rPr>
          <w:rFonts w:ascii="Arial" w:hAnsi="Arial" w:cs="Arial"/>
          <w:sz w:val="22"/>
          <w:szCs w:val="22"/>
        </w:rPr>
        <w:t xml:space="preserve"> Making donation, reuse and suitable recycling options easier to discover may help retain usable materials and divert eligible waste from general disposal.</w:t>
      </w:r>
    </w:p>
    <w:p w14:paraId="62D85420" w14:textId="77777777" w:rsidR="00225558" w:rsidRPr="00E7491B" w:rsidRDefault="00225558" w:rsidP="00566AD1">
      <w:pPr>
        <w:numPr>
          <w:ilvl w:val="0"/>
          <w:numId w:val="4"/>
        </w:numPr>
        <w:spacing w:line="360" w:lineRule="auto"/>
        <w:jc w:val="both"/>
        <w:rPr>
          <w:rFonts w:ascii="Arial" w:hAnsi="Arial" w:cs="Arial"/>
          <w:sz w:val="22"/>
          <w:szCs w:val="22"/>
        </w:rPr>
      </w:pPr>
      <w:r w:rsidRPr="00E7491B">
        <w:rPr>
          <w:rFonts w:ascii="Arial" w:hAnsi="Arial" w:cs="Arial"/>
          <w:b/>
          <w:bCs/>
          <w:sz w:val="22"/>
          <w:szCs w:val="22"/>
        </w:rPr>
        <w:t>More measurable participation:</w:t>
      </w:r>
      <w:r w:rsidRPr="00E7491B">
        <w:rPr>
          <w:rFonts w:ascii="Arial" w:hAnsi="Arial" w:cs="Arial"/>
          <w:sz w:val="22"/>
          <w:szCs w:val="22"/>
        </w:rPr>
        <w:t xml:space="preserve"> Verified activity records can support the evaluation of recycling participation and where reliable weight data is available, estimated waste diversion.</w:t>
      </w:r>
    </w:p>
    <w:p w14:paraId="202046C3" w14:textId="77777777" w:rsidR="00225558" w:rsidRPr="00E7491B" w:rsidRDefault="00225558" w:rsidP="00566AD1">
      <w:pPr>
        <w:spacing w:line="360" w:lineRule="auto"/>
        <w:jc w:val="both"/>
        <w:rPr>
          <w:rFonts w:ascii="Arial" w:hAnsi="Arial" w:cs="Arial"/>
          <w:sz w:val="22"/>
          <w:szCs w:val="22"/>
        </w:rPr>
      </w:pPr>
    </w:p>
    <w:p w14:paraId="11477957"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The environmental case must ultimately be supported by evidence of completed activities and material outcomes, not the number of users who open the application.</w:t>
      </w:r>
    </w:p>
    <w:p w14:paraId="7E06B18E" w14:textId="77777777" w:rsidR="00225558" w:rsidRPr="00E7491B" w:rsidRDefault="00225558" w:rsidP="00566AD1">
      <w:pPr>
        <w:spacing w:line="360" w:lineRule="auto"/>
        <w:jc w:val="both"/>
        <w:rPr>
          <w:rFonts w:ascii="Arial" w:hAnsi="Arial" w:cs="Arial"/>
          <w:sz w:val="22"/>
          <w:szCs w:val="22"/>
        </w:rPr>
      </w:pPr>
    </w:p>
    <w:p w14:paraId="61D68234" w14:textId="77777777" w:rsidR="00225558" w:rsidRPr="00E7491B" w:rsidRDefault="00225558" w:rsidP="00566AD1">
      <w:pPr>
        <w:pStyle w:val="Subtitle"/>
        <w:spacing w:line="360" w:lineRule="auto"/>
        <w:rPr>
          <w:rStyle w:val="Strong"/>
          <w:color w:val="auto"/>
        </w:rPr>
      </w:pPr>
      <w:r w:rsidRPr="00E7491B">
        <w:rPr>
          <w:rStyle w:val="Strong"/>
          <w:color w:val="auto"/>
        </w:rPr>
        <w:t>Operational Value</w:t>
      </w:r>
    </w:p>
    <w:p w14:paraId="7D4DFB33" w14:textId="77777777" w:rsidR="00225558" w:rsidRPr="00E7491B" w:rsidRDefault="00225558" w:rsidP="00566AD1">
      <w:pPr>
        <w:numPr>
          <w:ilvl w:val="0"/>
          <w:numId w:val="5"/>
        </w:numPr>
        <w:spacing w:line="360" w:lineRule="auto"/>
        <w:jc w:val="both"/>
        <w:rPr>
          <w:rFonts w:ascii="Arial" w:hAnsi="Arial" w:cs="Arial"/>
          <w:sz w:val="22"/>
          <w:szCs w:val="22"/>
        </w:rPr>
      </w:pPr>
      <w:r w:rsidRPr="00E7491B">
        <w:rPr>
          <w:rFonts w:ascii="Arial" w:hAnsi="Arial" w:cs="Arial"/>
          <w:b/>
          <w:bCs/>
          <w:sz w:val="22"/>
          <w:szCs w:val="22"/>
        </w:rPr>
        <w:t xml:space="preserve">More efficient information access: </w:t>
      </w:r>
      <w:r w:rsidRPr="00E7491B">
        <w:rPr>
          <w:rFonts w:ascii="Arial" w:hAnsi="Arial" w:cs="Arial"/>
          <w:sz w:val="22"/>
          <w:szCs w:val="22"/>
        </w:rPr>
        <w:t>Centralising schedules, facility details, and disposal guidance may reduce repeated enquiries and the effort residents spend finding information.</w:t>
      </w:r>
    </w:p>
    <w:p w14:paraId="33AACC76" w14:textId="77777777" w:rsidR="00225558" w:rsidRPr="00E7491B" w:rsidRDefault="00225558" w:rsidP="00566AD1">
      <w:pPr>
        <w:numPr>
          <w:ilvl w:val="0"/>
          <w:numId w:val="5"/>
        </w:numPr>
        <w:spacing w:line="360" w:lineRule="auto"/>
        <w:jc w:val="both"/>
        <w:rPr>
          <w:rFonts w:ascii="Arial" w:hAnsi="Arial" w:cs="Arial"/>
          <w:sz w:val="22"/>
          <w:szCs w:val="22"/>
        </w:rPr>
      </w:pPr>
      <w:r w:rsidRPr="00E7491B">
        <w:rPr>
          <w:rFonts w:ascii="Arial" w:hAnsi="Arial" w:cs="Arial"/>
          <w:b/>
          <w:bCs/>
          <w:sz w:val="22"/>
          <w:szCs w:val="22"/>
        </w:rPr>
        <w:t>Better-structured service requests:</w:t>
      </w:r>
      <w:r w:rsidRPr="00E7491B">
        <w:rPr>
          <w:rFonts w:ascii="Arial" w:hAnsi="Arial" w:cs="Arial"/>
          <w:sz w:val="22"/>
          <w:szCs w:val="22"/>
        </w:rPr>
        <w:t xml:space="preserve"> Standardised booking fields can reduce incomplete submissions and make requests easier for service providers to assess.</w:t>
      </w:r>
    </w:p>
    <w:p w14:paraId="3A72AB4D" w14:textId="77777777" w:rsidR="00225558" w:rsidRPr="00E7491B" w:rsidRDefault="00225558" w:rsidP="00566AD1">
      <w:pPr>
        <w:numPr>
          <w:ilvl w:val="0"/>
          <w:numId w:val="5"/>
        </w:numPr>
        <w:spacing w:line="360" w:lineRule="auto"/>
        <w:jc w:val="both"/>
        <w:rPr>
          <w:rFonts w:ascii="Arial" w:hAnsi="Arial" w:cs="Arial"/>
          <w:sz w:val="22"/>
          <w:szCs w:val="22"/>
        </w:rPr>
      </w:pPr>
      <w:r w:rsidRPr="00E7491B">
        <w:rPr>
          <w:rFonts w:ascii="Arial" w:hAnsi="Arial" w:cs="Arial"/>
          <w:b/>
          <w:bCs/>
          <w:sz w:val="22"/>
          <w:szCs w:val="22"/>
        </w:rPr>
        <w:t xml:space="preserve">Improved issue visibility: </w:t>
      </w:r>
      <w:r w:rsidRPr="00E7491B">
        <w:rPr>
          <w:rFonts w:ascii="Arial" w:hAnsi="Arial" w:cs="Arial"/>
          <w:sz w:val="22"/>
          <w:szCs w:val="22"/>
        </w:rPr>
        <w:t>Structured reports can help management identify recurring problems and monitor resolution progress.</w:t>
      </w:r>
    </w:p>
    <w:p w14:paraId="5C227A0B" w14:textId="77777777" w:rsidR="00225558" w:rsidRPr="00E7491B" w:rsidRDefault="00225558" w:rsidP="00566AD1">
      <w:pPr>
        <w:numPr>
          <w:ilvl w:val="0"/>
          <w:numId w:val="5"/>
        </w:numPr>
        <w:spacing w:line="360" w:lineRule="auto"/>
        <w:jc w:val="both"/>
        <w:rPr>
          <w:rFonts w:ascii="Arial" w:hAnsi="Arial" w:cs="Arial"/>
          <w:sz w:val="22"/>
          <w:szCs w:val="22"/>
        </w:rPr>
      </w:pPr>
      <w:r w:rsidRPr="00E7491B">
        <w:rPr>
          <w:rFonts w:ascii="Arial" w:hAnsi="Arial" w:cs="Arial"/>
          <w:b/>
          <w:bCs/>
          <w:sz w:val="22"/>
          <w:szCs w:val="22"/>
        </w:rPr>
        <w:t>More informed service planning:</w:t>
      </w:r>
      <w:r w:rsidRPr="00E7491B">
        <w:rPr>
          <w:rFonts w:ascii="Arial" w:hAnsi="Arial" w:cs="Arial"/>
          <w:sz w:val="22"/>
          <w:szCs w:val="22"/>
        </w:rPr>
        <w:t xml:space="preserve"> Aggregated demand data may help management evaluate whether particular locations or waste categories require additional attention.</w:t>
      </w:r>
    </w:p>
    <w:p w14:paraId="31B0E65E" w14:textId="77777777" w:rsidR="00225558" w:rsidRPr="00E7491B" w:rsidRDefault="00225558" w:rsidP="00566AD1">
      <w:pPr>
        <w:spacing w:line="360" w:lineRule="auto"/>
        <w:jc w:val="both"/>
        <w:rPr>
          <w:rFonts w:ascii="Arial" w:hAnsi="Arial" w:cs="Arial"/>
          <w:sz w:val="22"/>
          <w:szCs w:val="22"/>
        </w:rPr>
      </w:pPr>
    </w:p>
    <w:p w14:paraId="6A826CFA"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These benefits depend on accurate information, staff adoption, and the extent to which BinGo complements or integrates with existing systems.</w:t>
      </w:r>
    </w:p>
    <w:p w14:paraId="289BA1F1" w14:textId="77777777" w:rsidR="00225558" w:rsidRPr="00E7491B" w:rsidRDefault="00225558" w:rsidP="00566AD1">
      <w:pPr>
        <w:spacing w:line="360" w:lineRule="auto"/>
        <w:jc w:val="both"/>
        <w:rPr>
          <w:rFonts w:ascii="Arial" w:hAnsi="Arial" w:cs="Arial"/>
          <w:sz w:val="22"/>
          <w:szCs w:val="22"/>
        </w:rPr>
      </w:pPr>
    </w:p>
    <w:p w14:paraId="75A05C56" w14:textId="77777777" w:rsidR="00225558" w:rsidRPr="00E7491B" w:rsidRDefault="00225558" w:rsidP="00566AD1">
      <w:pPr>
        <w:pStyle w:val="Subtitle"/>
        <w:spacing w:line="360" w:lineRule="auto"/>
        <w:rPr>
          <w:rStyle w:val="Strong"/>
          <w:color w:val="auto"/>
        </w:rPr>
      </w:pPr>
      <w:r w:rsidRPr="00E7491B">
        <w:rPr>
          <w:rStyle w:val="Strong"/>
          <w:color w:val="auto"/>
        </w:rPr>
        <w:lastRenderedPageBreak/>
        <w:t>Resident and Community Value</w:t>
      </w:r>
    </w:p>
    <w:p w14:paraId="24033B84"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aims to make sustainable behaviour more convenient, improve confidence in disposal decisions, and provide clearer communication about service requests.</w:t>
      </w:r>
    </w:p>
    <w:p w14:paraId="2B0EFC90" w14:textId="77777777" w:rsidR="00225558" w:rsidRPr="00E7491B" w:rsidRDefault="00225558" w:rsidP="00566AD1">
      <w:pPr>
        <w:spacing w:line="360" w:lineRule="auto"/>
        <w:jc w:val="both"/>
        <w:rPr>
          <w:rFonts w:ascii="Arial" w:hAnsi="Arial" w:cs="Arial"/>
          <w:sz w:val="22"/>
          <w:szCs w:val="22"/>
        </w:rPr>
      </w:pPr>
    </w:p>
    <w:p w14:paraId="78FBF055"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A reliable service can also encourage greater participation by demonstrating that resident actions lead to meaningful outcomes. However, accessibility, language needs, ease of use, and the availability of non-digital alternatives should be considered during deployment.</w:t>
      </w:r>
    </w:p>
    <w:p w14:paraId="743FECC7" w14:textId="77777777" w:rsidR="00225558" w:rsidRPr="00E7491B" w:rsidRDefault="00225558" w:rsidP="00566AD1">
      <w:pPr>
        <w:spacing w:line="360" w:lineRule="auto"/>
        <w:jc w:val="both"/>
        <w:rPr>
          <w:rFonts w:ascii="Arial" w:hAnsi="Arial" w:cs="Arial"/>
          <w:sz w:val="22"/>
          <w:szCs w:val="22"/>
        </w:rPr>
      </w:pPr>
    </w:p>
    <w:p w14:paraId="536B90E4" w14:textId="51757DAD" w:rsidR="00225558" w:rsidRPr="00E567F6" w:rsidRDefault="00225558" w:rsidP="00566AD1">
      <w:pPr>
        <w:spacing w:line="360" w:lineRule="auto"/>
        <w:rPr>
          <w:rStyle w:val="Strong"/>
          <w:rFonts w:ascii="Arial" w:hAnsi="Arial" w:cs="Arial"/>
          <w:sz w:val="22"/>
          <w:szCs w:val="22"/>
        </w:rPr>
      </w:pPr>
      <w:r w:rsidRPr="00E7491B">
        <w:rPr>
          <w:rStyle w:val="Strong"/>
        </w:rPr>
        <w:t>Strategic Value for Sime Darby Property</w:t>
      </w:r>
    </w:p>
    <w:p w14:paraId="60A26BBE" w14:textId="77777777" w:rsidR="00225558" w:rsidRPr="00E7491B" w:rsidRDefault="00225558" w:rsidP="00566AD1">
      <w:pPr>
        <w:numPr>
          <w:ilvl w:val="0"/>
          <w:numId w:val="6"/>
        </w:numPr>
        <w:spacing w:line="360" w:lineRule="auto"/>
        <w:jc w:val="both"/>
        <w:rPr>
          <w:rFonts w:ascii="Arial" w:hAnsi="Arial" w:cs="Arial"/>
          <w:sz w:val="22"/>
          <w:szCs w:val="22"/>
        </w:rPr>
      </w:pPr>
      <w:r w:rsidRPr="00E7491B">
        <w:rPr>
          <w:rFonts w:ascii="Arial" w:hAnsi="Arial" w:cs="Arial"/>
          <w:b/>
          <w:bCs/>
          <w:sz w:val="22"/>
          <w:szCs w:val="22"/>
        </w:rPr>
        <w:t>Supporting township differentiation:</w:t>
      </w:r>
      <w:r w:rsidRPr="00E7491B">
        <w:rPr>
          <w:rFonts w:ascii="Arial" w:hAnsi="Arial" w:cs="Arial"/>
          <w:sz w:val="22"/>
          <w:szCs w:val="22"/>
        </w:rPr>
        <w:t xml:space="preserve"> Convenient waste-management services could strengthen the appeal of a township to residents who value practical sustainability initiatives. This should be validated through resident and prospective-buyer feedback rather than treated as a guaranteed sales advantage.</w:t>
      </w:r>
    </w:p>
    <w:p w14:paraId="520C4DF6" w14:textId="77777777" w:rsidR="00225558" w:rsidRPr="00E7491B" w:rsidRDefault="00225558" w:rsidP="00566AD1">
      <w:pPr>
        <w:numPr>
          <w:ilvl w:val="0"/>
          <w:numId w:val="6"/>
        </w:numPr>
        <w:spacing w:line="360" w:lineRule="auto"/>
        <w:jc w:val="both"/>
        <w:rPr>
          <w:rFonts w:ascii="Arial" w:hAnsi="Arial" w:cs="Arial"/>
          <w:sz w:val="22"/>
          <w:szCs w:val="22"/>
        </w:rPr>
      </w:pPr>
      <w:r w:rsidRPr="00E7491B">
        <w:rPr>
          <w:rFonts w:ascii="Arial" w:hAnsi="Arial" w:cs="Arial"/>
          <w:b/>
          <w:bCs/>
          <w:sz w:val="22"/>
          <w:szCs w:val="22"/>
        </w:rPr>
        <w:t>Supporting sustainability measurement:</w:t>
      </w:r>
      <w:r w:rsidRPr="00E7491B">
        <w:rPr>
          <w:rFonts w:ascii="Arial" w:hAnsi="Arial" w:cs="Arial"/>
          <w:sz w:val="22"/>
          <w:szCs w:val="22"/>
        </w:rPr>
        <w:t xml:space="preserve"> Verified records of eligible recycling activities and waste diversion could contribute to internal sustainability monitoring. Formal ESG (Environmental, Social, and Governance) reporting would require appropriate data validation and reporting methodologies.</w:t>
      </w:r>
    </w:p>
    <w:p w14:paraId="3D17AC76" w14:textId="77777777" w:rsidR="00225558" w:rsidRPr="00E7491B" w:rsidRDefault="00225558" w:rsidP="00566AD1">
      <w:pPr>
        <w:numPr>
          <w:ilvl w:val="0"/>
          <w:numId w:val="6"/>
        </w:numPr>
        <w:spacing w:line="360" w:lineRule="auto"/>
        <w:jc w:val="both"/>
        <w:rPr>
          <w:rFonts w:ascii="Arial" w:hAnsi="Arial" w:cs="Arial"/>
          <w:sz w:val="22"/>
          <w:szCs w:val="22"/>
        </w:rPr>
      </w:pPr>
      <w:r w:rsidRPr="00E7491B">
        <w:rPr>
          <w:rFonts w:ascii="Arial" w:hAnsi="Arial" w:cs="Arial"/>
          <w:b/>
          <w:bCs/>
          <w:sz w:val="22"/>
          <w:szCs w:val="22"/>
        </w:rPr>
        <w:t>Strengthening service coordination:</w:t>
      </w:r>
      <w:r w:rsidRPr="00E7491B">
        <w:rPr>
          <w:rFonts w:ascii="Arial" w:hAnsi="Arial" w:cs="Arial"/>
          <w:sz w:val="22"/>
          <w:szCs w:val="22"/>
        </w:rPr>
        <w:t xml:space="preserve"> A shared platform could improve information exchange among residents, management teams, and participating service providers.</w:t>
      </w:r>
    </w:p>
    <w:p w14:paraId="503FF964" w14:textId="77777777" w:rsidR="00225558" w:rsidRPr="00E7491B" w:rsidRDefault="00225558" w:rsidP="00566AD1">
      <w:pPr>
        <w:numPr>
          <w:ilvl w:val="0"/>
          <w:numId w:val="6"/>
        </w:numPr>
        <w:spacing w:line="360" w:lineRule="auto"/>
        <w:jc w:val="both"/>
        <w:rPr>
          <w:rFonts w:ascii="Arial" w:hAnsi="Arial" w:cs="Arial"/>
          <w:sz w:val="22"/>
          <w:szCs w:val="22"/>
        </w:rPr>
      </w:pPr>
      <w:r w:rsidRPr="00E7491B">
        <w:rPr>
          <w:rFonts w:ascii="Arial" w:hAnsi="Arial" w:cs="Arial"/>
          <w:b/>
          <w:bCs/>
          <w:sz w:val="22"/>
          <w:szCs w:val="22"/>
        </w:rPr>
        <w:t>Enabling future partnerships:</w:t>
      </w:r>
      <w:r w:rsidRPr="00E7491B">
        <w:rPr>
          <w:rFonts w:ascii="Arial" w:hAnsi="Arial" w:cs="Arial"/>
          <w:sz w:val="22"/>
          <w:szCs w:val="22"/>
        </w:rPr>
        <w:t xml:space="preserve"> Collaboration with authorised recyclers, reuse organisations, and environmental service providers could create opportunities for service improvement and approved reward programmes.</w:t>
      </w:r>
    </w:p>
    <w:p w14:paraId="414F58F4" w14:textId="77777777" w:rsidR="00225558" w:rsidRPr="00E7491B" w:rsidRDefault="00225558" w:rsidP="00566AD1">
      <w:pPr>
        <w:numPr>
          <w:ilvl w:val="0"/>
          <w:numId w:val="6"/>
        </w:numPr>
        <w:spacing w:line="360" w:lineRule="auto"/>
        <w:jc w:val="both"/>
        <w:rPr>
          <w:rFonts w:ascii="Arial" w:hAnsi="Arial" w:cs="Arial"/>
          <w:sz w:val="22"/>
          <w:szCs w:val="22"/>
        </w:rPr>
      </w:pPr>
      <w:r w:rsidRPr="00E7491B">
        <w:rPr>
          <w:rFonts w:ascii="Arial" w:hAnsi="Arial" w:cs="Arial"/>
          <w:b/>
          <w:bCs/>
          <w:sz w:val="22"/>
          <w:szCs w:val="22"/>
        </w:rPr>
        <w:t xml:space="preserve">Informing long-term investment: </w:t>
      </w:r>
      <w:r w:rsidRPr="00E7491B">
        <w:rPr>
          <w:rFonts w:ascii="Arial" w:hAnsi="Arial" w:cs="Arial"/>
          <w:sz w:val="22"/>
          <w:szCs w:val="22"/>
        </w:rPr>
        <w:t>Evidence from usage patterns, completed requests, and recurring reports could help management decide which waste services warrant further investment.</w:t>
      </w:r>
    </w:p>
    <w:p w14:paraId="1C146A80" w14:textId="77777777" w:rsidR="00225558" w:rsidRPr="00E7491B" w:rsidRDefault="00225558" w:rsidP="00566AD1">
      <w:pPr>
        <w:spacing w:line="360" w:lineRule="auto"/>
        <w:jc w:val="both"/>
        <w:rPr>
          <w:rFonts w:ascii="Arial" w:hAnsi="Arial" w:cs="Arial"/>
          <w:sz w:val="22"/>
          <w:szCs w:val="22"/>
        </w:rPr>
      </w:pPr>
    </w:p>
    <w:p w14:paraId="10C3A8ED" w14:textId="77777777" w:rsidR="0029001F" w:rsidRPr="00E7491B" w:rsidRDefault="0029001F" w:rsidP="00566AD1">
      <w:pPr>
        <w:spacing w:line="360" w:lineRule="auto"/>
        <w:rPr>
          <w:rFonts w:ascii="Arial" w:hAnsi="Arial" w:cs="Arial"/>
          <w:b/>
          <w:bCs/>
          <w:sz w:val="22"/>
          <w:szCs w:val="22"/>
        </w:rPr>
      </w:pPr>
      <w:r w:rsidRPr="00E7491B">
        <w:rPr>
          <w:rFonts w:ascii="Arial" w:hAnsi="Arial" w:cs="Arial"/>
          <w:b/>
          <w:bCs/>
          <w:sz w:val="22"/>
          <w:szCs w:val="22"/>
        </w:rPr>
        <w:br w:type="page"/>
      </w:r>
    </w:p>
    <w:p w14:paraId="56466C84" w14:textId="12383130" w:rsidR="00225558" w:rsidRPr="00E7491B" w:rsidRDefault="00225558" w:rsidP="00566AD1">
      <w:pPr>
        <w:pStyle w:val="Subtitle"/>
        <w:spacing w:line="360" w:lineRule="auto"/>
        <w:rPr>
          <w:rStyle w:val="Strong"/>
          <w:color w:val="auto"/>
        </w:rPr>
      </w:pPr>
      <w:r w:rsidRPr="00E7491B">
        <w:rPr>
          <w:rStyle w:val="Strong"/>
          <w:color w:val="auto"/>
        </w:rPr>
        <w:lastRenderedPageBreak/>
        <w:t>Proposed Performance Indicators</w:t>
      </w:r>
    </w:p>
    <w:p w14:paraId="66BDF0BF"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The pilot should establish baseline measurements and agree on targets before evaluating results.</w:t>
      </w:r>
    </w:p>
    <w:tbl>
      <w:tblPr>
        <w:tblW w:w="0" w:type="auto"/>
        <w:tblCellMar>
          <w:top w:w="15" w:type="dxa"/>
          <w:left w:w="15" w:type="dxa"/>
          <w:bottom w:w="15" w:type="dxa"/>
          <w:right w:w="15" w:type="dxa"/>
        </w:tblCellMar>
        <w:tblLook w:val="04A0" w:firstRow="1" w:lastRow="0" w:firstColumn="1" w:lastColumn="0" w:noHBand="0" w:noVBand="1"/>
      </w:tblPr>
      <w:tblGrid>
        <w:gridCol w:w="2779"/>
        <w:gridCol w:w="6227"/>
      </w:tblGrid>
      <w:tr w:rsidR="00225558" w:rsidRPr="00E7491B" w14:paraId="41E56BDD" w14:textId="77777777" w:rsidTr="00A84AF4">
        <w:tc>
          <w:tcPr>
            <w:tcW w:w="0" w:type="auto"/>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1FC9C5B3" w14:textId="77777777" w:rsidR="00225558" w:rsidRPr="00A84AF4" w:rsidRDefault="00225558" w:rsidP="00566AD1">
            <w:pPr>
              <w:spacing w:line="360" w:lineRule="auto"/>
              <w:jc w:val="both"/>
              <w:rPr>
                <w:rFonts w:ascii="Arial" w:hAnsi="Arial" w:cs="Arial"/>
                <w:b/>
                <w:bCs/>
                <w:sz w:val="22"/>
                <w:szCs w:val="22"/>
              </w:rPr>
            </w:pPr>
            <w:r w:rsidRPr="00A84AF4">
              <w:rPr>
                <w:rFonts w:ascii="Arial" w:hAnsi="Arial" w:cs="Arial"/>
                <w:b/>
                <w:bCs/>
                <w:sz w:val="22"/>
                <w:szCs w:val="22"/>
              </w:rPr>
              <w:t>Objective</w:t>
            </w:r>
          </w:p>
        </w:tc>
        <w:tc>
          <w:tcPr>
            <w:tcW w:w="6227" w:type="dxa"/>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1AB2369A" w14:textId="77777777" w:rsidR="00225558" w:rsidRPr="00A84AF4" w:rsidRDefault="00225558" w:rsidP="00566AD1">
            <w:pPr>
              <w:spacing w:line="360" w:lineRule="auto"/>
              <w:jc w:val="both"/>
              <w:rPr>
                <w:rFonts w:ascii="Arial" w:hAnsi="Arial" w:cs="Arial"/>
                <w:b/>
                <w:bCs/>
                <w:sz w:val="22"/>
                <w:szCs w:val="22"/>
              </w:rPr>
            </w:pPr>
            <w:r w:rsidRPr="00A84AF4">
              <w:rPr>
                <w:rFonts w:ascii="Arial" w:hAnsi="Arial" w:cs="Arial"/>
                <w:b/>
                <w:bCs/>
                <w:sz w:val="22"/>
                <w:szCs w:val="22"/>
              </w:rPr>
              <w:t>Proposed Indicator</w:t>
            </w:r>
          </w:p>
        </w:tc>
      </w:tr>
      <w:tr w:rsidR="00225558" w:rsidRPr="00E7491B" w14:paraId="1A8B8826" w14:textId="77777777" w:rsidTr="00B20A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67E6C9"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Improve convenience</w:t>
            </w:r>
          </w:p>
        </w:tc>
        <w:tc>
          <w:tcPr>
            <w:tcW w:w="62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0D7D45"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Median time required to find an appropriate disposal route</w:t>
            </w:r>
          </w:p>
        </w:tc>
      </w:tr>
      <w:tr w:rsidR="00225558" w:rsidRPr="00E7491B" w14:paraId="17B63D14" w14:textId="77777777" w:rsidTr="00B20A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F2E99A"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Improve guidance quality</w:t>
            </w:r>
          </w:p>
        </w:tc>
        <w:tc>
          <w:tcPr>
            <w:tcW w:w="62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F8A3F2"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Percentage of tested cases with correct, verified disposal guidance</w:t>
            </w:r>
          </w:p>
        </w:tc>
      </w:tr>
      <w:tr w:rsidR="00225558" w:rsidRPr="00E7491B" w14:paraId="17462398" w14:textId="77777777" w:rsidTr="00B20A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1EAA8"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Improve service delivery </w:t>
            </w:r>
          </w:p>
        </w:tc>
        <w:tc>
          <w:tcPr>
            <w:tcW w:w="62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3F6F6"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Booking completion rate and time to fulfilment</w:t>
            </w:r>
          </w:p>
        </w:tc>
      </w:tr>
      <w:tr w:rsidR="00225558" w:rsidRPr="00E7491B" w14:paraId="694E9E9B" w14:textId="77777777" w:rsidTr="00B20A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D04B2B"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Improve accountability</w:t>
            </w:r>
          </w:p>
        </w:tc>
        <w:tc>
          <w:tcPr>
            <w:tcW w:w="62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E09F5D"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Percentage of reports resolved within agreed service targets</w:t>
            </w:r>
          </w:p>
        </w:tc>
      </w:tr>
      <w:tr w:rsidR="00225558" w:rsidRPr="00E7491B" w14:paraId="41FE2B64" w14:textId="77777777" w:rsidTr="00B20A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788C3"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Encourage participation</w:t>
            </w:r>
          </w:p>
        </w:tc>
        <w:tc>
          <w:tcPr>
            <w:tcW w:w="62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65C41"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Number of verified eligible recycling and reuse activities</w:t>
            </w:r>
          </w:p>
        </w:tc>
      </w:tr>
      <w:tr w:rsidR="00225558" w:rsidRPr="00E7491B" w14:paraId="3954E8F1" w14:textId="77777777" w:rsidTr="00B20A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D365E2"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Demonstrate environmental</w:t>
            </w:r>
          </w:p>
        </w:tc>
        <w:tc>
          <w:tcPr>
            <w:tcW w:w="62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F85EAE"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Measured or reliably estimated mass of waste diverted</w:t>
            </w:r>
          </w:p>
        </w:tc>
      </w:tr>
      <w:tr w:rsidR="00225558" w:rsidRPr="00E7491B" w14:paraId="7DE7B0E5" w14:textId="77777777" w:rsidTr="00B20A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793414"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Improve user experience</w:t>
            </w:r>
          </w:p>
        </w:tc>
        <w:tc>
          <w:tcPr>
            <w:tcW w:w="62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CFA488"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Resident satisfaction, task completion, and repeat usage</w:t>
            </w:r>
          </w:p>
        </w:tc>
      </w:tr>
      <w:tr w:rsidR="00225558" w:rsidRPr="00E7491B" w14:paraId="72D27D94" w14:textId="77777777" w:rsidTr="00B20A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7A49F0"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Assess business value</w:t>
            </w:r>
          </w:p>
        </w:tc>
        <w:tc>
          <w:tcPr>
            <w:tcW w:w="62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7342B2"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Administrative effort per request and cost per completed service</w:t>
            </w:r>
          </w:p>
        </w:tc>
      </w:tr>
    </w:tbl>
    <w:p w14:paraId="10288B95" w14:textId="77777777" w:rsidR="00225558" w:rsidRPr="00E7491B" w:rsidRDefault="00225558" w:rsidP="00566AD1">
      <w:pPr>
        <w:spacing w:line="360" w:lineRule="auto"/>
        <w:jc w:val="both"/>
        <w:rPr>
          <w:rFonts w:ascii="Arial" w:hAnsi="Arial" w:cs="Arial"/>
          <w:sz w:val="22"/>
          <w:szCs w:val="22"/>
        </w:rPr>
      </w:pPr>
    </w:p>
    <w:p w14:paraId="7E7F8D7F"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These measures would help Sime Darby Property determine whether BinGo produces meaningful improvements and whether the benefits justify the cost of wider deployment.</w:t>
      </w:r>
    </w:p>
    <w:p w14:paraId="7E642E14" w14:textId="77777777" w:rsidR="00225558" w:rsidRPr="00E7491B" w:rsidRDefault="00225558" w:rsidP="00566AD1">
      <w:pPr>
        <w:spacing w:line="360" w:lineRule="auto"/>
        <w:jc w:val="both"/>
        <w:rPr>
          <w:rFonts w:ascii="Arial" w:hAnsi="Arial" w:cs="Arial"/>
          <w:sz w:val="22"/>
          <w:szCs w:val="22"/>
        </w:rPr>
      </w:pPr>
    </w:p>
    <w:p w14:paraId="18695CB9" w14:textId="77777777" w:rsidR="0029001F" w:rsidRPr="00E7491B" w:rsidRDefault="0029001F" w:rsidP="00566AD1">
      <w:pPr>
        <w:spacing w:line="360" w:lineRule="auto"/>
        <w:rPr>
          <w:rFonts w:ascii="Arial" w:hAnsi="Arial" w:cs="Arial"/>
          <w:b/>
          <w:bCs/>
          <w:sz w:val="22"/>
          <w:szCs w:val="22"/>
        </w:rPr>
      </w:pPr>
      <w:r w:rsidRPr="00E7491B">
        <w:rPr>
          <w:rFonts w:ascii="Arial" w:hAnsi="Arial" w:cs="Arial"/>
          <w:b/>
          <w:bCs/>
          <w:sz w:val="22"/>
          <w:szCs w:val="22"/>
        </w:rPr>
        <w:br w:type="page"/>
      </w:r>
    </w:p>
    <w:p w14:paraId="6448B9A9" w14:textId="3D343F33" w:rsidR="00225558" w:rsidRPr="00E7491B" w:rsidRDefault="00225558" w:rsidP="00566AD1">
      <w:pPr>
        <w:pStyle w:val="Heading1"/>
        <w:spacing w:line="360" w:lineRule="auto"/>
        <w:rPr>
          <w:color w:val="auto"/>
        </w:rPr>
      </w:pPr>
      <w:bookmarkStart w:id="9" w:name="_Toc243095699"/>
      <w:r w:rsidRPr="00E7491B">
        <w:rPr>
          <w:color w:val="auto"/>
        </w:rPr>
        <w:lastRenderedPageBreak/>
        <w:t>Feasibility</w:t>
      </w:r>
      <w:bookmarkEnd w:id="9"/>
    </w:p>
    <w:p w14:paraId="55078719" w14:textId="77777777" w:rsidR="00225558" w:rsidRPr="00E7491B" w:rsidRDefault="00225558" w:rsidP="00566AD1">
      <w:pPr>
        <w:pStyle w:val="Subtitle"/>
        <w:spacing w:line="360" w:lineRule="auto"/>
        <w:rPr>
          <w:rStyle w:val="Strong"/>
          <w:color w:val="auto"/>
        </w:rPr>
      </w:pPr>
      <w:r w:rsidRPr="00E7491B">
        <w:rPr>
          <w:rStyle w:val="Strong"/>
          <w:color w:val="auto"/>
        </w:rPr>
        <w:t>Proposed Technical Approach</w:t>
      </w:r>
    </w:p>
    <w:p w14:paraId="1CD6A9D8" w14:textId="77777777" w:rsidR="00225558" w:rsidRPr="00E7491B" w:rsidRDefault="00225558" w:rsidP="00566AD1">
      <w:pPr>
        <w:numPr>
          <w:ilvl w:val="0"/>
          <w:numId w:val="7"/>
        </w:numPr>
        <w:spacing w:line="360" w:lineRule="auto"/>
        <w:jc w:val="both"/>
        <w:rPr>
          <w:rFonts w:ascii="Arial" w:hAnsi="Arial" w:cs="Arial"/>
          <w:sz w:val="22"/>
          <w:szCs w:val="22"/>
        </w:rPr>
      </w:pPr>
      <w:r w:rsidRPr="00E7491B">
        <w:rPr>
          <w:rFonts w:ascii="Arial" w:hAnsi="Arial" w:cs="Arial"/>
          <w:b/>
          <w:bCs/>
          <w:sz w:val="22"/>
          <w:szCs w:val="22"/>
        </w:rPr>
        <w:t>Responsive web application:</w:t>
      </w:r>
      <w:r w:rsidRPr="00E7491B">
        <w:rPr>
          <w:rFonts w:ascii="Arial" w:hAnsi="Arial" w:cs="Arial"/>
          <w:sz w:val="22"/>
          <w:szCs w:val="22"/>
        </w:rPr>
        <w:t xml:space="preserve"> A mobile-friendly interface that allows residents to access BinGo through a browser without requiring a fully developed native mobile application.</w:t>
      </w:r>
    </w:p>
    <w:p w14:paraId="723E7C30" w14:textId="77777777" w:rsidR="00225558" w:rsidRPr="00E7491B" w:rsidRDefault="00225558" w:rsidP="00566AD1">
      <w:pPr>
        <w:numPr>
          <w:ilvl w:val="0"/>
          <w:numId w:val="7"/>
        </w:numPr>
        <w:spacing w:line="360" w:lineRule="auto"/>
        <w:jc w:val="both"/>
        <w:rPr>
          <w:rFonts w:ascii="Arial" w:hAnsi="Arial" w:cs="Arial"/>
          <w:sz w:val="22"/>
          <w:szCs w:val="22"/>
        </w:rPr>
      </w:pPr>
      <w:r w:rsidRPr="00E7491B">
        <w:rPr>
          <w:rFonts w:ascii="Arial" w:hAnsi="Arial" w:cs="Arial"/>
          <w:b/>
          <w:bCs/>
          <w:sz w:val="22"/>
          <w:szCs w:val="22"/>
        </w:rPr>
        <w:t>Curated waste database:</w:t>
      </w:r>
      <w:r w:rsidRPr="00E7491B">
        <w:rPr>
          <w:rFonts w:ascii="Arial" w:hAnsi="Arial" w:cs="Arial"/>
          <w:sz w:val="22"/>
          <w:szCs w:val="22"/>
        </w:rPr>
        <w:t xml:space="preserve"> Structured records for waste categories, disposal rules, facility locations, accepted materials, collection schedules, and demonstration service requests.</w:t>
      </w:r>
    </w:p>
    <w:p w14:paraId="622F2A88" w14:textId="77777777" w:rsidR="00225558" w:rsidRPr="00E7491B" w:rsidRDefault="00225558" w:rsidP="00566AD1">
      <w:pPr>
        <w:numPr>
          <w:ilvl w:val="0"/>
          <w:numId w:val="7"/>
        </w:numPr>
        <w:spacing w:line="360" w:lineRule="auto"/>
        <w:jc w:val="both"/>
        <w:rPr>
          <w:rFonts w:ascii="Arial" w:hAnsi="Arial" w:cs="Arial"/>
          <w:sz w:val="22"/>
          <w:szCs w:val="22"/>
        </w:rPr>
      </w:pPr>
      <w:r w:rsidRPr="00E7491B">
        <w:rPr>
          <w:rFonts w:ascii="Arial" w:hAnsi="Arial" w:cs="Arial"/>
          <w:b/>
          <w:bCs/>
          <w:sz w:val="22"/>
          <w:szCs w:val="22"/>
        </w:rPr>
        <w:t>AI-assisted identification:</w:t>
      </w:r>
      <w:r w:rsidRPr="00E7491B">
        <w:rPr>
          <w:rFonts w:ascii="Arial" w:hAnsi="Arial" w:cs="Arial"/>
          <w:sz w:val="22"/>
          <w:szCs w:val="22"/>
        </w:rPr>
        <w:t xml:space="preserve"> An existing multimodal AI service may support image-based identification. Recommendations will be constrained by supported categories and available disposal rules.</w:t>
      </w:r>
    </w:p>
    <w:p w14:paraId="467F8F3A" w14:textId="77777777" w:rsidR="00225558" w:rsidRPr="00E7491B" w:rsidRDefault="00225558" w:rsidP="00566AD1">
      <w:pPr>
        <w:numPr>
          <w:ilvl w:val="0"/>
          <w:numId w:val="7"/>
        </w:numPr>
        <w:spacing w:line="360" w:lineRule="auto"/>
        <w:jc w:val="both"/>
        <w:rPr>
          <w:rFonts w:ascii="Arial" w:hAnsi="Arial" w:cs="Arial"/>
          <w:sz w:val="22"/>
          <w:szCs w:val="22"/>
        </w:rPr>
      </w:pPr>
      <w:r w:rsidRPr="00E7491B">
        <w:rPr>
          <w:rFonts w:ascii="Arial" w:hAnsi="Arial" w:cs="Arial"/>
          <w:b/>
          <w:bCs/>
          <w:sz w:val="22"/>
          <w:szCs w:val="22"/>
        </w:rPr>
        <w:t>Map integration:</w:t>
      </w:r>
      <w:r w:rsidRPr="00E7491B">
        <w:rPr>
          <w:rFonts w:ascii="Arial" w:hAnsi="Arial" w:cs="Arial"/>
          <w:sz w:val="22"/>
          <w:szCs w:val="22"/>
        </w:rPr>
        <w:t xml:space="preserve"> A map interface and external navigation links will help residents locate relevant facilities.</w:t>
      </w:r>
    </w:p>
    <w:p w14:paraId="26A68C86" w14:textId="77777777" w:rsidR="00225558" w:rsidRPr="00E7491B" w:rsidRDefault="00225558" w:rsidP="00566AD1">
      <w:pPr>
        <w:numPr>
          <w:ilvl w:val="0"/>
          <w:numId w:val="7"/>
        </w:numPr>
        <w:spacing w:line="360" w:lineRule="auto"/>
        <w:jc w:val="both"/>
        <w:rPr>
          <w:rFonts w:ascii="Arial" w:hAnsi="Arial" w:cs="Arial"/>
          <w:sz w:val="22"/>
          <w:szCs w:val="22"/>
        </w:rPr>
      </w:pPr>
      <w:r w:rsidRPr="00E7491B">
        <w:rPr>
          <w:rFonts w:ascii="Arial" w:hAnsi="Arial" w:cs="Arial"/>
          <w:b/>
          <w:bCs/>
          <w:sz w:val="22"/>
          <w:szCs w:val="22"/>
        </w:rPr>
        <w:t>Request and reporting records:</w:t>
      </w:r>
      <w:r w:rsidRPr="00E7491B">
        <w:rPr>
          <w:rFonts w:ascii="Arial" w:hAnsi="Arial" w:cs="Arial"/>
          <w:sz w:val="22"/>
          <w:szCs w:val="22"/>
        </w:rPr>
        <w:t xml:space="preserve"> Database-backed records, or clearly labelled simulated records for the prototype, will demonstrate bookings, report statuses, and verification workflows.</w:t>
      </w:r>
    </w:p>
    <w:p w14:paraId="5E69AC19" w14:textId="77777777" w:rsidR="00225558" w:rsidRPr="00E7491B" w:rsidRDefault="00225558" w:rsidP="00566AD1">
      <w:pPr>
        <w:numPr>
          <w:ilvl w:val="0"/>
          <w:numId w:val="7"/>
        </w:numPr>
        <w:spacing w:line="360" w:lineRule="auto"/>
        <w:jc w:val="both"/>
        <w:rPr>
          <w:rFonts w:ascii="Arial" w:hAnsi="Arial" w:cs="Arial"/>
          <w:sz w:val="22"/>
          <w:szCs w:val="22"/>
        </w:rPr>
      </w:pPr>
      <w:r w:rsidRPr="00E7491B">
        <w:rPr>
          <w:rFonts w:ascii="Arial" w:hAnsi="Arial" w:cs="Arial"/>
          <w:b/>
          <w:bCs/>
          <w:sz w:val="22"/>
          <w:szCs w:val="22"/>
        </w:rPr>
        <w:t>Rewards ledger:</w:t>
      </w:r>
      <w:r w:rsidRPr="00E7491B">
        <w:rPr>
          <w:rFonts w:ascii="Arial" w:hAnsi="Arial" w:cs="Arial"/>
          <w:sz w:val="22"/>
          <w:szCs w:val="22"/>
        </w:rPr>
        <w:t xml:space="preserve"> A simple points system will record eligible actions, verification status, and points awarded.</w:t>
      </w:r>
    </w:p>
    <w:p w14:paraId="16FC167F" w14:textId="77777777" w:rsidR="00225558" w:rsidRPr="00E7491B" w:rsidRDefault="00225558" w:rsidP="00566AD1">
      <w:pPr>
        <w:spacing w:line="360" w:lineRule="auto"/>
        <w:jc w:val="both"/>
        <w:rPr>
          <w:rFonts w:ascii="Arial" w:hAnsi="Arial" w:cs="Arial"/>
          <w:sz w:val="22"/>
          <w:szCs w:val="22"/>
        </w:rPr>
      </w:pPr>
    </w:p>
    <w:p w14:paraId="1388C076" w14:textId="77777777" w:rsidR="0029001F" w:rsidRPr="00E7491B" w:rsidRDefault="0029001F" w:rsidP="00566AD1">
      <w:pPr>
        <w:spacing w:line="360" w:lineRule="auto"/>
        <w:rPr>
          <w:rFonts w:ascii="Arial" w:hAnsi="Arial" w:cs="Arial"/>
          <w:b/>
          <w:bCs/>
          <w:sz w:val="22"/>
          <w:szCs w:val="22"/>
        </w:rPr>
      </w:pPr>
      <w:r w:rsidRPr="00E7491B">
        <w:rPr>
          <w:rFonts w:ascii="Arial" w:hAnsi="Arial" w:cs="Arial"/>
          <w:b/>
          <w:bCs/>
          <w:sz w:val="22"/>
          <w:szCs w:val="22"/>
        </w:rPr>
        <w:br w:type="page"/>
      </w:r>
    </w:p>
    <w:p w14:paraId="5FF7D0B0" w14:textId="1D16ECD7" w:rsidR="00225558" w:rsidRPr="00E7491B" w:rsidRDefault="00225558" w:rsidP="00566AD1">
      <w:pPr>
        <w:pStyle w:val="Subtitle"/>
        <w:spacing w:line="360" w:lineRule="auto"/>
        <w:rPr>
          <w:rStyle w:val="Strong"/>
          <w:color w:val="auto"/>
        </w:rPr>
      </w:pPr>
      <w:r w:rsidRPr="00E7491B">
        <w:rPr>
          <w:rStyle w:val="Strong"/>
          <w:color w:val="auto"/>
        </w:rPr>
        <w:lastRenderedPageBreak/>
        <w:t>Scope of the Hackathon MVP</w:t>
      </w:r>
    </w:p>
    <w:p w14:paraId="410DE5E0"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The MVP will focus on the following five main navigation actions:</w:t>
      </w:r>
    </w:p>
    <w:p w14:paraId="4D389878" w14:textId="77777777" w:rsidR="00225558" w:rsidRPr="00E7491B" w:rsidRDefault="00225558" w:rsidP="00566AD1">
      <w:pPr>
        <w:numPr>
          <w:ilvl w:val="0"/>
          <w:numId w:val="8"/>
        </w:numPr>
        <w:spacing w:line="360" w:lineRule="auto"/>
        <w:jc w:val="both"/>
        <w:rPr>
          <w:rFonts w:ascii="Arial" w:hAnsi="Arial" w:cs="Arial"/>
          <w:sz w:val="22"/>
          <w:szCs w:val="22"/>
        </w:rPr>
      </w:pPr>
      <w:r w:rsidRPr="00E7491B">
        <w:rPr>
          <w:rFonts w:ascii="Arial" w:hAnsi="Arial" w:cs="Arial"/>
          <w:sz w:val="22"/>
          <w:szCs w:val="22"/>
        </w:rPr>
        <w:t>Home: Collection schedules, notices, and request summaries</w:t>
      </w:r>
    </w:p>
    <w:p w14:paraId="0F3E021F" w14:textId="77777777" w:rsidR="00225558" w:rsidRPr="00E7491B" w:rsidRDefault="00225558" w:rsidP="00566AD1">
      <w:pPr>
        <w:numPr>
          <w:ilvl w:val="0"/>
          <w:numId w:val="8"/>
        </w:numPr>
        <w:spacing w:line="360" w:lineRule="auto"/>
        <w:jc w:val="both"/>
        <w:rPr>
          <w:rFonts w:ascii="Arial" w:hAnsi="Arial" w:cs="Arial"/>
          <w:sz w:val="22"/>
          <w:szCs w:val="22"/>
        </w:rPr>
      </w:pPr>
      <w:r w:rsidRPr="00E7491B">
        <w:rPr>
          <w:rFonts w:ascii="Arial" w:hAnsi="Arial" w:cs="Arial"/>
          <w:sz w:val="22"/>
          <w:szCs w:val="22"/>
        </w:rPr>
        <w:t>Map: Recycling points, accepted waste categories, and available location details.</w:t>
      </w:r>
    </w:p>
    <w:p w14:paraId="58E42086" w14:textId="77777777" w:rsidR="00225558" w:rsidRPr="00E7491B" w:rsidRDefault="00225558" w:rsidP="00566AD1">
      <w:pPr>
        <w:numPr>
          <w:ilvl w:val="0"/>
          <w:numId w:val="8"/>
        </w:numPr>
        <w:spacing w:line="360" w:lineRule="auto"/>
        <w:jc w:val="both"/>
        <w:rPr>
          <w:rFonts w:ascii="Arial" w:hAnsi="Arial" w:cs="Arial"/>
          <w:sz w:val="22"/>
          <w:szCs w:val="22"/>
        </w:rPr>
      </w:pPr>
      <w:r w:rsidRPr="00E7491B">
        <w:rPr>
          <w:rFonts w:ascii="Arial" w:hAnsi="Arial" w:cs="Arial"/>
          <w:sz w:val="22"/>
          <w:szCs w:val="22"/>
        </w:rPr>
        <w:t>Add: A central action for photographing, uploading, or manually selecting waste.</w:t>
      </w:r>
    </w:p>
    <w:p w14:paraId="42C09689" w14:textId="77777777" w:rsidR="00225558" w:rsidRPr="00E7491B" w:rsidRDefault="00225558" w:rsidP="00566AD1">
      <w:pPr>
        <w:numPr>
          <w:ilvl w:val="0"/>
          <w:numId w:val="8"/>
        </w:numPr>
        <w:spacing w:line="360" w:lineRule="auto"/>
        <w:jc w:val="both"/>
        <w:rPr>
          <w:rFonts w:ascii="Arial" w:hAnsi="Arial" w:cs="Arial"/>
          <w:sz w:val="22"/>
          <w:szCs w:val="22"/>
        </w:rPr>
      </w:pPr>
      <w:r w:rsidRPr="00E7491B">
        <w:rPr>
          <w:rFonts w:ascii="Arial" w:hAnsi="Arial" w:cs="Arial"/>
          <w:sz w:val="22"/>
          <w:szCs w:val="22"/>
        </w:rPr>
        <w:t>Activity: Collection bookings, waste reports, statuses, and history.</w:t>
      </w:r>
    </w:p>
    <w:p w14:paraId="715BE826" w14:textId="77777777" w:rsidR="00225558" w:rsidRPr="00E7491B" w:rsidRDefault="00225558" w:rsidP="00566AD1">
      <w:pPr>
        <w:numPr>
          <w:ilvl w:val="0"/>
          <w:numId w:val="8"/>
        </w:numPr>
        <w:spacing w:line="360" w:lineRule="auto"/>
        <w:jc w:val="both"/>
        <w:rPr>
          <w:rFonts w:ascii="Arial" w:hAnsi="Arial" w:cs="Arial"/>
          <w:sz w:val="22"/>
          <w:szCs w:val="22"/>
        </w:rPr>
      </w:pPr>
      <w:r w:rsidRPr="00E7491B">
        <w:rPr>
          <w:rFonts w:ascii="Arial" w:hAnsi="Arial" w:cs="Arial"/>
          <w:sz w:val="22"/>
          <w:szCs w:val="22"/>
        </w:rPr>
        <w:t>Rewards: Points balance, transactions, eligibility, and verification information.</w:t>
      </w:r>
    </w:p>
    <w:p w14:paraId="6DE5E699" w14:textId="77777777" w:rsidR="00225558" w:rsidRPr="00E7491B" w:rsidRDefault="00225558" w:rsidP="00566AD1">
      <w:pPr>
        <w:spacing w:line="360" w:lineRule="auto"/>
        <w:jc w:val="both"/>
        <w:rPr>
          <w:rFonts w:ascii="Arial" w:hAnsi="Arial" w:cs="Arial"/>
          <w:sz w:val="22"/>
          <w:szCs w:val="22"/>
        </w:rPr>
      </w:pPr>
    </w:p>
    <w:p w14:paraId="27CC71E5"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Profile settings will be accessible from the top-right corner.</w:t>
      </w:r>
    </w:p>
    <w:p w14:paraId="693A30D6" w14:textId="77777777" w:rsidR="00225558" w:rsidRPr="00E7491B" w:rsidRDefault="00225558" w:rsidP="00566AD1">
      <w:pPr>
        <w:spacing w:line="360" w:lineRule="auto"/>
        <w:jc w:val="both"/>
        <w:rPr>
          <w:rFonts w:ascii="Arial" w:hAnsi="Arial" w:cs="Arial"/>
          <w:sz w:val="22"/>
          <w:szCs w:val="22"/>
        </w:rPr>
      </w:pPr>
    </w:p>
    <w:p w14:paraId="787068FE"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The prototype should prioritise one complete and reliable demonstration journey over a large number of partially implemented functions.</w:t>
      </w:r>
    </w:p>
    <w:p w14:paraId="0B78BDA8" w14:textId="77777777" w:rsidR="00225558" w:rsidRPr="00E7491B" w:rsidRDefault="00225558" w:rsidP="00566AD1">
      <w:pPr>
        <w:spacing w:line="360" w:lineRule="auto"/>
        <w:jc w:val="both"/>
        <w:rPr>
          <w:rFonts w:ascii="Arial" w:hAnsi="Arial" w:cs="Arial"/>
          <w:sz w:val="22"/>
          <w:szCs w:val="22"/>
        </w:rPr>
      </w:pPr>
    </w:p>
    <w:p w14:paraId="04557591" w14:textId="77777777" w:rsidR="0029001F" w:rsidRPr="00E7491B" w:rsidRDefault="0029001F" w:rsidP="00566AD1">
      <w:pPr>
        <w:spacing w:line="360" w:lineRule="auto"/>
        <w:rPr>
          <w:rFonts w:ascii="Arial" w:hAnsi="Arial" w:cs="Arial"/>
          <w:b/>
          <w:bCs/>
          <w:sz w:val="22"/>
          <w:szCs w:val="22"/>
        </w:rPr>
      </w:pPr>
      <w:r w:rsidRPr="00E7491B">
        <w:rPr>
          <w:rFonts w:ascii="Arial" w:hAnsi="Arial" w:cs="Arial"/>
          <w:b/>
          <w:bCs/>
          <w:sz w:val="22"/>
          <w:szCs w:val="22"/>
        </w:rPr>
        <w:br w:type="page"/>
      </w:r>
    </w:p>
    <w:p w14:paraId="3210805E" w14:textId="004C25DE" w:rsidR="00225558" w:rsidRPr="00E7491B" w:rsidRDefault="00225558" w:rsidP="00566AD1">
      <w:pPr>
        <w:pStyle w:val="Subtitle"/>
        <w:spacing w:line="360" w:lineRule="auto"/>
        <w:rPr>
          <w:rStyle w:val="Strong"/>
          <w:color w:val="auto"/>
        </w:rPr>
      </w:pPr>
      <w:r w:rsidRPr="00E7491B">
        <w:rPr>
          <w:rStyle w:val="Strong"/>
          <w:color w:val="auto"/>
        </w:rPr>
        <w:lastRenderedPageBreak/>
        <w:t>Critical Feasibility Constraints</w:t>
      </w:r>
    </w:p>
    <w:p w14:paraId="3E1961AD" w14:textId="77777777" w:rsidR="00225558" w:rsidRPr="00E7491B" w:rsidRDefault="00225558" w:rsidP="00566AD1">
      <w:pPr>
        <w:numPr>
          <w:ilvl w:val="0"/>
          <w:numId w:val="9"/>
        </w:numPr>
        <w:spacing w:line="360" w:lineRule="auto"/>
        <w:jc w:val="both"/>
        <w:rPr>
          <w:rFonts w:ascii="Arial" w:hAnsi="Arial" w:cs="Arial"/>
          <w:sz w:val="22"/>
          <w:szCs w:val="22"/>
        </w:rPr>
      </w:pPr>
      <w:r w:rsidRPr="00E7491B">
        <w:rPr>
          <w:rFonts w:ascii="Arial" w:hAnsi="Arial" w:cs="Arial"/>
          <w:b/>
          <w:bCs/>
          <w:sz w:val="22"/>
          <w:szCs w:val="22"/>
        </w:rPr>
        <w:t xml:space="preserve">Data availability: </w:t>
      </w:r>
      <w:r w:rsidRPr="00E7491B">
        <w:rPr>
          <w:rFonts w:ascii="Arial" w:hAnsi="Arial" w:cs="Arial"/>
          <w:sz w:val="22"/>
          <w:szCs w:val="22"/>
        </w:rPr>
        <w:t>The usefulness of disposal recommendations depends on the quality and freshness of facility information. Initial deployment should focus on a limited set of verified locations and waste categories.</w:t>
      </w:r>
    </w:p>
    <w:p w14:paraId="6EC50748" w14:textId="77777777" w:rsidR="00225558" w:rsidRPr="00E7491B" w:rsidRDefault="00225558" w:rsidP="00566AD1">
      <w:pPr>
        <w:numPr>
          <w:ilvl w:val="0"/>
          <w:numId w:val="9"/>
        </w:numPr>
        <w:spacing w:line="360" w:lineRule="auto"/>
        <w:jc w:val="both"/>
        <w:rPr>
          <w:rFonts w:ascii="Arial" w:hAnsi="Arial" w:cs="Arial"/>
          <w:sz w:val="22"/>
          <w:szCs w:val="22"/>
        </w:rPr>
      </w:pPr>
      <w:r w:rsidRPr="00E7491B">
        <w:rPr>
          <w:rFonts w:ascii="Arial" w:hAnsi="Arial" w:cs="Arial"/>
          <w:b/>
          <w:bCs/>
          <w:sz w:val="22"/>
          <w:szCs w:val="22"/>
        </w:rPr>
        <w:t>Service-provider participation:</w:t>
      </w:r>
      <w:r w:rsidRPr="00E7491B">
        <w:rPr>
          <w:rFonts w:ascii="Arial" w:hAnsi="Arial" w:cs="Arial"/>
          <w:sz w:val="22"/>
          <w:szCs w:val="22"/>
        </w:rPr>
        <w:t xml:space="preserve"> Real collection bookings require confirmed service capacity, eligibility rules, and an agreed process for updating request statuses.</w:t>
      </w:r>
    </w:p>
    <w:p w14:paraId="17B54268" w14:textId="77777777" w:rsidR="00225558" w:rsidRPr="00E7491B" w:rsidRDefault="00225558" w:rsidP="00566AD1">
      <w:pPr>
        <w:numPr>
          <w:ilvl w:val="0"/>
          <w:numId w:val="9"/>
        </w:numPr>
        <w:spacing w:line="360" w:lineRule="auto"/>
        <w:jc w:val="both"/>
        <w:rPr>
          <w:rFonts w:ascii="Arial" w:hAnsi="Arial" w:cs="Arial"/>
          <w:sz w:val="22"/>
          <w:szCs w:val="22"/>
        </w:rPr>
      </w:pPr>
      <w:r w:rsidRPr="00E7491B">
        <w:rPr>
          <w:rFonts w:ascii="Arial" w:hAnsi="Arial" w:cs="Arial"/>
          <w:b/>
          <w:bCs/>
          <w:sz w:val="22"/>
          <w:szCs w:val="22"/>
        </w:rPr>
        <w:t>Reward sustainability:</w:t>
      </w:r>
      <w:r w:rsidRPr="00E7491B">
        <w:rPr>
          <w:rFonts w:ascii="Arial" w:hAnsi="Arial" w:cs="Arial"/>
          <w:sz w:val="22"/>
          <w:szCs w:val="22"/>
        </w:rPr>
        <w:t xml:space="preserve"> A real rewards programme requires a funding model, verification procedures, and agreed redemption terms.</w:t>
      </w:r>
    </w:p>
    <w:p w14:paraId="1FC13CF7" w14:textId="77777777" w:rsidR="00225558" w:rsidRPr="00E7491B" w:rsidRDefault="00225558" w:rsidP="00566AD1">
      <w:pPr>
        <w:numPr>
          <w:ilvl w:val="0"/>
          <w:numId w:val="9"/>
        </w:numPr>
        <w:spacing w:line="360" w:lineRule="auto"/>
        <w:jc w:val="both"/>
        <w:rPr>
          <w:rFonts w:ascii="Arial" w:hAnsi="Arial" w:cs="Arial"/>
          <w:sz w:val="22"/>
          <w:szCs w:val="22"/>
        </w:rPr>
      </w:pPr>
      <w:r w:rsidRPr="00E7491B">
        <w:rPr>
          <w:rFonts w:ascii="Arial" w:hAnsi="Arial" w:cs="Arial"/>
          <w:b/>
          <w:bCs/>
          <w:sz w:val="22"/>
          <w:szCs w:val="22"/>
        </w:rPr>
        <w:t xml:space="preserve">Privacy and security: </w:t>
      </w:r>
      <w:r w:rsidRPr="00E7491B">
        <w:rPr>
          <w:rFonts w:ascii="Arial" w:hAnsi="Arial" w:cs="Arial"/>
          <w:sz w:val="22"/>
          <w:szCs w:val="22"/>
        </w:rPr>
        <w:t>Personal information, residential addresses, photographs, and report details must be handled appropriately, with access limited to authorised purposes.</w:t>
      </w:r>
    </w:p>
    <w:p w14:paraId="534C9783" w14:textId="77777777" w:rsidR="00225558" w:rsidRPr="00E7491B" w:rsidRDefault="00225558" w:rsidP="00566AD1">
      <w:pPr>
        <w:numPr>
          <w:ilvl w:val="0"/>
          <w:numId w:val="9"/>
        </w:numPr>
        <w:spacing w:line="360" w:lineRule="auto"/>
        <w:jc w:val="both"/>
        <w:rPr>
          <w:rFonts w:ascii="Arial" w:hAnsi="Arial" w:cs="Arial"/>
          <w:sz w:val="22"/>
          <w:szCs w:val="22"/>
        </w:rPr>
      </w:pPr>
      <w:r w:rsidRPr="00E7491B">
        <w:rPr>
          <w:rFonts w:ascii="Arial" w:hAnsi="Arial" w:cs="Arial"/>
          <w:b/>
          <w:bCs/>
          <w:sz w:val="22"/>
          <w:szCs w:val="22"/>
        </w:rPr>
        <w:t>Integration requirements:</w:t>
      </w:r>
      <w:r w:rsidRPr="00E7491B">
        <w:rPr>
          <w:rFonts w:ascii="Arial" w:hAnsi="Arial" w:cs="Arial"/>
          <w:sz w:val="22"/>
          <w:szCs w:val="22"/>
        </w:rPr>
        <w:t xml:space="preserve"> The initial prototype need not connect to physical sensors, live truck tracking, or every management system. These integrations should be considered only when a demonstrated operational need and suitable data access justify them.</w:t>
      </w:r>
    </w:p>
    <w:p w14:paraId="3C5D56E1" w14:textId="77777777" w:rsidR="00225558" w:rsidRPr="00E7491B" w:rsidRDefault="00225558" w:rsidP="00566AD1">
      <w:pPr>
        <w:spacing w:line="360" w:lineRule="auto"/>
        <w:jc w:val="both"/>
        <w:rPr>
          <w:rFonts w:ascii="Arial" w:hAnsi="Arial" w:cs="Arial"/>
          <w:sz w:val="22"/>
          <w:szCs w:val="22"/>
        </w:rPr>
      </w:pPr>
    </w:p>
    <w:p w14:paraId="63DACADB"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The key feasibility principle is to prove the resident journey first, then expand the operational network in response to validated demand.</w:t>
      </w:r>
    </w:p>
    <w:p w14:paraId="5BA51A95" w14:textId="77777777" w:rsidR="00225558" w:rsidRPr="00E7491B" w:rsidRDefault="00225558" w:rsidP="00566AD1">
      <w:pPr>
        <w:spacing w:line="360" w:lineRule="auto"/>
        <w:jc w:val="both"/>
        <w:rPr>
          <w:rFonts w:ascii="Arial" w:hAnsi="Arial" w:cs="Arial"/>
          <w:sz w:val="22"/>
          <w:szCs w:val="22"/>
        </w:rPr>
      </w:pPr>
    </w:p>
    <w:p w14:paraId="5C096F38" w14:textId="77777777" w:rsidR="0029001F" w:rsidRPr="00E7491B" w:rsidRDefault="0029001F" w:rsidP="00566AD1">
      <w:pPr>
        <w:spacing w:line="360" w:lineRule="auto"/>
        <w:rPr>
          <w:rFonts w:ascii="Arial" w:hAnsi="Arial" w:cs="Arial"/>
          <w:b/>
          <w:bCs/>
          <w:sz w:val="22"/>
          <w:szCs w:val="22"/>
        </w:rPr>
      </w:pPr>
      <w:r w:rsidRPr="00E7491B">
        <w:rPr>
          <w:rFonts w:ascii="Arial" w:hAnsi="Arial" w:cs="Arial"/>
          <w:b/>
          <w:bCs/>
          <w:sz w:val="22"/>
          <w:szCs w:val="22"/>
        </w:rPr>
        <w:br w:type="page"/>
      </w:r>
    </w:p>
    <w:p w14:paraId="67F9BCF7" w14:textId="5D8BECD4" w:rsidR="00225558" w:rsidRPr="00E7491B" w:rsidRDefault="00225558" w:rsidP="00566AD1">
      <w:pPr>
        <w:pStyle w:val="Heading1"/>
        <w:spacing w:line="360" w:lineRule="auto"/>
        <w:rPr>
          <w:color w:val="auto"/>
        </w:rPr>
      </w:pPr>
      <w:bookmarkStart w:id="10" w:name="_Toc243095700"/>
      <w:r w:rsidRPr="00E7491B">
        <w:rPr>
          <w:color w:val="auto"/>
        </w:rPr>
        <w:lastRenderedPageBreak/>
        <w:t>Implementation</w:t>
      </w:r>
      <w:bookmarkEnd w:id="10"/>
    </w:p>
    <w:p w14:paraId="72D32CB7" w14:textId="77777777" w:rsidR="00225558" w:rsidRPr="00E7491B" w:rsidRDefault="00225558" w:rsidP="00566AD1">
      <w:pPr>
        <w:pStyle w:val="Subtitle"/>
        <w:spacing w:line="360" w:lineRule="auto"/>
        <w:rPr>
          <w:rStyle w:val="Strong"/>
          <w:color w:val="auto"/>
        </w:rPr>
      </w:pPr>
      <w:r w:rsidRPr="00E7491B">
        <w:rPr>
          <w:rStyle w:val="Strong"/>
          <w:color w:val="auto"/>
        </w:rPr>
        <w:t>Phase 1: Research and Service Validation</w:t>
      </w:r>
    </w:p>
    <w:p w14:paraId="2A675248" w14:textId="77777777" w:rsidR="00225558" w:rsidRPr="00E7491B" w:rsidRDefault="00225558" w:rsidP="00566AD1">
      <w:pPr>
        <w:numPr>
          <w:ilvl w:val="0"/>
          <w:numId w:val="10"/>
        </w:numPr>
        <w:spacing w:line="360" w:lineRule="auto"/>
        <w:jc w:val="both"/>
        <w:rPr>
          <w:rFonts w:ascii="Arial" w:hAnsi="Arial" w:cs="Arial"/>
          <w:sz w:val="22"/>
          <w:szCs w:val="22"/>
        </w:rPr>
      </w:pPr>
      <w:r w:rsidRPr="00E7491B">
        <w:rPr>
          <w:rFonts w:ascii="Arial" w:hAnsi="Arial" w:cs="Arial"/>
          <w:sz w:val="22"/>
          <w:szCs w:val="22"/>
        </w:rPr>
        <w:t>Identify common disposal challenges through resident interviews or surveys.</w:t>
      </w:r>
    </w:p>
    <w:p w14:paraId="58CC59EA" w14:textId="77777777" w:rsidR="00225558" w:rsidRPr="00E7491B" w:rsidRDefault="00225558" w:rsidP="00566AD1">
      <w:pPr>
        <w:numPr>
          <w:ilvl w:val="0"/>
          <w:numId w:val="10"/>
        </w:numPr>
        <w:spacing w:line="360" w:lineRule="auto"/>
        <w:jc w:val="both"/>
        <w:rPr>
          <w:rFonts w:ascii="Arial" w:hAnsi="Arial" w:cs="Arial"/>
          <w:sz w:val="22"/>
          <w:szCs w:val="22"/>
        </w:rPr>
      </w:pPr>
      <w:r w:rsidRPr="00E7491B">
        <w:rPr>
          <w:rFonts w:ascii="Arial" w:hAnsi="Arial" w:cs="Arial"/>
          <w:sz w:val="22"/>
          <w:szCs w:val="22"/>
        </w:rPr>
        <w:t>Define the initial waste categories and supported disposal routes.</w:t>
      </w:r>
    </w:p>
    <w:p w14:paraId="32A243F8" w14:textId="77777777" w:rsidR="00225558" w:rsidRPr="00E7491B" w:rsidRDefault="00225558" w:rsidP="00566AD1">
      <w:pPr>
        <w:numPr>
          <w:ilvl w:val="0"/>
          <w:numId w:val="10"/>
        </w:numPr>
        <w:spacing w:line="360" w:lineRule="auto"/>
        <w:jc w:val="both"/>
        <w:rPr>
          <w:rFonts w:ascii="Arial" w:hAnsi="Arial" w:cs="Arial"/>
          <w:sz w:val="22"/>
          <w:szCs w:val="22"/>
        </w:rPr>
      </w:pPr>
      <w:r w:rsidRPr="00E7491B">
        <w:rPr>
          <w:rFonts w:ascii="Arial" w:hAnsi="Arial" w:cs="Arial"/>
          <w:sz w:val="22"/>
          <w:szCs w:val="22"/>
        </w:rPr>
        <w:t>Verify relevant facility details, acceptance criteria, and collection arrangements.</w:t>
      </w:r>
    </w:p>
    <w:p w14:paraId="16165265" w14:textId="77777777" w:rsidR="00225558" w:rsidRPr="00E7491B" w:rsidRDefault="00225558" w:rsidP="00566AD1">
      <w:pPr>
        <w:numPr>
          <w:ilvl w:val="0"/>
          <w:numId w:val="10"/>
        </w:numPr>
        <w:spacing w:line="360" w:lineRule="auto"/>
        <w:jc w:val="both"/>
        <w:rPr>
          <w:rFonts w:ascii="Arial" w:hAnsi="Arial" w:cs="Arial"/>
          <w:sz w:val="22"/>
          <w:szCs w:val="22"/>
        </w:rPr>
      </w:pPr>
      <w:r w:rsidRPr="00E7491B">
        <w:rPr>
          <w:rFonts w:ascii="Arial" w:hAnsi="Arial" w:cs="Arial"/>
          <w:sz w:val="22"/>
          <w:szCs w:val="22"/>
        </w:rPr>
        <w:t>Identify management responsibilities and potential service partners.</w:t>
      </w:r>
    </w:p>
    <w:p w14:paraId="7163A33D" w14:textId="77777777" w:rsidR="00225558" w:rsidRPr="00E7491B" w:rsidRDefault="00225558" w:rsidP="00566AD1">
      <w:pPr>
        <w:numPr>
          <w:ilvl w:val="0"/>
          <w:numId w:val="10"/>
        </w:numPr>
        <w:spacing w:line="360" w:lineRule="auto"/>
        <w:jc w:val="both"/>
        <w:rPr>
          <w:rFonts w:ascii="Arial" w:hAnsi="Arial" w:cs="Arial"/>
          <w:sz w:val="22"/>
          <w:szCs w:val="22"/>
        </w:rPr>
      </w:pPr>
      <w:r w:rsidRPr="00E7491B">
        <w:rPr>
          <w:rFonts w:ascii="Arial" w:hAnsi="Arial" w:cs="Arial"/>
          <w:sz w:val="22"/>
          <w:szCs w:val="22"/>
        </w:rPr>
        <w:t>Establish privacy, verification, and reward-eligibility requirements.</w:t>
      </w:r>
    </w:p>
    <w:p w14:paraId="167A3DFE"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Deliverable: A validated problem statement, initial waste database, defined MVP scope, and documented service assumptions.</w:t>
      </w:r>
    </w:p>
    <w:p w14:paraId="6AA9033A" w14:textId="77777777" w:rsidR="00225558" w:rsidRPr="00E7491B" w:rsidRDefault="00225558" w:rsidP="00566AD1">
      <w:pPr>
        <w:spacing w:line="360" w:lineRule="auto"/>
        <w:jc w:val="both"/>
        <w:rPr>
          <w:rFonts w:ascii="Arial" w:hAnsi="Arial" w:cs="Arial"/>
          <w:sz w:val="22"/>
          <w:szCs w:val="22"/>
        </w:rPr>
      </w:pPr>
    </w:p>
    <w:p w14:paraId="70EDAC9F" w14:textId="77777777" w:rsidR="00225558" w:rsidRPr="00E7491B" w:rsidRDefault="00225558" w:rsidP="00566AD1">
      <w:pPr>
        <w:pStyle w:val="Subtitle"/>
        <w:spacing w:line="360" w:lineRule="auto"/>
        <w:rPr>
          <w:rStyle w:val="Strong"/>
          <w:color w:val="auto"/>
        </w:rPr>
      </w:pPr>
      <w:r w:rsidRPr="00E7491B">
        <w:rPr>
          <w:rStyle w:val="Strong"/>
          <w:color w:val="auto"/>
        </w:rPr>
        <w:t>Phase 2: MVP Development and Testing</w:t>
      </w:r>
    </w:p>
    <w:p w14:paraId="690446D2" w14:textId="77777777" w:rsidR="00225558" w:rsidRPr="00E7491B" w:rsidRDefault="00225558" w:rsidP="00566AD1">
      <w:pPr>
        <w:numPr>
          <w:ilvl w:val="0"/>
          <w:numId w:val="11"/>
        </w:numPr>
        <w:spacing w:line="360" w:lineRule="auto"/>
        <w:jc w:val="both"/>
        <w:rPr>
          <w:rFonts w:ascii="Arial" w:hAnsi="Arial" w:cs="Arial"/>
          <w:sz w:val="22"/>
          <w:szCs w:val="22"/>
        </w:rPr>
      </w:pPr>
      <w:r w:rsidRPr="00E7491B">
        <w:rPr>
          <w:rFonts w:ascii="Arial" w:hAnsi="Arial" w:cs="Arial"/>
          <w:sz w:val="22"/>
          <w:szCs w:val="22"/>
        </w:rPr>
        <w:t>Build the responsive interface and core navigation.</w:t>
      </w:r>
    </w:p>
    <w:p w14:paraId="641DD841" w14:textId="77777777" w:rsidR="00225558" w:rsidRPr="00E7491B" w:rsidRDefault="00225558" w:rsidP="00566AD1">
      <w:pPr>
        <w:numPr>
          <w:ilvl w:val="0"/>
          <w:numId w:val="11"/>
        </w:numPr>
        <w:spacing w:line="360" w:lineRule="auto"/>
        <w:jc w:val="both"/>
        <w:rPr>
          <w:rFonts w:ascii="Arial" w:hAnsi="Arial" w:cs="Arial"/>
          <w:sz w:val="22"/>
          <w:szCs w:val="22"/>
        </w:rPr>
      </w:pPr>
      <w:r w:rsidRPr="00E7491B">
        <w:rPr>
          <w:rFonts w:ascii="Arial" w:hAnsi="Arial" w:cs="Arial"/>
          <w:sz w:val="22"/>
          <w:szCs w:val="22"/>
        </w:rPr>
        <w:t>Implement AI-assisted and manual waste identification.</w:t>
      </w:r>
    </w:p>
    <w:p w14:paraId="67FE1A04" w14:textId="77777777" w:rsidR="00225558" w:rsidRPr="00E7491B" w:rsidRDefault="00225558" w:rsidP="00566AD1">
      <w:pPr>
        <w:numPr>
          <w:ilvl w:val="0"/>
          <w:numId w:val="11"/>
        </w:numPr>
        <w:spacing w:line="360" w:lineRule="auto"/>
        <w:jc w:val="both"/>
        <w:rPr>
          <w:rFonts w:ascii="Arial" w:hAnsi="Arial" w:cs="Arial"/>
          <w:sz w:val="22"/>
          <w:szCs w:val="22"/>
        </w:rPr>
      </w:pPr>
      <w:r w:rsidRPr="00E7491B">
        <w:rPr>
          <w:rFonts w:ascii="Arial" w:hAnsi="Arial" w:cs="Arial"/>
          <w:sz w:val="22"/>
          <w:szCs w:val="22"/>
        </w:rPr>
        <w:t>Develop disposal guidance and map-based location discovery.</w:t>
      </w:r>
    </w:p>
    <w:p w14:paraId="1A38F495" w14:textId="77777777" w:rsidR="00225558" w:rsidRPr="00E7491B" w:rsidRDefault="00225558" w:rsidP="00566AD1">
      <w:pPr>
        <w:numPr>
          <w:ilvl w:val="0"/>
          <w:numId w:val="11"/>
        </w:numPr>
        <w:spacing w:line="360" w:lineRule="auto"/>
        <w:jc w:val="both"/>
        <w:rPr>
          <w:rFonts w:ascii="Arial" w:hAnsi="Arial" w:cs="Arial"/>
          <w:sz w:val="22"/>
          <w:szCs w:val="22"/>
        </w:rPr>
      </w:pPr>
      <w:r w:rsidRPr="00E7491B">
        <w:rPr>
          <w:rFonts w:ascii="Arial" w:hAnsi="Arial" w:cs="Arial"/>
          <w:sz w:val="22"/>
          <w:szCs w:val="22"/>
        </w:rPr>
        <w:t>Implement schedules, bulky-waste booking, and request tracking.</w:t>
      </w:r>
    </w:p>
    <w:p w14:paraId="160BA58A" w14:textId="77777777" w:rsidR="00225558" w:rsidRPr="00E7491B" w:rsidRDefault="00225558" w:rsidP="00566AD1">
      <w:pPr>
        <w:numPr>
          <w:ilvl w:val="0"/>
          <w:numId w:val="11"/>
        </w:numPr>
        <w:spacing w:line="360" w:lineRule="auto"/>
        <w:jc w:val="both"/>
        <w:rPr>
          <w:rFonts w:ascii="Arial" w:hAnsi="Arial" w:cs="Arial"/>
          <w:sz w:val="22"/>
          <w:szCs w:val="22"/>
        </w:rPr>
      </w:pPr>
      <w:r w:rsidRPr="00E7491B">
        <w:rPr>
          <w:rFonts w:ascii="Arial" w:hAnsi="Arial" w:cs="Arial"/>
          <w:sz w:val="22"/>
          <w:szCs w:val="22"/>
        </w:rPr>
        <w:t>Add reporting, reward verification, and points history.</w:t>
      </w:r>
    </w:p>
    <w:p w14:paraId="57DA5574" w14:textId="77777777" w:rsidR="00225558" w:rsidRPr="00E7491B" w:rsidRDefault="00225558" w:rsidP="00566AD1">
      <w:pPr>
        <w:numPr>
          <w:ilvl w:val="0"/>
          <w:numId w:val="11"/>
        </w:numPr>
        <w:spacing w:line="360" w:lineRule="auto"/>
        <w:jc w:val="both"/>
        <w:rPr>
          <w:rFonts w:ascii="Arial" w:hAnsi="Arial" w:cs="Arial"/>
          <w:sz w:val="22"/>
          <w:szCs w:val="22"/>
        </w:rPr>
      </w:pPr>
      <w:r w:rsidRPr="00E7491B">
        <w:rPr>
          <w:rFonts w:ascii="Arial" w:hAnsi="Arial" w:cs="Arial"/>
          <w:sz w:val="22"/>
          <w:szCs w:val="22"/>
        </w:rPr>
        <w:t>Test the main resident journeys and clearly label simulated information.</w:t>
      </w:r>
    </w:p>
    <w:p w14:paraId="6E0D376D" w14:textId="77777777" w:rsidR="00225558" w:rsidRPr="00E7491B" w:rsidRDefault="00225558" w:rsidP="00566AD1">
      <w:pPr>
        <w:numPr>
          <w:ilvl w:val="0"/>
          <w:numId w:val="11"/>
        </w:numPr>
        <w:spacing w:line="360" w:lineRule="auto"/>
        <w:jc w:val="both"/>
        <w:rPr>
          <w:rFonts w:ascii="Arial" w:hAnsi="Arial" w:cs="Arial"/>
          <w:sz w:val="22"/>
          <w:szCs w:val="22"/>
        </w:rPr>
      </w:pPr>
      <w:r w:rsidRPr="00E7491B">
        <w:rPr>
          <w:rFonts w:ascii="Arial" w:hAnsi="Arial" w:cs="Arial"/>
          <w:sz w:val="22"/>
          <w:szCs w:val="22"/>
        </w:rPr>
        <w:t>Evaluate the prototype with representative users and address usability issues.</w:t>
      </w:r>
    </w:p>
    <w:p w14:paraId="0C144D35" w14:textId="77777777" w:rsidR="00225558" w:rsidRPr="00E7491B" w:rsidRDefault="00225558" w:rsidP="00566AD1">
      <w:pPr>
        <w:spacing w:line="360" w:lineRule="auto"/>
        <w:jc w:val="both"/>
        <w:rPr>
          <w:rFonts w:ascii="Arial" w:hAnsi="Arial" w:cs="Arial"/>
          <w:sz w:val="22"/>
          <w:szCs w:val="22"/>
        </w:rPr>
      </w:pPr>
    </w:p>
    <w:p w14:paraId="01E2A06E"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Deliverable: A functional MVP demonstrating the main disposal, collection, reporting, and rewards journeys.</w:t>
      </w:r>
    </w:p>
    <w:p w14:paraId="6E315BF2" w14:textId="77777777" w:rsidR="00225558" w:rsidRPr="00E7491B" w:rsidRDefault="00225558" w:rsidP="00566AD1">
      <w:pPr>
        <w:spacing w:line="360" w:lineRule="auto"/>
        <w:jc w:val="both"/>
        <w:rPr>
          <w:rFonts w:ascii="Arial" w:hAnsi="Arial" w:cs="Arial"/>
          <w:sz w:val="22"/>
          <w:szCs w:val="22"/>
        </w:rPr>
      </w:pPr>
    </w:p>
    <w:p w14:paraId="18FADAE4" w14:textId="77777777" w:rsidR="0029001F" w:rsidRPr="00E7491B" w:rsidRDefault="0029001F" w:rsidP="00566AD1">
      <w:pPr>
        <w:spacing w:line="360" w:lineRule="auto"/>
        <w:rPr>
          <w:rFonts w:ascii="Arial" w:hAnsi="Arial" w:cs="Arial"/>
          <w:b/>
          <w:bCs/>
          <w:sz w:val="22"/>
          <w:szCs w:val="22"/>
        </w:rPr>
      </w:pPr>
      <w:r w:rsidRPr="00E7491B">
        <w:rPr>
          <w:rFonts w:ascii="Arial" w:hAnsi="Arial" w:cs="Arial"/>
          <w:b/>
          <w:bCs/>
          <w:sz w:val="22"/>
          <w:szCs w:val="22"/>
        </w:rPr>
        <w:br w:type="page"/>
      </w:r>
    </w:p>
    <w:p w14:paraId="76A157C3" w14:textId="0E922DFC" w:rsidR="00225558" w:rsidRPr="00E7491B" w:rsidRDefault="00225558" w:rsidP="00566AD1">
      <w:pPr>
        <w:pStyle w:val="Subtitle"/>
        <w:spacing w:line="360" w:lineRule="auto"/>
        <w:rPr>
          <w:rStyle w:val="Strong"/>
          <w:color w:val="auto"/>
        </w:rPr>
      </w:pPr>
      <w:r w:rsidRPr="00E7491B">
        <w:rPr>
          <w:rStyle w:val="Strong"/>
          <w:color w:val="auto"/>
        </w:rPr>
        <w:lastRenderedPageBreak/>
        <w:t>Phase 3: Controlled Township Pilot</w:t>
      </w:r>
    </w:p>
    <w:p w14:paraId="26B0C68F" w14:textId="77777777" w:rsidR="00225558" w:rsidRPr="00E7491B" w:rsidRDefault="00225558" w:rsidP="00566AD1">
      <w:pPr>
        <w:numPr>
          <w:ilvl w:val="0"/>
          <w:numId w:val="12"/>
        </w:numPr>
        <w:spacing w:line="360" w:lineRule="auto"/>
        <w:jc w:val="both"/>
        <w:rPr>
          <w:rFonts w:ascii="Arial" w:hAnsi="Arial" w:cs="Arial"/>
          <w:sz w:val="22"/>
          <w:szCs w:val="22"/>
        </w:rPr>
      </w:pPr>
      <w:r w:rsidRPr="00E7491B">
        <w:rPr>
          <w:rFonts w:ascii="Arial" w:hAnsi="Arial" w:cs="Arial"/>
          <w:sz w:val="22"/>
          <w:szCs w:val="22"/>
        </w:rPr>
        <w:t>Select one suitable township or residential community.</w:t>
      </w:r>
    </w:p>
    <w:p w14:paraId="66BE1305" w14:textId="77777777" w:rsidR="00225558" w:rsidRPr="00E7491B" w:rsidRDefault="00225558" w:rsidP="00566AD1">
      <w:pPr>
        <w:numPr>
          <w:ilvl w:val="0"/>
          <w:numId w:val="12"/>
        </w:numPr>
        <w:spacing w:line="360" w:lineRule="auto"/>
        <w:jc w:val="both"/>
        <w:rPr>
          <w:rFonts w:ascii="Arial" w:hAnsi="Arial" w:cs="Arial"/>
          <w:sz w:val="22"/>
          <w:szCs w:val="22"/>
        </w:rPr>
      </w:pPr>
      <w:r w:rsidRPr="00E7491B">
        <w:rPr>
          <w:rFonts w:ascii="Arial" w:hAnsi="Arial" w:cs="Arial"/>
          <w:sz w:val="22"/>
          <w:szCs w:val="22"/>
        </w:rPr>
        <w:t>Work with management teams and participating providers to validate service information.</w:t>
      </w:r>
    </w:p>
    <w:p w14:paraId="24EC9410" w14:textId="77777777" w:rsidR="00225558" w:rsidRPr="00E7491B" w:rsidRDefault="00225558" w:rsidP="00566AD1">
      <w:pPr>
        <w:numPr>
          <w:ilvl w:val="0"/>
          <w:numId w:val="12"/>
        </w:numPr>
        <w:spacing w:line="360" w:lineRule="auto"/>
        <w:jc w:val="both"/>
        <w:rPr>
          <w:rFonts w:ascii="Arial" w:hAnsi="Arial" w:cs="Arial"/>
          <w:sz w:val="22"/>
          <w:szCs w:val="22"/>
        </w:rPr>
      </w:pPr>
      <w:r w:rsidRPr="00E7491B">
        <w:rPr>
          <w:rFonts w:ascii="Arial" w:hAnsi="Arial" w:cs="Arial"/>
          <w:sz w:val="22"/>
          <w:szCs w:val="22"/>
        </w:rPr>
        <w:t>Introduce BinGo to a limited group of residents.</w:t>
      </w:r>
    </w:p>
    <w:p w14:paraId="22F8FD36" w14:textId="77777777" w:rsidR="00225558" w:rsidRPr="00E7491B" w:rsidRDefault="00225558" w:rsidP="00566AD1">
      <w:pPr>
        <w:numPr>
          <w:ilvl w:val="0"/>
          <w:numId w:val="12"/>
        </w:numPr>
        <w:spacing w:line="360" w:lineRule="auto"/>
        <w:jc w:val="both"/>
        <w:rPr>
          <w:rFonts w:ascii="Arial" w:hAnsi="Arial" w:cs="Arial"/>
          <w:sz w:val="22"/>
          <w:szCs w:val="22"/>
        </w:rPr>
      </w:pPr>
      <w:r w:rsidRPr="00E7491B">
        <w:rPr>
          <w:rFonts w:ascii="Arial" w:hAnsi="Arial" w:cs="Arial"/>
          <w:sz w:val="22"/>
          <w:szCs w:val="22"/>
        </w:rPr>
        <w:t>Measure task completion, guidance accuracy, request fulfilment, satisfaction, and operational effort.</w:t>
      </w:r>
    </w:p>
    <w:p w14:paraId="4516BA76" w14:textId="77777777" w:rsidR="00225558" w:rsidRPr="00E7491B" w:rsidRDefault="00225558" w:rsidP="00566AD1">
      <w:pPr>
        <w:numPr>
          <w:ilvl w:val="0"/>
          <w:numId w:val="12"/>
        </w:numPr>
        <w:spacing w:line="360" w:lineRule="auto"/>
        <w:jc w:val="both"/>
        <w:rPr>
          <w:rFonts w:ascii="Arial" w:hAnsi="Arial" w:cs="Arial"/>
          <w:sz w:val="22"/>
          <w:szCs w:val="22"/>
        </w:rPr>
      </w:pPr>
      <w:r w:rsidRPr="00E7491B">
        <w:rPr>
          <w:rFonts w:ascii="Arial" w:hAnsi="Arial" w:cs="Arial"/>
          <w:sz w:val="22"/>
          <w:szCs w:val="22"/>
        </w:rPr>
        <w:t>Review costs, data quality, service capacity, and reward feasibility.</w:t>
      </w:r>
    </w:p>
    <w:p w14:paraId="13FC2367" w14:textId="77777777" w:rsidR="00225558" w:rsidRPr="00E7491B" w:rsidRDefault="00225558" w:rsidP="00566AD1">
      <w:pPr>
        <w:numPr>
          <w:ilvl w:val="0"/>
          <w:numId w:val="12"/>
        </w:numPr>
        <w:spacing w:line="360" w:lineRule="auto"/>
        <w:jc w:val="both"/>
        <w:rPr>
          <w:rFonts w:ascii="Arial" w:hAnsi="Arial" w:cs="Arial"/>
          <w:sz w:val="22"/>
          <w:szCs w:val="22"/>
        </w:rPr>
      </w:pPr>
      <w:r w:rsidRPr="00E7491B">
        <w:rPr>
          <w:rFonts w:ascii="Arial" w:hAnsi="Arial" w:cs="Arial"/>
          <w:sz w:val="22"/>
          <w:szCs w:val="22"/>
        </w:rPr>
        <w:t>Refine the platform based on evidence before considering expansion.</w:t>
      </w:r>
    </w:p>
    <w:p w14:paraId="4AE6D46C" w14:textId="77777777" w:rsidR="00225558" w:rsidRPr="00E7491B" w:rsidRDefault="00225558" w:rsidP="00566AD1">
      <w:pPr>
        <w:spacing w:line="360" w:lineRule="auto"/>
        <w:jc w:val="both"/>
        <w:rPr>
          <w:rFonts w:ascii="Arial" w:hAnsi="Arial" w:cs="Arial"/>
          <w:sz w:val="22"/>
          <w:szCs w:val="22"/>
        </w:rPr>
      </w:pPr>
    </w:p>
    <w:p w14:paraId="1470214F"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Deliverable: A pilot evaluation report, improved service workflow, and evidence-based recommendation on whether to scale.</w:t>
      </w:r>
    </w:p>
    <w:p w14:paraId="2CBA80A8" w14:textId="77777777" w:rsidR="00225558" w:rsidRPr="00E7491B" w:rsidRDefault="00225558" w:rsidP="00566AD1">
      <w:pPr>
        <w:spacing w:line="360" w:lineRule="auto"/>
        <w:jc w:val="both"/>
        <w:rPr>
          <w:rFonts w:ascii="Arial" w:hAnsi="Arial" w:cs="Arial"/>
          <w:sz w:val="22"/>
          <w:szCs w:val="22"/>
        </w:rPr>
      </w:pPr>
    </w:p>
    <w:p w14:paraId="09E68646" w14:textId="77777777" w:rsidR="00225558" w:rsidRPr="00E7491B" w:rsidRDefault="00225558" w:rsidP="00566AD1">
      <w:pPr>
        <w:pStyle w:val="Subtitle"/>
        <w:spacing w:line="360" w:lineRule="auto"/>
        <w:rPr>
          <w:rStyle w:val="Strong"/>
          <w:color w:val="auto"/>
        </w:rPr>
      </w:pPr>
      <w:r w:rsidRPr="00E7491B">
        <w:rPr>
          <w:rStyle w:val="Strong"/>
          <w:color w:val="auto"/>
        </w:rPr>
        <w:t>Community Adoption</w:t>
      </w:r>
    </w:p>
    <w:p w14:paraId="6BB9EBB7"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Technology alone will not ensure adoption. Residents must understand the service, trust its information, and see that it addresses a recurring problem.</w:t>
      </w:r>
    </w:p>
    <w:p w14:paraId="5694C5D6" w14:textId="77777777" w:rsidR="00225558" w:rsidRPr="00E7491B" w:rsidRDefault="00225558" w:rsidP="00566AD1">
      <w:pPr>
        <w:spacing w:line="360" w:lineRule="auto"/>
        <w:jc w:val="both"/>
        <w:rPr>
          <w:rFonts w:ascii="Arial" w:hAnsi="Arial" w:cs="Arial"/>
          <w:sz w:val="22"/>
          <w:szCs w:val="22"/>
        </w:rPr>
      </w:pPr>
    </w:p>
    <w:p w14:paraId="24769469"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can be introduced through management offices, JMBs, MCs, resident WhatsApp groups, newsletters, notice boards, and community events. QR codes can provide direct access to the platform, while practical recycling demonstrations can show residents how to use its main functions. Community leaders and environmental organisations may also support awareness activities where partnerships can be established.</w:t>
      </w:r>
    </w:p>
    <w:p w14:paraId="742848AC" w14:textId="77777777" w:rsidR="00225558" w:rsidRPr="00E7491B" w:rsidRDefault="00225558" w:rsidP="00566AD1">
      <w:pPr>
        <w:spacing w:line="360" w:lineRule="auto"/>
        <w:jc w:val="both"/>
        <w:rPr>
          <w:rFonts w:ascii="Arial" w:hAnsi="Arial" w:cs="Arial"/>
          <w:sz w:val="22"/>
          <w:szCs w:val="22"/>
        </w:rPr>
      </w:pPr>
    </w:p>
    <w:p w14:paraId="4878E818"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Adoption should be measured through completed user tasks and repeat usage rather than registrations alone.</w:t>
      </w:r>
    </w:p>
    <w:p w14:paraId="2B7DA791" w14:textId="77777777" w:rsidR="0029001F" w:rsidRPr="00E7491B" w:rsidRDefault="0029001F" w:rsidP="00566AD1">
      <w:pPr>
        <w:spacing w:line="360" w:lineRule="auto"/>
        <w:rPr>
          <w:rFonts w:ascii="Arial" w:hAnsi="Arial" w:cs="Arial"/>
          <w:b/>
          <w:bCs/>
          <w:sz w:val="22"/>
          <w:szCs w:val="22"/>
        </w:rPr>
      </w:pPr>
      <w:r w:rsidRPr="00E7491B">
        <w:rPr>
          <w:rFonts w:ascii="Arial" w:hAnsi="Arial" w:cs="Arial"/>
          <w:b/>
          <w:bCs/>
          <w:sz w:val="22"/>
          <w:szCs w:val="22"/>
        </w:rPr>
        <w:br w:type="page"/>
      </w:r>
    </w:p>
    <w:p w14:paraId="221E5E8E" w14:textId="108DD053" w:rsidR="00225558" w:rsidRPr="00E7491B" w:rsidRDefault="00225558" w:rsidP="00566AD1">
      <w:pPr>
        <w:pStyle w:val="Subtitle"/>
        <w:spacing w:line="360" w:lineRule="auto"/>
        <w:rPr>
          <w:rStyle w:val="Strong"/>
          <w:color w:val="auto"/>
        </w:rPr>
      </w:pPr>
      <w:r w:rsidRPr="00E7491B">
        <w:rPr>
          <w:rStyle w:val="Strong"/>
          <w:color w:val="auto"/>
        </w:rPr>
        <w:lastRenderedPageBreak/>
        <w:t>Risk Management</w:t>
      </w:r>
    </w:p>
    <w:tbl>
      <w:tblPr>
        <w:tblW w:w="0" w:type="auto"/>
        <w:tblCellMar>
          <w:top w:w="15" w:type="dxa"/>
          <w:left w:w="15" w:type="dxa"/>
          <w:bottom w:w="15" w:type="dxa"/>
          <w:right w:w="15" w:type="dxa"/>
        </w:tblCellMar>
        <w:tblLook w:val="04A0" w:firstRow="1" w:lastRow="0" w:firstColumn="1" w:lastColumn="0" w:noHBand="0" w:noVBand="1"/>
      </w:tblPr>
      <w:tblGrid>
        <w:gridCol w:w="3076"/>
        <w:gridCol w:w="5930"/>
      </w:tblGrid>
      <w:tr w:rsidR="00225558" w:rsidRPr="00E7491B" w14:paraId="53B4058C" w14:textId="77777777" w:rsidTr="00E910D1">
        <w:tc>
          <w:tcPr>
            <w:tcW w:w="0" w:type="auto"/>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021E3D17" w14:textId="77777777" w:rsidR="00225558" w:rsidRPr="00E910D1" w:rsidRDefault="00225558" w:rsidP="00566AD1">
            <w:pPr>
              <w:spacing w:line="360" w:lineRule="auto"/>
              <w:jc w:val="both"/>
              <w:rPr>
                <w:rFonts w:ascii="Arial" w:hAnsi="Arial" w:cs="Arial"/>
                <w:b/>
                <w:bCs/>
                <w:sz w:val="22"/>
                <w:szCs w:val="22"/>
              </w:rPr>
            </w:pPr>
            <w:r w:rsidRPr="00E910D1">
              <w:rPr>
                <w:rFonts w:ascii="Arial" w:hAnsi="Arial" w:cs="Arial"/>
                <w:b/>
                <w:bCs/>
                <w:sz w:val="22"/>
                <w:szCs w:val="22"/>
              </w:rPr>
              <w:t>Risk</w:t>
            </w:r>
          </w:p>
        </w:tc>
        <w:tc>
          <w:tcPr>
            <w:tcW w:w="0" w:type="auto"/>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5D1A441D" w14:textId="77777777" w:rsidR="00225558" w:rsidRPr="00E910D1" w:rsidRDefault="00225558" w:rsidP="00566AD1">
            <w:pPr>
              <w:spacing w:line="360" w:lineRule="auto"/>
              <w:jc w:val="both"/>
              <w:rPr>
                <w:rFonts w:ascii="Arial" w:hAnsi="Arial" w:cs="Arial"/>
                <w:b/>
                <w:bCs/>
                <w:sz w:val="22"/>
                <w:szCs w:val="22"/>
              </w:rPr>
            </w:pPr>
            <w:r w:rsidRPr="00E910D1">
              <w:rPr>
                <w:rFonts w:ascii="Arial" w:hAnsi="Arial" w:cs="Arial"/>
                <w:b/>
                <w:bCs/>
                <w:sz w:val="22"/>
                <w:szCs w:val="22"/>
              </w:rPr>
              <w:t>Proposed Mitigation</w:t>
            </w:r>
          </w:p>
        </w:tc>
      </w:tr>
      <w:tr w:rsidR="00225558" w:rsidRPr="00E7491B" w14:paraId="003F0C4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45A3C0"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Incorrect disposal recommendations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A7D910"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Use curated rules, communicate uncertainty and provide a human view</w:t>
            </w:r>
          </w:p>
        </w:tc>
      </w:tr>
      <w:tr w:rsidR="00225558" w:rsidRPr="00E7491B" w14:paraId="07CD128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C62AD4"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Outdated facility information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65BB3F"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Assign verification responsibility and display update dates where available</w:t>
            </w:r>
          </w:p>
        </w:tc>
      </w:tr>
      <w:tr w:rsidR="00225558" w:rsidRPr="00E7491B" w14:paraId="40DBBE2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C51E9"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Unconfirmed collection appointments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EF42A0"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Separate pending requests from confirmed bookings</w:t>
            </w:r>
          </w:p>
        </w:tc>
      </w:tr>
      <w:tr w:rsidR="00225558" w:rsidRPr="00E7491B" w14:paraId="72101EA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AC9B1"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Fraudulent reward claims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B857E1"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Require authorised verification before awarding points</w:t>
            </w:r>
          </w:p>
        </w:tc>
      </w:tr>
      <w:tr w:rsidR="00225558" w:rsidRPr="00E7491B" w14:paraId="7BDB74D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74537D"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Privacy concerns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3E16A"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Minimise data collection and restrict access to personal information</w:t>
            </w:r>
          </w:p>
        </w:tc>
      </w:tr>
      <w:tr w:rsidR="00225558" w:rsidRPr="00E7491B" w14:paraId="22C215E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1EA4C4"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Insufficient service capacity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A3B777"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Begin with a limited pilot and confirmed service arrangements</w:t>
            </w:r>
          </w:p>
        </w:tc>
      </w:tr>
      <w:tr w:rsidR="00225558" w:rsidRPr="00E7491B" w14:paraId="427BD76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F8901"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Low resident adoption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C79A6B"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Conduct usability testing and distribute the service through existing community channels</w:t>
            </w:r>
          </w:p>
        </w:tc>
      </w:tr>
    </w:tbl>
    <w:p w14:paraId="5DB9205E" w14:textId="77777777" w:rsidR="008A6B5B" w:rsidRPr="00E7491B" w:rsidRDefault="008A6B5B" w:rsidP="00566AD1">
      <w:pPr>
        <w:spacing w:line="360" w:lineRule="auto"/>
        <w:jc w:val="both"/>
        <w:rPr>
          <w:rFonts w:ascii="Arial" w:hAnsi="Arial" w:cs="Arial"/>
          <w:sz w:val="22"/>
          <w:szCs w:val="22"/>
        </w:rPr>
      </w:pPr>
    </w:p>
    <w:p w14:paraId="24039723" w14:textId="5898170D"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A phased implementation allows BinGo to validate its assumptions before committing to wider operational deployment.</w:t>
      </w:r>
    </w:p>
    <w:p w14:paraId="38C9D1D6" w14:textId="77777777" w:rsidR="00225558" w:rsidRPr="00E7491B" w:rsidRDefault="00225558" w:rsidP="00566AD1">
      <w:pPr>
        <w:spacing w:line="360" w:lineRule="auto"/>
        <w:jc w:val="both"/>
        <w:rPr>
          <w:rFonts w:ascii="Arial" w:hAnsi="Arial" w:cs="Arial"/>
          <w:sz w:val="22"/>
          <w:szCs w:val="22"/>
        </w:rPr>
      </w:pPr>
    </w:p>
    <w:p w14:paraId="27CA222D" w14:textId="77777777" w:rsidR="0029001F" w:rsidRPr="00E7491B" w:rsidRDefault="0029001F" w:rsidP="00566AD1">
      <w:pPr>
        <w:spacing w:line="360" w:lineRule="auto"/>
        <w:rPr>
          <w:rFonts w:ascii="Arial" w:hAnsi="Arial" w:cs="Arial"/>
          <w:b/>
          <w:bCs/>
          <w:sz w:val="22"/>
          <w:szCs w:val="22"/>
        </w:rPr>
      </w:pPr>
      <w:r w:rsidRPr="00E7491B">
        <w:rPr>
          <w:rFonts w:ascii="Arial" w:hAnsi="Arial" w:cs="Arial"/>
          <w:b/>
          <w:bCs/>
          <w:sz w:val="22"/>
          <w:szCs w:val="22"/>
        </w:rPr>
        <w:br w:type="page"/>
      </w:r>
    </w:p>
    <w:p w14:paraId="3183DA75" w14:textId="70FCA81C" w:rsidR="00225558" w:rsidRPr="00E7491B" w:rsidRDefault="00225558" w:rsidP="00566AD1">
      <w:pPr>
        <w:pStyle w:val="Heading1"/>
        <w:spacing w:line="360" w:lineRule="auto"/>
        <w:rPr>
          <w:color w:val="auto"/>
        </w:rPr>
      </w:pPr>
      <w:bookmarkStart w:id="11" w:name="_Toc243095701"/>
      <w:r w:rsidRPr="00E7491B">
        <w:rPr>
          <w:color w:val="auto"/>
        </w:rPr>
        <w:lastRenderedPageBreak/>
        <w:t>Why BinGo Should Win</w:t>
      </w:r>
      <w:bookmarkEnd w:id="11"/>
    </w:p>
    <w:p w14:paraId="2A607A92"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deserves consideration because it addresses a practical township challenge with a solution that connects resident convenience, service coordination, and environmental responsibility.</w:t>
      </w:r>
    </w:p>
    <w:p w14:paraId="524AF221" w14:textId="77777777" w:rsidR="00225558" w:rsidRPr="00E7491B" w:rsidRDefault="00225558" w:rsidP="00566AD1">
      <w:pPr>
        <w:spacing w:line="360" w:lineRule="auto"/>
        <w:jc w:val="both"/>
        <w:rPr>
          <w:rFonts w:ascii="Arial" w:hAnsi="Arial" w:cs="Arial"/>
          <w:sz w:val="22"/>
          <w:szCs w:val="22"/>
        </w:rPr>
      </w:pPr>
    </w:p>
    <w:p w14:paraId="2037B395" w14:textId="77777777" w:rsidR="00225558" w:rsidRPr="00E7491B" w:rsidRDefault="00225558" w:rsidP="00566AD1">
      <w:pPr>
        <w:pStyle w:val="Subtitle"/>
        <w:spacing w:line="360" w:lineRule="auto"/>
        <w:rPr>
          <w:rStyle w:val="Strong"/>
          <w:color w:val="auto"/>
        </w:rPr>
      </w:pPr>
      <w:r w:rsidRPr="00E7491B">
        <w:rPr>
          <w:rStyle w:val="Strong"/>
          <w:color w:val="auto"/>
        </w:rPr>
        <w:t>Addresses a Genuine and Recurring Challenge</w:t>
      </w:r>
    </w:p>
    <w:p w14:paraId="13F11B92"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Waste disposal is an integral part of everyday residential life. BinGo addresses the practical barriers residents face when disposing of items responsibly, particularly when disposal information is fragmented or suitable collection services are difficult to access. By focusing on a recurring residential need, BinGo offers a clear use case with practical value for township communities.</w:t>
      </w:r>
    </w:p>
    <w:p w14:paraId="23BB6B9C" w14:textId="77777777" w:rsidR="00225558" w:rsidRPr="00E7491B" w:rsidRDefault="00225558" w:rsidP="00566AD1">
      <w:pPr>
        <w:spacing w:line="360" w:lineRule="auto"/>
        <w:jc w:val="both"/>
        <w:rPr>
          <w:rFonts w:ascii="Arial" w:hAnsi="Arial" w:cs="Arial"/>
          <w:sz w:val="22"/>
          <w:szCs w:val="22"/>
        </w:rPr>
      </w:pPr>
    </w:p>
    <w:p w14:paraId="681C02A8" w14:textId="77777777" w:rsidR="00225558" w:rsidRPr="00E7491B" w:rsidRDefault="00225558" w:rsidP="00566AD1">
      <w:pPr>
        <w:pStyle w:val="Subtitle"/>
        <w:spacing w:line="360" w:lineRule="auto"/>
        <w:rPr>
          <w:rStyle w:val="Strong"/>
          <w:color w:val="auto"/>
        </w:rPr>
      </w:pPr>
      <w:r w:rsidRPr="00E7491B">
        <w:rPr>
          <w:rStyle w:val="Strong"/>
          <w:color w:val="auto"/>
        </w:rPr>
        <w:t>Moves Beyond Awareness to Facilitate Action</w:t>
      </w:r>
    </w:p>
    <w:p w14:paraId="159ECFB6"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Environmental awareness is important, but information alone does not guarantee responsible disposal. BinGo bridges the gap between guidance and action by connecting item identification with suitable disposal options, collection arrangements, request tracking, and verified outcomes. Its value lies in making responsible disposal easier to understand, carry out, and follow up on.</w:t>
      </w:r>
    </w:p>
    <w:p w14:paraId="08932315" w14:textId="77777777" w:rsidR="00225558" w:rsidRPr="00E7491B" w:rsidRDefault="00225558" w:rsidP="00566AD1">
      <w:pPr>
        <w:spacing w:line="360" w:lineRule="auto"/>
        <w:jc w:val="both"/>
        <w:rPr>
          <w:rFonts w:ascii="Arial" w:hAnsi="Arial" w:cs="Arial"/>
          <w:sz w:val="22"/>
          <w:szCs w:val="22"/>
        </w:rPr>
      </w:pPr>
    </w:p>
    <w:p w14:paraId="0FB58551" w14:textId="77777777" w:rsidR="00225558" w:rsidRPr="00E7491B" w:rsidRDefault="00225558" w:rsidP="00566AD1">
      <w:pPr>
        <w:pStyle w:val="Subtitle"/>
        <w:spacing w:line="360" w:lineRule="auto"/>
        <w:rPr>
          <w:rStyle w:val="Strong"/>
          <w:color w:val="auto"/>
        </w:rPr>
      </w:pPr>
      <w:r w:rsidRPr="00E7491B">
        <w:rPr>
          <w:rStyle w:val="Strong"/>
          <w:color w:val="auto"/>
        </w:rPr>
        <w:t>Benefits for Both Residents and Township Management</w:t>
      </w:r>
    </w:p>
    <w:p w14:paraId="41C8401B"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is designed to improve the resident experience while giving township management more structured visibility into collection requests, waste-related reports, and service demand. This dual benefit makes the platform relevant to both community well-being and the operational needs of township developers, with potential to support better-informed service planning.</w:t>
      </w:r>
    </w:p>
    <w:p w14:paraId="3A5010D1" w14:textId="77777777" w:rsidR="00225558" w:rsidRPr="00E7491B" w:rsidRDefault="00225558" w:rsidP="00566AD1">
      <w:pPr>
        <w:spacing w:line="360" w:lineRule="auto"/>
        <w:jc w:val="both"/>
        <w:rPr>
          <w:rFonts w:ascii="Arial" w:hAnsi="Arial" w:cs="Arial"/>
          <w:sz w:val="22"/>
          <w:szCs w:val="22"/>
        </w:rPr>
      </w:pPr>
    </w:p>
    <w:p w14:paraId="1D30F334" w14:textId="77777777" w:rsidR="00C9127B" w:rsidRPr="00E7491B" w:rsidRDefault="00C9127B" w:rsidP="00566AD1">
      <w:pPr>
        <w:spacing w:line="360" w:lineRule="auto"/>
        <w:rPr>
          <w:rFonts w:ascii="Arial" w:hAnsi="Arial" w:cs="Arial"/>
          <w:b/>
          <w:bCs/>
          <w:sz w:val="22"/>
          <w:szCs w:val="22"/>
        </w:rPr>
      </w:pPr>
      <w:r w:rsidRPr="00E7491B">
        <w:rPr>
          <w:rFonts w:ascii="Arial" w:hAnsi="Arial" w:cs="Arial"/>
          <w:b/>
          <w:bCs/>
          <w:sz w:val="22"/>
          <w:szCs w:val="22"/>
        </w:rPr>
        <w:br w:type="page"/>
      </w:r>
    </w:p>
    <w:p w14:paraId="2CA206EE" w14:textId="37D2631C" w:rsidR="00225558" w:rsidRPr="00E7491B" w:rsidRDefault="00225558" w:rsidP="00566AD1">
      <w:pPr>
        <w:pStyle w:val="Subtitle"/>
        <w:spacing w:line="360" w:lineRule="auto"/>
        <w:rPr>
          <w:rStyle w:val="Strong"/>
          <w:color w:val="auto"/>
        </w:rPr>
      </w:pPr>
      <w:r w:rsidRPr="00E7491B">
        <w:rPr>
          <w:rStyle w:val="Strong"/>
          <w:color w:val="auto"/>
        </w:rPr>
        <w:lastRenderedPageBreak/>
        <w:t>Builds Reliability into the Proposed Solution</w:t>
      </w:r>
    </w:p>
    <w:p w14:paraId="5EF0AC9B"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Reliable information and transparent service processes are essential for a platform that guides real-world disposal decisions. BinGo incorporates proposed safeguards such as user-confirmed AI classifications, clear booking statuses, human review of uncertain cases, and verification before rewards are issued. These principles help distinguish recommendations from confirmed services and submitted activities from verified outcomes.</w:t>
      </w:r>
    </w:p>
    <w:p w14:paraId="521A8F79" w14:textId="77777777" w:rsidR="00225558" w:rsidRPr="00E7491B" w:rsidRDefault="00225558" w:rsidP="00566AD1">
      <w:pPr>
        <w:spacing w:line="360" w:lineRule="auto"/>
        <w:jc w:val="both"/>
        <w:rPr>
          <w:rFonts w:ascii="Arial" w:hAnsi="Arial" w:cs="Arial"/>
          <w:sz w:val="22"/>
          <w:szCs w:val="22"/>
        </w:rPr>
      </w:pPr>
    </w:p>
    <w:p w14:paraId="5FFEF4A4" w14:textId="77777777" w:rsidR="00225558" w:rsidRPr="00E7491B" w:rsidRDefault="00225558" w:rsidP="00566AD1">
      <w:pPr>
        <w:pStyle w:val="Subtitle"/>
        <w:spacing w:line="360" w:lineRule="auto"/>
        <w:rPr>
          <w:rStyle w:val="Strong"/>
          <w:color w:val="auto"/>
        </w:rPr>
      </w:pPr>
      <w:r w:rsidRPr="00E7491B">
        <w:rPr>
          <w:rStyle w:val="Strong"/>
          <w:color w:val="auto"/>
        </w:rPr>
        <w:t>Demonstrable Today, Expandable Tomorrow</w:t>
      </w:r>
    </w:p>
    <w:p w14:paraId="52FC0FB1"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BinGo's core user journey can be demonstrated through a minimum viable product (MVP), using curated facility information and clearly labelled simulated records where live services are unavailable. This allows the team to demonstrate the platform's key workflows without requiring a fully operational waste collection network. Future deployment can build on validated facility listings, participating service providers, and pilot results, balancing innovation with practical implementation requirements.</w:t>
      </w:r>
    </w:p>
    <w:p w14:paraId="2AF2EA85" w14:textId="77777777" w:rsidR="00225558" w:rsidRPr="00E7491B" w:rsidRDefault="00225558" w:rsidP="00566AD1">
      <w:pPr>
        <w:spacing w:line="360" w:lineRule="auto"/>
        <w:jc w:val="both"/>
        <w:rPr>
          <w:rFonts w:ascii="Arial" w:hAnsi="Arial" w:cs="Arial"/>
          <w:sz w:val="22"/>
          <w:szCs w:val="22"/>
        </w:rPr>
      </w:pPr>
    </w:p>
    <w:p w14:paraId="441BB566" w14:textId="77777777" w:rsidR="00225558" w:rsidRPr="00E7491B" w:rsidRDefault="00225558" w:rsidP="00566AD1">
      <w:pPr>
        <w:pStyle w:val="Subtitle"/>
        <w:spacing w:line="360" w:lineRule="auto"/>
        <w:rPr>
          <w:rStyle w:val="Strong"/>
          <w:color w:val="auto"/>
        </w:rPr>
      </w:pPr>
      <w:r w:rsidRPr="00E7491B">
        <w:rPr>
          <w:rStyle w:val="Strong"/>
          <w:color w:val="auto"/>
        </w:rPr>
        <w:t>Provides a Measurable Path Towards Sustainable Townships</w:t>
      </w:r>
    </w:p>
    <w:p w14:paraId="760AF606"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establishes a framework for evaluating its contribution through indicators such as disposal-guidance accuracy, completed collection requests, reports resolved within agreed service targets, verified recycling and reuse activities, and estimated or measured waste diversion. By defining measurable indicators and evaluating them against an established baseline, BinGo can help assess whether improved access to disposal services translates into meaningful environmental and operational benefits.</w:t>
      </w:r>
    </w:p>
    <w:p w14:paraId="1D8D3A92" w14:textId="77777777" w:rsidR="00225558" w:rsidRPr="00E7491B" w:rsidRDefault="00225558" w:rsidP="00566AD1">
      <w:pPr>
        <w:spacing w:line="360" w:lineRule="auto"/>
        <w:jc w:val="both"/>
        <w:rPr>
          <w:rFonts w:ascii="Arial" w:hAnsi="Arial" w:cs="Arial"/>
          <w:sz w:val="22"/>
          <w:szCs w:val="22"/>
        </w:rPr>
      </w:pPr>
    </w:p>
    <w:p w14:paraId="5ABCDA4C" w14:textId="77777777" w:rsidR="00C9127B" w:rsidRPr="00E7491B" w:rsidRDefault="00C9127B" w:rsidP="00566AD1">
      <w:pPr>
        <w:spacing w:line="360" w:lineRule="auto"/>
        <w:rPr>
          <w:rFonts w:ascii="Arial" w:hAnsi="Arial" w:cs="Arial"/>
          <w:b/>
          <w:bCs/>
          <w:sz w:val="22"/>
          <w:szCs w:val="22"/>
        </w:rPr>
      </w:pPr>
      <w:r w:rsidRPr="00E7491B">
        <w:rPr>
          <w:rFonts w:ascii="Arial" w:hAnsi="Arial" w:cs="Arial"/>
          <w:b/>
          <w:bCs/>
          <w:sz w:val="22"/>
          <w:szCs w:val="22"/>
        </w:rPr>
        <w:br w:type="page"/>
      </w:r>
    </w:p>
    <w:p w14:paraId="4E0CA637" w14:textId="79EED70C" w:rsidR="00225558" w:rsidRPr="00E7491B" w:rsidRDefault="00225558" w:rsidP="00566AD1">
      <w:pPr>
        <w:pStyle w:val="Heading1"/>
        <w:spacing w:line="360" w:lineRule="auto"/>
        <w:rPr>
          <w:color w:val="auto"/>
        </w:rPr>
      </w:pPr>
      <w:bookmarkStart w:id="12" w:name="_Toc243095702"/>
      <w:r w:rsidRPr="00E7491B">
        <w:rPr>
          <w:color w:val="auto"/>
        </w:rPr>
        <w:lastRenderedPageBreak/>
        <w:t>Conclusion</w:t>
      </w:r>
      <w:bookmarkEnd w:id="12"/>
    </w:p>
    <w:p w14:paraId="56516824"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combines practical disposal guidance, accessible waste services, transparent follow-up, and verified environmental participation in one resident-focused platform. Its strength lies not simply in bringing multiple features together, but in connecting residents' disposal decisions with actionable services and measurable outcomes. With a demonstrable MVP and a clear pathway towards real-world validation, BinGo offers a practical approach to building cleaner, more connected, and more sustainable townships.</w:t>
      </w:r>
    </w:p>
    <w:p w14:paraId="64269EB3" w14:textId="77777777" w:rsidR="00A9698E" w:rsidRPr="00E7491B" w:rsidRDefault="00A9698E" w:rsidP="00566AD1">
      <w:pPr>
        <w:spacing w:line="360" w:lineRule="auto"/>
        <w:rPr>
          <w:rFonts w:ascii="Arial" w:hAnsi="Arial" w:cs="Arial"/>
          <w:b/>
          <w:bCs/>
          <w:sz w:val="22"/>
          <w:szCs w:val="22"/>
        </w:rPr>
      </w:pPr>
      <w:r w:rsidRPr="00E7491B">
        <w:rPr>
          <w:rFonts w:ascii="Arial" w:hAnsi="Arial" w:cs="Arial"/>
          <w:b/>
          <w:bCs/>
          <w:sz w:val="22"/>
          <w:szCs w:val="22"/>
        </w:rPr>
        <w:br w:type="page"/>
      </w:r>
    </w:p>
    <w:p w14:paraId="09DEC111" w14:textId="56A3C76E" w:rsidR="00A9698E" w:rsidRPr="00E7491B" w:rsidRDefault="00A9698E" w:rsidP="00566AD1">
      <w:pPr>
        <w:pStyle w:val="Heading1"/>
        <w:spacing w:line="360" w:lineRule="auto"/>
        <w:rPr>
          <w:color w:val="auto"/>
        </w:rPr>
      </w:pPr>
      <w:bookmarkStart w:id="13" w:name="_Toc243095703"/>
      <w:r w:rsidRPr="00E7491B">
        <w:rPr>
          <w:color w:val="auto"/>
        </w:rPr>
        <w:lastRenderedPageBreak/>
        <w:t>References</w:t>
      </w:r>
      <w:bookmarkEnd w:id="13"/>
    </w:p>
    <w:p w14:paraId="2DF5CBA5" w14:textId="77777777" w:rsidR="00EC436F" w:rsidRPr="00E7491B" w:rsidRDefault="00A9698E" w:rsidP="00566AD1">
      <w:pPr>
        <w:pStyle w:val="ListParagraph"/>
        <w:numPr>
          <w:ilvl w:val="0"/>
          <w:numId w:val="13"/>
        </w:numPr>
        <w:spacing w:line="360" w:lineRule="auto"/>
        <w:jc w:val="both"/>
        <w:rPr>
          <w:rFonts w:ascii="Arial" w:hAnsi="Arial" w:cs="Arial"/>
          <w:sz w:val="22"/>
          <w:szCs w:val="22"/>
        </w:rPr>
      </w:pPr>
      <w:r w:rsidRPr="00E7491B">
        <w:rPr>
          <w:rFonts w:ascii="Arial" w:hAnsi="Arial" w:cs="Arial"/>
          <w:sz w:val="22"/>
          <w:szCs w:val="22"/>
        </w:rPr>
        <w:t xml:space="preserve">Lee, B. (2025). </w:t>
      </w:r>
      <w:r w:rsidRPr="00E7491B">
        <w:rPr>
          <w:rFonts w:ascii="Arial" w:hAnsi="Arial" w:cs="Arial"/>
          <w:i/>
          <w:iCs/>
          <w:sz w:val="22"/>
          <w:szCs w:val="22"/>
        </w:rPr>
        <w:t>Surge in recycling in Malaysia drowned out by rising tide of trash.</w:t>
      </w:r>
      <w:r w:rsidRPr="00E7491B">
        <w:rPr>
          <w:rFonts w:ascii="Arial" w:hAnsi="Arial" w:cs="Arial"/>
          <w:sz w:val="22"/>
          <w:szCs w:val="22"/>
        </w:rPr>
        <w:t xml:space="preserve"> Asianews.Network. </w:t>
      </w:r>
      <w:hyperlink r:id="rId14" w:history="1">
        <w:r w:rsidRPr="00E7491B">
          <w:rPr>
            <w:rStyle w:val="Hyperlink"/>
            <w:rFonts w:ascii="Arial" w:hAnsi="Arial" w:cs="Arial"/>
            <w:color w:val="auto"/>
            <w:sz w:val="22"/>
            <w:szCs w:val="22"/>
          </w:rPr>
          <w:t>https://asianews.network/surge-in-recycling-in-malaysia-drowned-out-by-rising-tide-of-trash/</w:t>
        </w:r>
      </w:hyperlink>
    </w:p>
    <w:p w14:paraId="2A1F6A81" w14:textId="77777777" w:rsidR="00EC436F" w:rsidRPr="00E7491B" w:rsidRDefault="00A9698E" w:rsidP="00566AD1">
      <w:pPr>
        <w:pStyle w:val="ListParagraph"/>
        <w:numPr>
          <w:ilvl w:val="0"/>
          <w:numId w:val="13"/>
        </w:numPr>
        <w:spacing w:line="360" w:lineRule="auto"/>
        <w:jc w:val="both"/>
        <w:rPr>
          <w:rFonts w:ascii="Arial" w:hAnsi="Arial" w:cs="Arial"/>
          <w:sz w:val="22"/>
          <w:szCs w:val="22"/>
        </w:rPr>
      </w:pPr>
      <w:r w:rsidRPr="00E7491B">
        <w:rPr>
          <w:rFonts w:ascii="Arial" w:hAnsi="Arial" w:cs="Arial"/>
          <w:sz w:val="22"/>
          <w:szCs w:val="22"/>
        </w:rPr>
        <w:t xml:space="preserve">The Star. (2025). </w:t>
      </w:r>
      <w:r w:rsidRPr="00E7491B">
        <w:rPr>
          <w:rFonts w:ascii="Arial" w:hAnsi="Arial" w:cs="Arial"/>
          <w:i/>
          <w:iCs/>
          <w:sz w:val="22"/>
          <w:szCs w:val="22"/>
        </w:rPr>
        <w:t>Growing amount of e-waste in Malaysia alarming.</w:t>
      </w:r>
      <w:r w:rsidRPr="00E7491B">
        <w:rPr>
          <w:rFonts w:ascii="Arial" w:hAnsi="Arial" w:cs="Arial"/>
          <w:sz w:val="22"/>
          <w:szCs w:val="22"/>
        </w:rPr>
        <w:t xml:space="preserve"> Asianews.Network. </w:t>
      </w:r>
      <w:hyperlink r:id="rId15" w:history="1">
        <w:r w:rsidRPr="00E7491B">
          <w:rPr>
            <w:rStyle w:val="Hyperlink"/>
            <w:rFonts w:ascii="Arial" w:hAnsi="Arial" w:cs="Arial"/>
            <w:color w:val="auto"/>
            <w:sz w:val="22"/>
            <w:szCs w:val="22"/>
          </w:rPr>
          <w:t>https://asianews.network/growing-amount-of-e-waste-in-malaysia-alarming/</w:t>
        </w:r>
      </w:hyperlink>
    </w:p>
    <w:p w14:paraId="1944CAA1" w14:textId="17120A3C" w:rsidR="00A9698E" w:rsidRPr="00E7491B" w:rsidRDefault="00A9698E" w:rsidP="00566AD1">
      <w:pPr>
        <w:pStyle w:val="ListParagraph"/>
        <w:numPr>
          <w:ilvl w:val="0"/>
          <w:numId w:val="13"/>
        </w:numPr>
        <w:spacing w:line="360" w:lineRule="auto"/>
        <w:jc w:val="both"/>
        <w:rPr>
          <w:rFonts w:ascii="Arial" w:hAnsi="Arial" w:cs="Arial"/>
          <w:sz w:val="22"/>
          <w:szCs w:val="22"/>
        </w:rPr>
      </w:pPr>
      <w:r w:rsidRPr="00E7491B">
        <w:rPr>
          <w:rFonts w:ascii="Arial" w:hAnsi="Arial" w:cs="Arial"/>
          <w:sz w:val="22"/>
          <w:szCs w:val="22"/>
        </w:rPr>
        <w:t xml:space="preserve">Shyafiq Dzulkifli. (2026). </w:t>
      </w:r>
      <w:r w:rsidRPr="00E7491B">
        <w:rPr>
          <w:rFonts w:ascii="Arial" w:hAnsi="Arial" w:cs="Arial"/>
          <w:i/>
          <w:iCs/>
          <w:sz w:val="22"/>
          <w:szCs w:val="22"/>
        </w:rPr>
        <w:t>40% Of Malaysia’s trash is recyclable.</w:t>
      </w:r>
      <w:r w:rsidRPr="00E7491B">
        <w:rPr>
          <w:rFonts w:ascii="Arial" w:hAnsi="Arial" w:cs="Arial"/>
          <w:sz w:val="22"/>
          <w:szCs w:val="22"/>
        </w:rPr>
        <w:t xml:space="preserve"> Asianews.Network. </w:t>
      </w:r>
      <w:hyperlink r:id="rId16" w:history="1">
        <w:r w:rsidRPr="00E7491B">
          <w:rPr>
            <w:rStyle w:val="Hyperlink"/>
            <w:rFonts w:ascii="Arial" w:hAnsi="Arial" w:cs="Arial"/>
            <w:color w:val="auto"/>
            <w:sz w:val="22"/>
            <w:szCs w:val="22"/>
          </w:rPr>
          <w:t>https://asianews.network/40-of-malaysias-trash-is-recyclable</w:t>
        </w:r>
      </w:hyperlink>
    </w:p>
    <w:p w14:paraId="36D71A41" w14:textId="77777777" w:rsidR="004B5983" w:rsidRPr="00E7491B" w:rsidRDefault="004B5983" w:rsidP="00566AD1">
      <w:pPr>
        <w:spacing w:line="360" w:lineRule="auto"/>
        <w:jc w:val="both"/>
        <w:rPr>
          <w:rFonts w:ascii="Arial" w:hAnsi="Arial" w:cs="Arial"/>
          <w:sz w:val="22"/>
          <w:szCs w:val="22"/>
        </w:rPr>
      </w:pPr>
    </w:p>
    <w:sectPr w:rsidR="004B5983" w:rsidRPr="00E7491B" w:rsidSect="00C43366">
      <w:footerReference w:type="default" r:id="rId1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600E8" w14:textId="77777777" w:rsidR="004B4656" w:rsidRDefault="004B4656" w:rsidP="00C43366">
      <w:pPr>
        <w:spacing w:after="0" w:line="240" w:lineRule="auto"/>
      </w:pPr>
      <w:r>
        <w:separator/>
      </w:r>
    </w:p>
  </w:endnote>
  <w:endnote w:type="continuationSeparator" w:id="0">
    <w:p w14:paraId="122FA926" w14:textId="77777777" w:rsidR="004B4656" w:rsidRDefault="004B4656" w:rsidP="00C433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6165B" w14:textId="77777777" w:rsidR="00C43366" w:rsidRDefault="00C433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950A7" w14:textId="1E6050D7" w:rsidR="00C43366" w:rsidRDefault="00C43366">
    <w:pPr>
      <w:pStyle w:val="Footer"/>
      <w:jc w:val="center"/>
    </w:pPr>
  </w:p>
  <w:p w14:paraId="23CF0808" w14:textId="77777777" w:rsidR="00C43366" w:rsidRDefault="00C433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71479" w14:textId="77777777" w:rsidR="00C43366" w:rsidRDefault="00C4336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4204182"/>
      <w:docPartObj>
        <w:docPartGallery w:val="Page Numbers (Bottom of Page)"/>
        <w:docPartUnique/>
      </w:docPartObj>
    </w:sdtPr>
    <w:sdtEndPr>
      <w:rPr>
        <w:noProof/>
      </w:rPr>
    </w:sdtEndPr>
    <w:sdtContent>
      <w:p w14:paraId="1EBBC94A" w14:textId="77777777" w:rsidR="00C43366" w:rsidRDefault="00C433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525D308" w14:textId="77777777" w:rsidR="00C43366" w:rsidRDefault="00C433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31F0DD" w14:textId="77777777" w:rsidR="004B4656" w:rsidRDefault="004B4656" w:rsidP="00C43366">
      <w:pPr>
        <w:spacing w:after="0" w:line="240" w:lineRule="auto"/>
      </w:pPr>
      <w:r>
        <w:separator/>
      </w:r>
    </w:p>
  </w:footnote>
  <w:footnote w:type="continuationSeparator" w:id="0">
    <w:p w14:paraId="6BB37919" w14:textId="77777777" w:rsidR="004B4656" w:rsidRDefault="004B4656" w:rsidP="00C433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6EDCA" w14:textId="77777777" w:rsidR="00C43366" w:rsidRDefault="00C433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C5101" w14:textId="77777777" w:rsidR="00C43366" w:rsidRDefault="00C4336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92DE3" w14:textId="77777777" w:rsidR="00C43366" w:rsidRDefault="00C433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7702E4"/>
    <w:multiLevelType w:val="multilevel"/>
    <w:tmpl w:val="1AEC5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1351D99"/>
    <w:multiLevelType w:val="multilevel"/>
    <w:tmpl w:val="5858A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AC59D6"/>
    <w:multiLevelType w:val="multilevel"/>
    <w:tmpl w:val="45DEC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660A47"/>
    <w:multiLevelType w:val="multilevel"/>
    <w:tmpl w:val="CAA82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8C66FAE"/>
    <w:multiLevelType w:val="multilevel"/>
    <w:tmpl w:val="847AC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3E3120"/>
    <w:multiLevelType w:val="multilevel"/>
    <w:tmpl w:val="CDEC6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056292"/>
    <w:multiLevelType w:val="multilevel"/>
    <w:tmpl w:val="7A766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6141FE"/>
    <w:multiLevelType w:val="hybridMultilevel"/>
    <w:tmpl w:val="4162A7E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8" w15:restartNumberingAfterBreak="0">
    <w:nsid w:val="4CDA1D29"/>
    <w:multiLevelType w:val="multilevel"/>
    <w:tmpl w:val="A61A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681682"/>
    <w:multiLevelType w:val="multilevel"/>
    <w:tmpl w:val="5BF43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DFE1B0A"/>
    <w:multiLevelType w:val="multilevel"/>
    <w:tmpl w:val="28A0D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BFE3BDC"/>
    <w:multiLevelType w:val="multilevel"/>
    <w:tmpl w:val="2FA2C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8C463A"/>
    <w:multiLevelType w:val="multilevel"/>
    <w:tmpl w:val="D74AA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6646803">
    <w:abstractNumId w:val="10"/>
  </w:num>
  <w:num w:numId="2" w16cid:durableId="1607227152">
    <w:abstractNumId w:val="3"/>
  </w:num>
  <w:num w:numId="3" w16cid:durableId="1330789193">
    <w:abstractNumId w:val="9"/>
  </w:num>
  <w:num w:numId="4" w16cid:durableId="1003361689">
    <w:abstractNumId w:val="4"/>
  </w:num>
  <w:num w:numId="5" w16cid:durableId="511991564">
    <w:abstractNumId w:val="8"/>
  </w:num>
  <w:num w:numId="6" w16cid:durableId="2078698443">
    <w:abstractNumId w:val="2"/>
  </w:num>
  <w:num w:numId="7" w16cid:durableId="1996568966">
    <w:abstractNumId w:val="12"/>
  </w:num>
  <w:num w:numId="8" w16cid:durableId="1773548608">
    <w:abstractNumId w:val="0"/>
  </w:num>
  <w:num w:numId="9" w16cid:durableId="278756264">
    <w:abstractNumId w:val="6"/>
  </w:num>
  <w:num w:numId="10" w16cid:durableId="1918007843">
    <w:abstractNumId w:val="1"/>
  </w:num>
  <w:num w:numId="11" w16cid:durableId="1000740222">
    <w:abstractNumId w:val="11"/>
  </w:num>
  <w:num w:numId="12" w16cid:durableId="1118915020">
    <w:abstractNumId w:val="5"/>
  </w:num>
  <w:num w:numId="13" w16cid:durableId="70360270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558"/>
    <w:rsid w:val="00013F4D"/>
    <w:rsid w:val="00071500"/>
    <w:rsid w:val="000A011F"/>
    <w:rsid w:val="000E29B6"/>
    <w:rsid w:val="00155154"/>
    <w:rsid w:val="00181D53"/>
    <w:rsid w:val="001937F1"/>
    <w:rsid w:val="00195219"/>
    <w:rsid w:val="001A56AA"/>
    <w:rsid w:val="001E1E25"/>
    <w:rsid w:val="00225558"/>
    <w:rsid w:val="00267346"/>
    <w:rsid w:val="0029001F"/>
    <w:rsid w:val="002A4D81"/>
    <w:rsid w:val="002B5D1D"/>
    <w:rsid w:val="003325BC"/>
    <w:rsid w:val="0036672C"/>
    <w:rsid w:val="003B5515"/>
    <w:rsid w:val="003D468D"/>
    <w:rsid w:val="003D5137"/>
    <w:rsid w:val="004032E4"/>
    <w:rsid w:val="00482C35"/>
    <w:rsid w:val="004B4656"/>
    <w:rsid w:val="004B5983"/>
    <w:rsid w:val="004E40DE"/>
    <w:rsid w:val="005153B6"/>
    <w:rsid w:val="00566AD1"/>
    <w:rsid w:val="005D1C43"/>
    <w:rsid w:val="005D4D4F"/>
    <w:rsid w:val="005D64AA"/>
    <w:rsid w:val="00703D80"/>
    <w:rsid w:val="00720FE6"/>
    <w:rsid w:val="00763F11"/>
    <w:rsid w:val="007E6444"/>
    <w:rsid w:val="008217E5"/>
    <w:rsid w:val="00852BFD"/>
    <w:rsid w:val="00853B25"/>
    <w:rsid w:val="008A6B5B"/>
    <w:rsid w:val="008B7A00"/>
    <w:rsid w:val="008F3883"/>
    <w:rsid w:val="009F438B"/>
    <w:rsid w:val="00A33458"/>
    <w:rsid w:val="00A37073"/>
    <w:rsid w:val="00A83826"/>
    <w:rsid w:val="00A84AF4"/>
    <w:rsid w:val="00A9698E"/>
    <w:rsid w:val="00B20A69"/>
    <w:rsid w:val="00B73FBD"/>
    <w:rsid w:val="00B937A9"/>
    <w:rsid w:val="00BB7897"/>
    <w:rsid w:val="00C43366"/>
    <w:rsid w:val="00C9127B"/>
    <w:rsid w:val="00D112D3"/>
    <w:rsid w:val="00D83253"/>
    <w:rsid w:val="00DA41F7"/>
    <w:rsid w:val="00E009EB"/>
    <w:rsid w:val="00E1053A"/>
    <w:rsid w:val="00E41C83"/>
    <w:rsid w:val="00E567F6"/>
    <w:rsid w:val="00E7491B"/>
    <w:rsid w:val="00E910D1"/>
    <w:rsid w:val="00E94EC1"/>
    <w:rsid w:val="00EB1AC8"/>
    <w:rsid w:val="00EC2A31"/>
    <w:rsid w:val="00EC436F"/>
    <w:rsid w:val="00F32AA7"/>
    <w:rsid w:val="00F50F3A"/>
    <w:rsid w:val="00FB24EC"/>
    <w:rsid w:val="00FF7AFF"/>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0E7C3"/>
  <w15:chartTrackingRefBased/>
  <w15:docId w15:val="{50102047-4580-4BCB-9081-6CD8A55730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3F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3F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55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55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55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55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55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55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55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yHeading1">
    <w:name w:val="My Heading 1"/>
    <w:basedOn w:val="Heading1"/>
    <w:next w:val="Normal"/>
    <w:link w:val="MyHeading1Char"/>
    <w:qFormat/>
    <w:rsid w:val="00013F4D"/>
    <w:rPr>
      <w:rFonts w:ascii="Times New Roman" w:hAnsi="Times New Roman"/>
      <w:b/>
    </w:rPr>
  </w:style>
  <w:style w:type="character" w:customStyle="1" w:styleId="MyHeading1Char">
    <w:name w:val="My Heading 1 Char"/>
    <w:basedOn w:val="Heading1Char"/>
    <w:link w:val="MyHeading1"/>
    <w:rsid w:val="00013F4D"/>
    <w:rPr>
      <w:rFonts w:ascii="Times New Roman" w:eastAsiaTheme="majorEastAsia" w:hAnsi="Times New Roman" w:cstheme="majorBidi"/>
      <w:b/>
      <w:color w:val="0F4761" w:themeColor="accent1" w:themeShade="BF"/>
      <w:sz w:val="40"/>
      <w:szCs w:val="40"/>
    </w:rPr>
  </w:style>
  <w:style w:type="character" w:customStyle="1" w:styleId="Heading1Char">
    <w:name w:val="Heading 1 Char"/>
    <w:basedOn w:val="DefaultParagraphFont"/>
    <w:link w:val="Heading1"/>
    <w:uiPriority w:val="9"/>
    <w:rsid w:val="00013F4D"/>
    <w:rPr>
      <w:rFonts w:asciiTheme="majorHAnsi" w:eastAsiaTheme="majorEastAsia" w:hAnsiTheme="majorHAnsi" w:cstheme="majorBidi"/>
      <w:color w:val="0F4761" w:themeColor="accent1" w:themeShade="BF"/>
      <w:sz w:val="40"/>
      <w:szCs w:val="40"/>
    </w:rPr>
  </w:style>
  <w:style w:type="paragraph" w:customStyle="1" w:styleId="MyHeading2">
    <w:name w:val="My Heading 2"/>
    <w:basedOn w:val="Heading2"/>
    <w:next w:val="Normal"/>
    <w:link w:val="MyHeading2Char"/>
    <w:qFormat/>
    <w:rsid w:val="00013F4D"/>
    <w:rPr>
      <w:rFonts w:ascii="Times New Roman" w:hAnsi="Times New Roman"/>
    </w:rPr>
  </w:style>
  <w:style w:type="character" w:customStyle="1" w:styleId="MyHeading2Char">
    <w:name w:val="My Heading 2 Char"/>
    <w:basedOn w:val="Heading2Char"/>
    <w:link w:val="MyHeading2"/>
    <w:rsid w:val="00013F4D"/>
    <w:rPr>
      <w:rFonts w:ascii="Times New Roman" w:eastAsiaTheme="majorEastAsia" w:hAnsi="Times New Roman" w:cstheme="majorBidi"/>
      <w:color w:val="0F4761" w:themeColor="accent1" w:themeShade="BF"/>
      <w:sz w:val="32"/>
      <w:szCs w:val="32"/>
    </w:rPr>
  </w:style>
  <w:style w:type="character" w:customStyle="1" w:styleId="Heading2Char">
    <w:name w:val="Heading 2 Char"/>
    <w:basedOn w:val="DefaultParagraphFont"/>
    <w:link w:val="Heading2"/>
    <w:uiPriority w:val="9"/>
    <w:semiHidden/>
    <w:rsid w:val="00013F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55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55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55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55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55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55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5558"/>
    <w:rPr>
      <w:rFonts w:eastAsiaTheme="majorEastAsia" w:cstheme="majorBidi"/>
      <w:color w:val="272727" w:themeColor="text1" w:themeTint="D8"/>
    </w:rPr>
  </w:style>
  <w:style w:type="paragraph" w:styleId="Title">
    <w:name w:val="Title"/>
    <w:basedOn w:val="Normal"/>
    <w:next w:val="Normal"/>
    <w:link w:val="TitleChar"/>
    <w:uiPriority w:val="10"/>
    <w:qFormat/>
    <w:rsid w:val="002255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55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55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55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5558"/>
    <w:pPr>
      <w:spacing w:before="160"/>
      <w:jc w:val="center"/>
    </w:pPr>
    <w:rPr>
      <w:i/>
      <w:iCs/>
      <w:color w:val="404040" w:themeColor="text1" w:themeTint="BF"/>
    </w:rPr>
  </w:style>
  <w:style w:type="character" w:customStyle="1" w:styleId="QuoteChar">
    <w:name w:val="Quote Char"/>
    <w:basedOn w:val="DefaultParagraphFont"/>
    <w:link w:val="Quote"/>
    <w:uiPriority w:val="29"/>
    <w:rsid w:val="00225558"/>
    <w:rPr>
      <w:i/>
      <w:iCs/>
      <w:color w:val="404040" w:themeColor="text1" w:themeTint="BF"/>
    </w:rPr>
  </w:style>
  <w:style w:type="paragraph" w:styleId="ListParagraph">
    <w:name w:val="List Paragraph"/>
    <w:basedOn w:val="Normal"/>
    <w:uiPriority w:val="34"/>
    <w:qFormat/>
    <w:rsid w:val="00225558"/>
    <w:pPr>
      <w:ind w:left="720"/>
      <w:contextualSpacing/>
    </w:pPr>
  </w:style>
  <w:style w:type="character" w:styleId="IntenseEmphasis">
    <w:name w:val="Intense Emphasis"/>
    <w:basedOn w:val="DefaultParagraphFont"/>
    <w:uiPriority w:val="21"/>
    <w:qFormat/>
    <w:rsid w:val="00225558"/>
    <w:rPr>
      <w:i/>
      <w:iCs/>
      <w:color w:val="0F4761" w:themeColor="accent1" w:themeShade="BF"/>
    </w:rPr>
  </w:style>
  <w:style w:type="paragraph" w:styleId="IntenseQuote">
    <w:name w:val="Intense Quote"/>
    <w:basedOn w:val="Normal"/>
    <w:next w:val="Normal"/>
    <w:link w:val="IntenseQuoteChar"/>
    <w:uiPriority w:val="30"/>
    <w:qFormat/>
    <w:rsid w:val="002255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5558"/>
    <w:rPr>
      <w:i/>
      <w:iCs/>
      <w:color w:val="0F4761" w:themeColor="accent1" w:themeShade="BF"/>
    </w:rPr>
  </w:style>
  <w:style w:type="character" w:styleId="IntenseReference">
    <w:name w:val="Intense Reference"/>
    <w:basedOn w:val="DefaultParagraphFont"/>
    <w:uiPriority w:val="32"/>
    <w:qFormat/>
    <w:rsid w:val="00225558"/>
    <w:rPr>
      <w:b/>
      <w:bCs/>
      <w:smallCaps/>
      <w:color w:val="0F4761" w:themeColor="accent1" w:themeShade="BF"/>
      <w:spacing w:val="5"/>
    </w:rPr>
  </w:style>
  <w:style w:type="paragraph" w:styleId="Header">
    <w:name w:val="header"/>
    <w:basedOn w:val="Normal"/>
    <w:link w:val="HeaderChar"/>
    <w:uiPriority w:val="99"/>
    <w:unhideWhenUsed/>
    <w:rsid w:val="00C433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43366"/>
  </w:style>
  <w:style w:type="paragraph" w:styleId="Footer">
    <w:name w:val="footer"/>
    <w:basedOn w:val="Normal"/>
    <w:link w:val="FooterChar"/>
    <w:uiPriority w:val="99"/>
    <w:unhideWhenUsed/>
    <w:rsid w:val="00C433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43366"/>
  </w:style>
  <w:style w:type="character" w:styleId="Hyperlink">
    <w:name w:val="Hyperlink"/>
    <w:basedOn w:val="DefaultParagraphFont"/>
    <w:uiPriority w:val="99"/>
    <w:unhideWhenUsed/>
    <w:rsid w:val="00A9698E"/>
    <w:rPr>
      <w:color w:val="467886" w:themeColor="hyperlink"/>
      <w:u w:val="single"/>
    </w:rPr>
  </w:style>
  <w:style w:type="character" w:styleId="UnresolvedMention">
    <w:name w:val="Unresolved Mention"/>
    <w:basedOn w:val="DefaultParagraphFont"/>
    <w:uiPriority w:val="99"/>
    <w:semiHidden/>
    <w:unhideWhenUsed/>
    <w:rsid w:val="00A9698E"/>
    <w:rPr>
      <w:color w:val="605E5C"/>
      <w:shd w:val="clear" w:color="auto" w:fill="E1DFDD"/>
    </w:rPr>
  </w:style>
  <w:style w:type="character" w:styleId="Strong">
    <w:name w:val="Strong"/>
    <w:basedOn w:val="DefaultParagraphFont"/>
    <w:uiPriority w:val="22"/>
    <w:qFormat/>
    <w:rsid w:val="00195219"/>
    <w:rPr>
      <w:b/>
      <w:bCs/>
    </w:rPr>
  </w:style>
  <w:style w:type="character" w:styleId="SubtleEmphasis">
    <w:name w:val="Subtle Emphasis"/>
    <w:basedOn w:val="DefaultParagraphFont"/>
    <w:uiPriority w:val="19"/>
    <w:qFormat/>
    <w:rsid w:val="00482C35"/>
    <w:rPr>
      <w:i/>
      <w:iCs/>
      <w:color w:val="404040" w:themeColor="text1" w:themeTint="BF"/>
    </w:rPr>
  </w:style>
  <w:style w:type="paragraph" w:styleId="TOCHeading">
    <w:name w:val="TOC Heading"/>
    <w:basedOn w:val="Heading1"/>
    <w:next w:val="Normal"/>
    <w:uiPriority w:val="39"/>
    <w:unhideWhenUsed/>
    <w:qFormat/>
    <w:rsid w:val="00703D80"/>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9F438B"/>
    <w:pPr>
      <w:spacing w:after="100"/>
    </w:pPr>
  </w:style>
  <w:style w:type="paragraph" w:styleId="NoSpacing">
    <w:name w:val="No Spacing"/>
    <w:link w:val="NoSpacingChar"/>
    <w:uiPriority w:val="1"/>
    <w:qFormat/>
    <w:rsid w:val="00181D53"/>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181D53"/>
    <w:rPr>
      <w:kern w:val="0"/>
      <w:sz w:val="22"/>
      <w:szCs w:val="22"/>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yperlink" Target="https://asianews.network/40-of-malaysias-trash-is-recyclabl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asianews.network/growing-amount-of-e-waste-in-malaysia-alarming/" TargetMode="Externa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asianews.network/surge-in-recycling-in-malaysia-drowned-out-by-rising-tide-of-tras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7420E0-340D-4F17-AFEF-9A33FF84C7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31</Pages>
  <Words>5901</Words>
  <Characters>33642</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Bingo</dc:title>
  <dc:subject/>
  <dc:creator>Team TSLC</dc:creator>
  <cp:keywords/>
  <dc:description/>
  <cp:lastModifiedBy>LEE WEI EN</cp:lastModifiedBy>
  <cp:revision>86</cp:revision>
  <dcterms:created xsi:type="dcterms:W3CDTF">2026-10-16T17:44:00Z</dcterms:created>
  <dcterms:modified xsi:type="dcterms:W3CDTF">2026-10-18T12:41:00Z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77947e61584147caafe5ef2f4df69f011d601d031fdd6c6e97571ef7fb9e2203</vt:lpwstr>
  </property>
</Properties>
</file>