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1483e78d754adf" /></Relationships>
</file>

<file path=word/document.xml><?xml version="1.0" encoding="utf-8"?>
<w:document xmlns:w="http://schemas.openxmlformats.org/wordprocessingml/2006/main">
  <w:body>
    <w:p>
      <w:pPr>
        <w:pStyle w:val="Normal"/>
        <w:spacing w:after="160"/>
      </w:pPr>
      <w:r>
        <w:rPr>
          <w:b w:val="true"/>
          <w:color w:val="123B5D"/>
          <w:sz w:val="32"/>
        </w:rPr>
        <w:t>Clinical protocol review</w:t>
      </w:r>
    </w:p>
    <w:tbl>
      <w:tblPr>
        <w:tblStyle w:val="TableGrid"/>
        <w:tblW w:w="6000" w:type="dxa"/>
        <w:tblInd w:w="12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600"/>
        <w:gridCol w:w="2400"/>
      </w:tblGrid>
      <w:tr>
        <w:tc>
          <w:tcPr>
            <w:tcW w:w="3600" w:type="dxa"/>
            <w:shd w:val="clear" w:color="auto" w:fill="DCE6F1"/>
          </w:tcPr>
          <w:p>
            <w:r>
              <w:rPr>
                <w:b/>
              </w:rPr>
              <w:t>Record</w:t>
            </w:r>
          </w:p>
        </w:tc>
        <w:tc>
          <w:tcPr>
            <w:tcW w:w="2400" w:type="dxa"/>
            <w:shd w:val="clear" w:color="auto" w:fill="DCE6F1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w="3600" w:type="dxa"/>
          </w:tcPr>
          <w:p>
            <w:r>
              <w:t>Protocol intake</w:t>
            </w:r>
          </w:p>
        </w:tc>
        <w:tc>
          <w:tcPr>
            <w:tcW w:w="2400" w:type="dxa"/>
          </w:tcPr>
          <w:p>
            <w:r>
              <w:t>Complete</w:t>
            </w:r>
          </w:p>
        </w:tc>
      </w:tr>
    </w:tbl>
    <w:p>
      <w:pPr>
        <w:pStyle w:val="Normal"/>
        <w:spacing w:before="120" w:after="120"/>
      </w:pPr>
      <w:r>
        <w:t>The following source-bound clinical dose matrix is retained for review only.</w:t>
      </w:r>
    </w:p>
    <w:tbl>
      <w:tblPr>
        <w:tblStyle w:val="ClinicalProtocolTable"/>
        <w:tblW w:w="8400" w:type="dxa"/>
        <w:tblLayout w:type="fixed"/>
        <w:tblCaption w:val="ClinicalDoseMatrix"/>
      </w:tblPr>
      <w:tblGrid>
        <w:gridCol w:w="2200"/>
        <w:gridCol w:w="3100"/>
        <w:gridCol w:w="3100"/>
      </w:tblGrid>
      <w:tr>
        <w:tc>
          <w:tcPr>
            <w:tcW w:w="2800" w:type="dxa"/>
          </w:tcPr>
          <w:p>
            <w:r>
              <w:t>Dose</w:t>
            </w:r>
          </w:p>
        </w:tc>
        <w:tc>
          <w:tcPr>
            <w:tcW w:w="2800" w:type="dxa"/>
          </w:tcPr>
          <w:p>
            <w:r>
              <w:t>Route</w:t>
            </w:r>
          </w:p>
        </w:tc>
        <w:tc>
          <w:tcPr>
            <w:tcW w:w="2800" w:type="dxa"/>
          </w:tcPr>
          <w:p>
            <w:r>
              <w:t>Review state</w:t>
            </w:r>
          </w:p>
        </w:tc>
      </w:tr>
      <w:tr>
        <w:tc>
          <w:tcPr>
            <w:tcW w:w="2800" w:type="dxa"/>
            <w:vMerge w:val="restart"/>
          </w:tcPr>
          <w:p>
            <w:r>
              <w:t>5 mg</w:t>
            </w:r>
          </w:p>
        </w:tc>
        <w:tc>
          <w:tcPr>
            <w:tcW w:w="2800" w:type="dxa"/>
          </w:tcPr>
          <w:sdt>
            <w:sdtPr>
              <w:alias w:val="Route control"/>
              <w:tag w:val="ROUTE_CONTROL"/>
              <w:text/>
            </w:sdtPr>
            <w:sdtContent>
              <w:p>
                <w:r>
                  <w:t>Oral</w:t>
                </w:r>
              </w:p>
            </w:sdtContent>
          </w:sdt>
          <w:p/>
        </w:tc>
        <w:tc>
          <w:tcPr>
            <w:tcW w:w="2800" w:type="dxa"/>
          </w:tcPr>
          <w:p>
            <w:ins w:id="37" w:author="Clinical QA" w:date="2026-07-28T08:00:00Z">
              <w:r>
                <w:t>Amber</w:t>
              </w:r>
            </w:ins>
          </w:p>
        </w:tc>
      </w:tr>
      <w:tr>
        <w:tc>
          <w:tcPr>
            <w:tcW w:w="2800" w:type="dxa"/>
            <w:vMerge/>
          </w:tcPr>
          <w:p/>
        </w:tc>
        <w:tc>
          <w:tcPr>
            <w:tcW w:w="2800" w:type="dxa"/>
          </w:tcPr>
          <w:p>
            <w:r>
              <w:t>Schedule details</w:t>
            </w:r>
          </w:p>
          <w:tbl>
            <w:tblPr>
              <w:tblW w:w="0" w:type="auto"/>
              <w:tblLayout w:type="fixed"/>
            </w:tblPr>
            <w:tblGrid>
              <w:gridCol w:w="1300"/>
              <w:gridCol w:w="2700"/>
            </w:tblGrid>
            <w:tr>
              <w:tc>
                <w:tcPr>
                  <w:tcW w:w="2800" w:type="dxa"/>
                </w:tcPr>
                <w:p>
                  <w:r>
                    <w:t>Morning</w:t>
                  </w:r>
                </w:p>
              </w:tc>
              <w:tc>
                <w:tcPr>
                  <w:tcW w:w="2800" w:type="dxa"/>
                </w:tcPr>
                <w:p>
                  <w:r>
                    <w:t>With food</w:t>
                  </w:r>
                </w:p>
              </w:tc>
            </w:tr>
          </w:tbl>
          <w:p/>
        </w:tc>
        <w:tc>
          <w:tcPr>
            <w:tcW w:w="2800" w:type="dxa"/>
          </w:tcPr>
          <w:p>
            <w:r>
              <w:t>Pending</w:t>
            </w:r>
          </w:p>
        </w:tc>
      </w:tr>
    </w:tbl>
    <w:sectPr>
      <w:type w:val="nextPage"/>
      <w:pgSz w:w="12240" w:h="15840" w:orient="portrait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color w:val="172033"/>
        <w:sz w:val="22"/>
      </w:rPr>
    </w:rPrDefault>
  </w:docDefaults>
  <w:style w:type="paragraph" w:styleId="Normal" w:default="true">
    <w:name w:val="Normal"/>
    <w:rPr>
      <w:rFonts w:ascii="Aptos" w:hAnsi="Aptos"/>
      <w:sz w:val="44"/>
    </w:rPr>
  </w:style>
  <w:style w:type="paragraph" w:styleId="Title">
    <w:name w:val="Title"/>
    <w:rPr>
      <w:rFonts w:ascii="Aptos Display" w:hAnsi="Aptos Display"/>
      <w:b w:val="true"/>
      <w:sz w:val="104"/>
    </w:rPr>
  </w:style>
  <w:style w:type="paragraph" w:styleId="Heading1">
    <w:name w:val="Heading 1"/>
    <w:rPr>
      <w:rFonts w:ascii="Aptos Display" w:hAnsi="Aptos Display"/>
      <w:b w:val="true"/>
      <w:sz w:val="68"/>
    </w:rPr>
  </w:style>
  <w:style w:type="paragraph" w:styleId="Heading2">
    <w:name w:val="Heading 2"/>
    <w:rPr>
      <w:rFonts w:ascii="Aptos" w:hAnsi="Aptos"/>
      <w:b w:val="true"/>
      <w:sz w:val="56"/>
    </w:rPr>
  </w:style>
  <w:style w:type="paragraph" w:styleId="Caption">
    <w:name w:val="Caption"/>
    <w:rPr>
      <w:rFonts w:ascii="Aptos" w:hAnsi="Aptos"/>
      <w:i w:val="true"/>
      <w:sz w:val="36"/>
    </w:rPr>
  </w:style>
  <w:style w:type="paragraph" w:styleId="Callout">
    <w:name w:val="Callout"/>
    <w:rPr>
      <w:rFonts w:ascii="Aptos" w:hAnsi="Aptos"/>
      <w:b w:val="true"/>
      <w:sz w:val="48"/>
    </w:rPr>
  </w:style>
  <w:style w:type="table" w:styleId="TableGrid">
    <w:name w:val="Table Grid"/>
    <w:rPr>
      <w:rFonts w:ascii="Aptos" w:hAnsi="Aptos"/>
      <w:sz w:val="4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ClinicalProtocolTable" w:customStyle="1">
    <w:name w:val="Clinical protocol table"/>
    <w:uiPriority w:val="99"/>
    <w:tblPr>
      <w:tblBorders>
        <w:top w:val="single" w:sz="8" w:space="0" w:color="2F5597"/>
        <w:left w:val="single" w:sz="8" w:space="0" w:color="2F5597"/>
        <w:bottom w:val="single" w:sz="8" w:space="0" w:color="2F5597"/>
        <w:right w:val="single" w:sz="8" w:space="0" w:color="2F5597"/>
        <w:insideH w:val="single" w:sz="4" w:space="0" w:color="A6A6A6"/>
        <w:insideV w:val="single" w:sz="4" w:space="0" w:color="A6A6A6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aa1022c12874f53" /></Relationships>
</file>