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文泉驿微米黑" w:hAnsi="文泉驿微米黑" w:eastAsia="文泉驿微米黑" w:cs="文泉驿微米黑"/>
          <w:sz w:val="84"/>
          <w:szCs w:val="84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84"/>
          <w:szCs w:val="84"/>
          <w:lang w:val="en-US"/>
        </w:rPr>
        <w:t>Qt6</w:t>
      </w:r>
      <w:r>
        <w:rPr>
          <w:rFonts w:hint="eastAsia" w:ascii="文泉驿微米黑" w:hAnsi="文泉驿微米黑" w:eastAsia="文泉驿微米黑" w:cs="文泉驿微米黑"/>
          <w:sz w:val="84"/>
          <w:szCs w:val="84"/>
          <w:lang w:val="en-US" w:eastAsia="zh-CN"/>
        </w:rPr>
        <w:t>课程设计实训项目</w:t>
      </w:r>
    </w:p>
    <w:p>
      <w:pPr>
        <w:jc w:val="center"/>
        <w:rPr>
          <w:rFonts w:hint="eastAsia" w:ascii="文泉驿微米黑" w:hAnsi="文泉驿微米黑" w:eastAsia="文泉驿微米黑" w:cs="文泉驿微米黑"/>
          <w:sz w:val="84"/>
          <w:szCs w:val="84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84"/>
          <w:szCs w:val="84"/>
          <w:lang w:val="en-US" w:eastAsia="zh-CN"/>
        </w:rPr>
        <w:t>—斗兽棋</w:t>
      </w:r>
    </w:p>
    <w:p>
      <w:pPr>
        <w:jc w:val="center"/>
        <w:rPr>
          <w:rFonts w:hint="eastAsia" w:ascii="文泉驿微米黑" w:hAnsi="文泉驿微米黑" w:eastAsia="文泉驿微米黑" w:cs="文泉驿微米黑"/>
          <w:sz w:val="52"/>
          <w:szCs w:val="52"/>
          <w:lang w:val="en-US" w:eastAsia="zh-CN"/>
        </w:rPr>
      </w:pPr>
    </w:p>
    <w:p>
      <w:pPr>
        <w:jc w:val="center"/>
        <w:rPr>
          <w:rFonts w:hint="eastAsia" w:ascii="文泉驿微米黑" w:hAnsi="文泉驿微米黑" w:eastAsia="文泉驿微米黑" w:cs="文泉驿微米黑"/>
          <w:sz w:val="52"/>
          <w:szCs w:val="52"/>
          <w:lang w:val="en-US" w:eastAsia="zh-CN"/>
        </w:rPr>
      </w:pPr>
    </w:p>
    <w:p>
      <w:pPr>
        <w:ind w:firstLine="1440" w:firstLineChars="200"/>
        <w:jc w:val="both"/>
        <w:rPr>
          <w:rFonts w:hint="eastAsia" w:ascii="文泉驿微米黑" w:hAnsi="文泉驿微米黑" w:eastAsia="文泉驿微米黑" w:cs="文泉驿微米黑"/>
          <w:sz w:val="72"/>
          <w:szCs w:val="72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72"/>
          <w:szCs w:val="72"/>
          <w:lang w:val="en-US" w:eastAsia="zh-CN"/>
        </w:rPr>
        <w:t>学生姓名</w:t>
      </w:r>
      <w:r>
        <w:rPr>
          <w:rFonts w:hint="default" w:ascii="文泉驿微米黑" w:hAnsi="文泉驿微米黑" w:eastAsia="文泉驿微米黑" w:cs="文泉驿微米黑"/>
          <w:sz w:val="72"/>
          <w:szCs w:val="72"/>
          <w:lang w:val="en-US" w:eastAsia="zh-CN"/>
        </w:rPr>
        <w:t>:</w:t>
      </w:r>
      <w:r>
        <w:rPr>
          <w:rFonts w:hint="eastAsia" w:ascii="文泉驿微米黑" w:hAnsi="文泉驿微米黑" w:eastAsia="文泉驿微米黑" w:cs="文泉驿微米黑"/>
          <w:sz w:val="72"/>
          <w:szCs w:val="72"/>
          <w:lang w:val="en-US" w:eastAsia="zh-CN"/>
        </w:rPr>
        <w:t>王新龙</w:t>
      </w:r>
    </w:p>
    <w:p>
      <w:pPr>
        <w:ind w:firstLine="1440" w:firstLineChars="200"/>
        <w:jc w:val="both"/>
        <w:rPr>
          <w:rFonts w:hint="default" w:ascii="文泉驿微米黑" w:hAnsi="文泉驿微米黑" w:eastAsia="文泉驿微米黑" w:cs="文泉驿微米黑"/>
          <w:sz w:val="72"/>
          <w:szCs w:val="72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72"/>
          <w:szCs w:val="72"/>
          <w:lang w:val="en-US" w:eastAsia="zh-CN"/>
        </w:rPr>
        <w:t>学号</w:t>
      </w:r>
      <w:r>
        <w:rPr>
          <w:rFonts w:hint="default" w:ascii="文泉驿微米黑" w:hAnsi="文泉驿微米黑" w:eastAsia="文泉驿微米黑" w:cs="文泉驿微米黑"/>
          <w:sz w:val="72"/>
          <w:szCs w:val="72"/>
          <w:lang w:val="en-US" w:eastAsia="zh-CN"/>
        </w:rPr>
        <w:t>:2021051615089</w:t>
      </w:r>
    </w:p>
    <w:p>
      <w:pPr>
        <w:ind w:firstLine="1440" w:firstLineChars="200"/>
        <w:jc w:val="both"/>
        <w:rPr>
          <w:rFonts w:hint="eastAsia" w:ascii="文泉驿微米黑" w:hAnsi="文泉驿微米黑" w:eastAsia="文泉驿微米黑" w:cs="文泉驿微米黑"/>
          <w:sz w:val="72"/>
          <w:szCs w:val="72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72"/>
          <w:szCs w:val="72"/>
          <w:lang w:val="en-US" w:eastAsia="zh-CN"/>
        </w:rPr>
        <w:t>年级</w:t>
      </w:r>
      <w:r>
        <w:rPr>
          <w:rFonts w:hint="default" w:ascii="文泉驿微米黑" w:hAnsi="文泉驿微米黑" w:eastAsia="文泉驿微米黑" w:cs="文泉驿微米黑"/>
          <w:sz w:val="72"/>
          <w:szCs w:val="72"/>
          <w:lang w:val="en-US" w:eastAsia="zh-CN"/>
        </w:rPr>
        <w:t>:</w:t>
      </w:r>
      <w:r>
        <w:rPr>
          <w:rFonts w:hint="eastAsia" w:ascii="文泉驿微米黑" w:hAnsi="文泉驿微米黑" w:eastAsia="文泉驿微米黑" w:cs="文泉驿微米黑"/>
          <w:sz w:val="72"/>
          <w:szCs w:val="72"/>
          <w:lang w:val="en-US" w:eastAsia="zh-CN"/>
        </w:rPr>
        <w:t>2021级</w:t>
      </w:r>
    </w:p>
    <w:p>
      <w:pPr>
        <w:ind w:firstLine="1440" w:firstLineChars="200"/>
        <w:jc w:val="both"/>
        <w:rPr>
          <w:rFonts w:hint="eastAsia" w:ascii="文泉驿微米黑" w:hAnsi="文泉驿微米黑" w:eastAsia="文泉驿微米黑" w:cs="文泉驿微米黑"/>
          <w:sz w:val="72"/>
          <w:szCs w:val="72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72"/>
          <w:szCs w:val="72"/>
          <w:lang w:val="en-US" w:eastAsia="zh-CN"/>
        </w:rPr>
        <w:t>指导教师</w:t>
      </w:r>
      <w:r>
        <w:rPr>
          <w:rFonts w:hint="default" w:ascii="文泉驿微米黑" w:hAnsi="文泉驿微米黑" w:eastAsia="文泉驿微米黑" w:cs="文泉驿微米黑"/>
          <w:sz w:val="72"/>
          <w:szCs w:val="72"/>
          <w:lang w:val="en-US" w:eastAsia="zh-CN"/>
        </w:rPr>
        <w:t>:</w:t>
      </w:r>
      <w:r>
        <w:rPr>
          <w:rFonts w:hint="eastAsia" w:ascii="文泉驿微米黑" w:hAnsi="文泉驿微米黑" w:eastAsia="文泉驿微米黑" w:cs="文泉驿微米黑"/>
          <w:sz w:val="72"/>
          <w:szCs w:val="72"/>
          <w:lang w:val="en-US" w:eastAsia="zh-CN"/>
        </w:rPr>
        <w:t>龚伟</w:t>
      </w:r>
    </w:p>
    <w:p>
      <w:pPr>
        <w:ind w:firstLine="1440" w:firstLineChars="200"/>
        <w:jc w:val="both"/>
        <w:rPr>
          <w:rFonts w:hint="eastAsia" w:ascii="文泉驿微米黑" w:hAnsi="文泉驿微米黑" w:eastAsia="文泉驿微米黑" w:cs="文泉驿微米黑"/>
          <w:sz w:val="72"/>
          <w:szCs w:val="72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72"/>
          <w:szCs w:val="72"/>
          <w:lang w:val="en-US" w:eastAsia="zh-CN"/>
        </w:rPr>
        <w:t>专业</w:t>
      </w:r>
      <w:r>
        <w:rPr>
          <w:rFonts w:hint="default" w:ascii="文泉驿微米黑" w:hAnsi="文泉驿微米黑" w:eastAsia="文泉驿微米黑" w:cs="文泉驿微米黑"/>
          <w:sz w:val="72"/>
          <w:szCs w:val="72"/>
          <w:lang w:val="en-US" w:eastAsia="zh-CN"/>
        </w:rPr>
        <w:t>:</w:t>
      </w:r>
      <w:r>
        <w:rPr>
          <w:rFonts w:hint="eastAsia" w:ascii="文泉驿微米黑" w:hAnsi="文泉驿微米黑" w:eastAsia="文泉驿微米黑" w:cs="文泉驿微米黑"/>
          <w:sz w:val="72"/>
          <w:szCs w:val="72"/>
          <w:lang w:val="en-US" w:eastAsia="zh-CN"/>
        </w:rPr>
        <w:t>软件工程</w:t>
      </w:r>
    </w:p>
    <w:p>
      <w:pPr>
        <w:jc w:val="both"/>
        <w:rPr>
          <w:rFonts w:hint="eastAsia" w:ascii="文泉驿微米黑" w:hAnsi="文泉驿微米黑" w:eastAsia="文泉驿微米黑" w:cs="文泉驿微米黑"/>
          <w:sz w:val="52"/>
          <w:szCs w:val="52"/>
          <w:lang w:val="en-US" w:eastAsia="zh-CN"/>
        </w:rPr>
      </w:pPr>
    </w:p>
    <w:p>
      <w:pPr>
        <w:jc w:val="both"/>
        <w:rPr>
          <w:rFonts w:hint="eastAsia" w:ascii="文泉驿微米黑" w:hAnsi="文泉驿微米黑" w:eastAsia="文泉驿微米黑" w:cs="文泉驿微米黑"/>
          <w:sz w:val="52"/>
          <w:szCs w:val="52"/>
          <w:lang w:val="en-US" w:eastAsia="zh-CN"/>
        </w:rPr>
      </w:pPr>
    </w:p>
    <w:p>
      <w:pPr>
        <w:jc w:val="both"/>
        <w:rPr>
          <w:rFonts w:hint="eastAsia" w:ascii="文泉驿微米黑" w:hAnsi="文泉驿微米黑" w:eastAsia="文泉驿微米黑" w:cs="文泉驿微米黑"/>
          <w:sz w:val="52"/>
          <w:szCs w:val="5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文泉驿微米黑" w:hAnsi="文泉驿微米黑" w:eastAsia="文泉驿微米黑" w:cs="文泉驿微米黑"/>
          <w:sz w:val="52"/>
          <w:szCs w:val="52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52"/>
          <w:szCs w:val="52"/>
          <w:lang w:val="en-US" w:eastAsia="zh-CN"/>
        </w:rPr>
        <w:t>项目基本介绍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文泉驿微米黑" w:hAnsi="文泉驿微米黑" w:eastAsia="文泉驿微米黑" w:cs="文泉驿微米黑"/>
          <w:kern w:val="0"/>
          <w:sz w:val="36"/>
          <w:szCs w:val="36"/>
          <w:lang w:val="en-US" w:eastAsia="zh-CN" w:bidi="ar"/>
        </w:rPr>
      </w:pPr>
      <w:r>
        <w:rPr>
          <w:rFonts w:hint="eastAsia" w:ascii="文泉驿微米黑" w:hAnsi="文泉驿微米黑" w:eastAsia="文泉驿微米黑" w:cs="文泉驿微米黑"/>
          <w:kern w:val="0"/>
          <w:sz w:val="36"/>
          <w:szCs w:val="36"/>
          <w:lang w:val="en-US" w:eastAsia="zh-CN" w:bidi="ar"/>
        </w:rPr>
        <w:t>项目环境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</w:pPr>
      <w:r>
        <w:rPr>
          <w:rFonts w:hint="eastAsia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斗兽棋是一种双人策略棋类游戏。该项目在manjaro定制系统下，是一个基于 Qt Quick 和 JavaScript 实现的斗兽棋游戏，用git进行仓库管理。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文泉驿微米黑" w:hAnsi="文泉驿微米黑" w:eastAsia="文泉驿微米黑" w:cs="文泉驿微米黑"/>
          <w:kern w:val="0"/>
          <w:sz w:val="44"/>
          <w:szCs w:val="44"/>
          <w:lang w:val="en-US" w:eastAsia="zh-CN" w:bidi="ar"/>
        </w:rPr>
      </w:pPr>
      <w:r>
        <w:rPr>
          <w:rFonts w:hint="eastAsia" w:ascii="文泉驿微米黑" w:hAnsi="文泉驿微米黑" w:eastAsia="文泉驿微米黑" w:cs="文泉驿微米黑"/>
          <w:kern w:val="0"/>
          <w:sz w:val="36"/>
          <w:szCs w:val="36"/>
          <w:lang w:val="en-US" w:eastAsia="zh-CN" w:bidi="ar"/>
        </w:rPr>
        <w:t>游戏规则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Chars="0"/>
        <w:jc w:val="left"/>
        <w:rPr>
          <w:rFonts w:hint="eastAsia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</w:pPr>
      <w:r>
        <w:rPr>
          <w:rFonts w:hint="default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hint="eastAsia" w:ascii="文泉驿微米黑" w:hAnsi="文泉驿微米黑" w:eastAsia="文泉驿微米黑" w:cs="文泉驿微米黑"/>
          <w:kern w:val="0"/>
          <w:sz w:val="30"/>
          <w:szCs w:val="30"/>
          <w:lang w:val="en-US" w:eastAsia="zh-CN" w:bidi="ar"/>
        </w:rPr>
        <w:t>游戏双方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</w:pPr>
      <w:r>
        <w:rPr>
          <w:rFonts w:hint="eastAsia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该游戏采用回合制，分红蓝双方，每方8个棋子，蓝方先行。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</w:pPr>
      <w:r>
        <w:rPr>
          <w:rFonts w:hint="default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hint="default" w:ascii="文泉驿微米黑" w:hAnsi="文泉驿微米黑" w:eastAsia="文泉驿微米黑" w:cs="文泉驿微米黑"/>
          <w:kern w:val="0"/>
          <w:sz w:val="30"/>
          <w:szCs w:val="30"/>
          <w:lang w:val="en-US" w:eastAsia="zh-CN" w:bidi="ar"/>
        </w:rPr>
        <w:t>棋子种类与等级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</w:pPr>
      <w:r>
        <w:rPr>
          <w:rFonts w:hint="default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鼠（1级）</w:t>
      </w:r>
      <w:r>
        <w:rPr>
          <w:rFonts w:hint="eastAsia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猫（2级）</w:t>
      </w:r>
      <w:r>
        <w:rPr>
          <w:rFonts w:hint="eastAsia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狗（3级）</w:t>
      </w:r>
      <w:r>
        <w:rPr>
          <w:rFonts w:hint="eastAsia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狼（4级）</w:t>
      </w:r>
      <w:r>
        <w:rPr>
          <w:rFonts w:hint="eastAsia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豹（5级</w:t>
      </w:r>
      <w:r>
        <w:rPr>
          <w:rFonts w:hint="eastAsia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）、</w:t>
      </w:r>
      <w:r>
        <w:rPr>
          <w:rFonts w:hint="default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虎（6级）</w:t>
      </w:r>
      <w:r>
        <w:rPr>
          <w:rFonts w:hint="eastAsia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狮（7级）</w:t>
      </w:r>
      <w:r>
        <w:rPr>
          <w:rFonts w:hint="eastAsia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象（8级）</w:t>
      </w:r>
      <w:r>
        <w:rPr>
          <w:rFonts w:hint="eastAsia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</w:pPr>
      <w:r>
        <w:rPr>
          <w:rFonts w:hint="default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文泉驿微米黑" w:hAnsi="文泉驿微米黑" w:eastAsia="文泉驿微米黑" w:cs="文泉驿微米黑"/>
          <w:kern w:val="0"/>
          <w:sz w:val="30"/>
          <w:szCs w:val="30"/>
          <w:lang w:val="en-US" w:eastAsia="zh-CN" w:bidi="ar"/>
        </w:rPr>
        <w:t>移动规则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</w:pPr>
      <w:r>
        <w:rPr>
          <w:rFonts w:hint="default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棋子可以在竖直和水平方向上移动一格（90单位距离）。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</w:pPr>
      <w:r>
        <w:rPr>
          <w:rFonts w:hint="default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特定棋子（虎和狮）可以跳过河流。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</w:pPr>
      <w:r>
        <w:rPr>
          <w:rFonts w:hint="default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鼠可以进入河流</w:t>
      </w:r>
      <w:r>
        <w:rPr>
          <w:rFonts w:hint="eastAsia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，其他棋子不能进入河流</w:t>
      </w:r>
      <w:r>
        <w:rPr>
          <w:rFonts w:hint="default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文泉驿微米黑" w:hAnsi="文泉驿微米黑" w:eastAsia="文泉驿微米黑" w:cs="文泉驿微米黑"/>
          <w:kern w:val="0"/>
          <w:sz w:val="30"/>
          <w:szCs w:val="30"/>
          <w:lang w:val="en-US" w:eastAsia="zh-CN" w:bidi="ar"/>
        </w:rPr>
      </w:pPr>
      <w:r>
        <w:rPr>
          <w:rFonts w:hint="default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hint="default" w:ascii="文泉驿微米黑" w:hAnsi="文泉驿微米黑" w:eastAsia="文泉驿微米黑" w:cs="文泉驿微米黑"/>
          <w:kern w:val="0"/>
          <w:sz w:val="30"/>
          <w:szCs w:val="30"/>
          <w:lang w:val="en-US" w:eastAsia="zh-CN" w:bidi="ar"/>
        </w:rPr>
        <w:t>吃子规则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</w:pPr>
      <w:r>
        <w:rPr>
          <w:rFonts w:hint="eastAsia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高</w:t>
      </w:r>
      <w:r>
        <w:rPr>
          <w:rFonts w:hint="default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级棋子可以吃掉比它低级或同级的棋子，但不能吃比它级别高的棋子。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</w:pPr>
      <w:r>
        <w:rPr>
          <w:rFonts w:hint="default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唯一例外是鼠可以吃象。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>棋子不能吃位于河中的鼠，鼠在河流中也不能吃其他棋子。</w:t>
      </w:r>
    </w:p>
    <w:p>
      <w:pPr>
        <w:numPr>
          <w:ilvl w:val="0"/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>处于陷阱中棋子可以被任何棋子吃掉。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</w:pPr>
      <w:r>
        <w:rPr>
          <w:rFonts w:hint="default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文泉驿微米黑" w:hAnsi="文泉驿微米黑" w:eastAsia="文泉驿微米黑" w:cs="文泉驿微米黑"/>
          <w:kern w:val="0"/>
          <w:sz w:val="30"/>
          <w:szCs w:val="30"/>
          <w:lang w:val="en-US" w:eastAsia="zh-CN" w:bidi="ar"/>
        </w:rPr>
        <w:t>胜利条件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</w:pPr>
      <w:r>
        <w:rPr>
          <w:rFonts w:hint="default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一方的棋子进入对方的巢穴中。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</w:pPr>
      <w:r>
        <w:rPr>
          <w:rFonts w:hint="default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对方棋子全部被吃掉。</w:t>
      </w:r>
    </w:p>
    <w:p>
      <w:pPr>
        <w:jc w:val="both"/>
        <w:rPr>
          <w:rFonts w:hint="default" w:ascii="文泉驿微米黑" w:hAnsi="文泉驿微米黑" w:eastAsia="文泉驿微米黑" w:cs="文泉驿微米黑"/>
          <w:sz w:val="52"/>
          <w:szCs w:val="5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文泉驿微米黑" w:hAnsi="文泉驿微米黑" w:eastAsia="文泉驿微米黑" w:cs="文泉驿微米黑"/>
          <w:sz w:val="52"/>
          <w:szCs w:val="52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52"/>
          <w:szCs w:val="52"/>
          <w:lang w:val="en-US" w:eastAsia="zh-CN"/>
        </w:rPr>
        <w:t>项目需求</w:t>
      </w:r>
    </w:p>
    <w:p>
      <w:pPr>
        <w:numPr>
          <w:ilvl w:val="0"/>
          <w:numId w:val="4"/>
        </w:numPr>
        <w:ind w:left="0" w:leftChars="0" w:firstLineChars="0"/>
        <w:jc w:val="both"/>
        <w:rPr>
          <w:rFonts w:hint="eastAsia" w:ascii="文泉驿微米黑" w:hAnsi="文泉驿微米黑" w:eastAsia="文泉驿微米黑" w:cs="文泉驿微米黑"/>
          <w:sz w:val="36"/>
          <w:szCs w:val="36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36"/>
          <w:szCs w:val="36"/>
          <w:lang w:val="en-US" w:eastAsia="zh-CN"/>
        </w:rPr>
        <w:t>功能性需求</w:t>
      </w:r>
    </w:p>
    <w:p>
      <w:pPr>
        <w:numPr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 xml:space="preserve">（1）. </w:t>
      </w: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棋盘布局</w:t>
      </w:r>
    </w:p>
    <w:p>
      <w:pPr>
        <w:numPr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>棋盘分为7行9列，总共63个格子。</w:t>
      </w:r>
    </w:p>
    <w:p>
      <w:pPr>
        <w:numPr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>棋盘中央有一块河流区域，分别位于棋盘的第3行、第4行和第5行的第2、3、7、8列。</w:t>
      </w:r>
    </w:p>
    <w:p>
      <w:pPr>
        <w:numPr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（2）. 棋子设置</w:t>
      </w:r>
    </w:p>
    <w:p>
      <w:pPr>
        <w:numPr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>共有16个棋子，红蓝双方各8个棋子，棋子类别与等级如下：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default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鼠（1级）</w:t>
      </w:r>
      <w:r>
        <w:rPr>
          <w:rFonts w:hint="eastAsia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猫（2级）</w:t>
      </w:r>
      <w:r>
        <w:rPr>
          <w:rFonts w:hint="eastAsia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狗（3级）</w:t>
      </w:r>
      <w:r>
        <w:rPr>
          <w:rFonts w:hint="eastAsia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狼（4级）</w:t>
      </w:r>
      <w:r>
        <w:rPr>
          <w:rFonts w:hint="eastAsia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豹（5级</w:t>
      </w:r>
      <w:r>
        <w:rPr>
          <w:rFonts w:hint="eastAsia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）、</w:t>
      </w:r>
      <w:r>
        <w:rPr>
          <w:rFonts w:hint="default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虎（6级）</w:t>
      </w:r>
      <w:r>
        <w:rPr>
          <w:rFonts w:hint="eastAsia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狮（7级）</w:t>
      </w:r>
      <w:r>
        <w:rPr>
          <w:rFonts w:hint="eastAsia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象（8级）</w:t>
      </w:r>
      <w:r>
        <w:rPr>
          <w:rFonts w:hint="eastAsia" w:ascii="文泉驿微米黑" w:hAnsi="文泉驿微米黑" w:eastAsia="文泉驿微米黑" w:cs="文泉驿微米黑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>棋子初始位置需要固定。</w:t>
      </w:r>
    </w:p>
    <w:p>
      <w:pPr>
        <w:numPr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（3）. 棋子移动</w:t>
      </w:r>
    </w:p>
    <w:p>
      <w:pPr>
        <w:numPr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>鼠标点击棋子后，再点击目标位置，实现棋子移动。</w:t>
      </w:r>
    </w:p>
    <w:p>
      <w:pPr>
        <w:numPr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>棋子只能在横竖方向移动，每次移动一格，棋子不能进入河流。（特殊情况如虎和狮可以跳河）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（4）. 吃子规则</w:t>
      </w:r>
    </w:p>
    <w:p>
      <w:pPr>
        <w:numPr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>棋子只能吃与自己等级相同或低于自己的棋子（除鼠可吃象外）。</w:t>
      </w:r>
    </w:p>
    <w:p>
      <w:pPr>
        <w:numPr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>棋子不能吃位于河中的鼠，鼠在河流中也不能吃其他棋子。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>处于陷阱中棋子可以被任何棋子吃掉。</w:t>
      </w:r>
    </w:p>
    <w:p>
      <w:pPr>
        <w:numPr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>吃子成功后，红蓝双方的轮次切换。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（5）. 胜利条件</w:t>
      </w:r>
    </w:p>
    <w:p>
      <w:pPr>
        <w:numPr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>其中一方棋子进入对方巢穴。</w:t>
      </w:r>
    </w:p>
    <w:p>
      <w:pPr>
        <w:numPr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>对方的所有棋子全部被吃掉。</w:t>
      </w:r>
    </w:p>
    <w:p>
      <w:pPr>
        <w:numPr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>游戏结束后显示胜利画面，并提供“继续游戏”和“退出游戏”的选项。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（6）. 游戏轮次</w:t>
      </w:r>
    </w:p>
    <w:p>
      <w:pPr>
        <w:numPr>
          <w:numId w:val="0"/>
        </w:numPr>
        <w:jc w:val="both"/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>必须实现红蓝双方轮次的切换。</w:t>
      </w:r>
    </w:p>
    <w:p>
      <w:pPr>
        <w:numPr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>棋子移动成功或者吃子成功后，轮次+1。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 w:ascii="文泉驿微米黑" w:hAnsi="文泉驿微米黑" w:eastAsia="文泉驿微米黑" w:cs="文泉驿微米黑"/>
          <w:sz w:val="36"/>
          <w:szCs w:val="36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36"/>
          <w:szCs w:val="36"/>
          <w:lang w:val="en-US" w:eastAsia="zh-CN"/>
        </w:rPr>
        <w:t>非功能性需求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（1）. 游戏界面</w:t>
      </w:r>
    </w:p>
    <w:p>
      <w:pPr>
        <w:numPr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 xml:space="preserve"> 棋盘界面需要清晰呈现。</w:t>
      </w:r>
    </w:p>
    <w:p>
      <w:pPr>
        <w:numPr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 xml:space="preserve"> 使用图片和颜色区分红蓝双方棋子。</w:t>
      </w:r>
    </w:p>
    <w:p>
      <w:pPr>
        <w:numPr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 xml:space="preserve"> 在游戏进行中，用户可以看到当前回合数。</w:t>
      </w:r>
    </w:p>
    <w:p>
      <w:pPr>
        <w:numPr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 xml:space="preserve"> 提示用户哪方玩家取得胜利，</w:t>
      </w: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>并提供“继续游戏”和“退出游戏”的选项。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（2）. 响应时间</w:t>
      </w:r>
    </w:p>
    <w:p>
      <w:pPr>
        <w:numPr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 xml:space="preserve"> 棋子的移动和交互必须无卡顿，实时响应用户点击操作。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（3）. 可用性</w:t>
      </w:r>
    </w:p>
    <w:p>
      <w:pPr>
        <w:numPr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 xml:space="preserve"> 游戏过程中确保不出现异常BUG或崩溃。</w:t>
      </w:r>
    </w:p>
    <w:p>
      <w:pPr>
        <w:numPr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 xml:space="preserve"> 所有用户操作应有可预见的结果。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（4）. 可移植性</w:t>
      </w:r>
    </w:p>
    <w:p>
      <w:pPr>
        <w:numPr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>游戏应可以在不同的操作系统上运行（如Windows、Linux）。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 w:ascii="文泉驿微米黑" w:hAnsi="文泉驿微米黑" w:eastAsia="文泉驿微米黑" w:cs="文泉驿微米黑"/>
          <w:sz w:val="36"/>
          <w:szCs w:val="36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36"/>
          <w:szCs w:val="36"/>
          <w:lang w:val="en-US" w:eastAsia="zh-CN"/>
        </w:rPr>
        <w:t>其他需求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（1）. 项目文件组织</w:t>
      </w:r>
    </w:p>
    <w:p>
      <w:pPr>
        <w:numPr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>确保所有代码文件有合理的文件结构。</w:t>
      </w:r>
    </w:p>
    <w:p>
      <w:pPr>
        <w:numPr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>代码命名规范，注释清晰，方便他人理解和维护。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（2）. 可扩展性</w:t>
      </w:r>
    </w:p>
    <w:p>
      <w:pPr>
        <w:numPr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>游戏规则的实现应考虑未来可能的需求变更或新增规则。</w:t>
      </w:r>
    </w:p>
    <w:p>
      <w:pPr>
        <w:numPr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>设计应考虑不同屏幕尺寸或分辨率的自适应。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（3）. 测试与调试</w:t>
      </w:r>
    </w:p>
    <w:p>
      <w:pPr>
        <w:numPr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>对移动逻辑、吃子逻辑和胜利条件进行全面测试，确保无误。</w:t>
      </w:r>
    </w:p>
    <w:p>
      <w:pPr>
        <w:numPr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>进行异常情况测试，如快速点击、多次点击、无效点击等，确保程序稳健性。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（4）. 文档需求</w:t>
      </w:r>
    </w:p>
    <w:p>
      <w:pPr>
        <w:numPr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>项目应有开发文档，说明各模块功能和实现方式。</w:t>
      </w:r>
    </w:p>
    <w:p>
      <w:pPr>
        <w:numPr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>游戏说明文档，简述游戏规则和操作方法。</w:t>
      </w:r>
    </w:p>
    <w:p>
      <w:pPr>
        <w:numPr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52"/>
          <w:szCs w:val="52"/>
          <w:lang w:val="en-US" w:eastAsia="zh-CN"/>
        </w:rPr>
        <w:t>项目详细设计</w:t>
      </w:r>
    </w:p>
    <w:p>
      <w:pPr>
        <w:numPr>
          <w:ilvl w:val="0"/>
          <w:numId w:val="5"/>
        </w:numPr>
        <w:ind w:left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default" w:ascii="文泉驿微米黑" w:hAnsi="文泉驿微米黑" w:eastAsia="文泉驿微米黑" w:cs="文泉驿微米黑"/>
          <w:sz w:val="36"/>
          <w:szCs w:val="36"/>
          <w:lang w:val="en-US" w:eastAsia="zh-CN"/>
        </w:rPr>
        <w:t>系统架构</w:t>
      </w:r>
    </w:p>
    <w:p>
      <w:pPr>
        <w:numPr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>系统主要由三个部分组成：</w:t>
      </w:r>
    </w:p>
    <w:p>
      <w:pPr>
        <w:numPr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（</w:t>
      </w:r>
      <w:r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  <w:t>1</w:t>
      </w: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）.</w:t>
      </w:r>
      <w:r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  <w:t xml:space="preserve"> 界面层</w:t>
      </w: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>：负责展示棋盘和棋子的界面，处理用户的交互操作。</w:t>
      </w:r>
    </w:p>
    <w:p>
      <w:pPr>
        <w:numPr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（</w:t>
      </w:r>
      <w:r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  <w:t>2</w:t>
      </w: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）.</w:t>
      </w:r>
      <w:r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  <w:t xml:space="preserve"> 逻辑层</w:t>
      </w: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>：负责棋子的移动规则、吃子规则、胜利条件判断等核心逻辑。</w:t>
      </w:r>
    </w:p>
    <w:p>
      <w:pPr>
        <w:numPr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（</w:t>
      </w:r>
      <w:r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  <w:t>3</w:t>
      </w: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）.</w:t>
      </w:r>
      <w:r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  <w:t xml:space="preserve"> 数据层</w:t>
      </w: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>：负责存储棋盘状态、棋子状态等数据。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default" w:ascii="文泉驿微米黑" w:hAnsi="文泉驿微米黑" w:eastAsia="文泉驿微米黑" w:cs="文泉驿微米黑"/>
          <w:sz w:val="36"/>
          <w:szCs w:val="36"/>
          <w:lang w:val="en-US" w:eastAsia="zh-CN"/>
        </w:rPr>
        <w:t>模块设计</w:t>
      </w:r>
    </w:p>
    <w:p>
      <w:pPr>
        <w:numPr>
          <w:ilvl w:val="0"/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（</w:t>
      </w:r>
      <w:r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  <w:t>1</w:t>
      </w: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）.</w:t>
      </w:r>
      <w:r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  <w:t xml:space="preserve"> 棋盘模块</w:t>
      </w:r>
    </w:p>
    <w:p>
      <w:pPr>
        <w:numPr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 xml:space="preserve"> 初始化棋盘：设置棋盘的初始状态，包括河流和巢穴位置。</w:t>
      </w:r>
    </w:p>
    <w:p>
      <w:pPr>
        <w:numPr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 xml:space="preserve"> 更新棋盘：根据棋子的移动或吃子操作，更新棋盘状态。</w:t>
      </w:r>
    </w:p>
    <w:p>
      <w:pPr>
        <w:numPr>
          <w:ilvl w:val="0"/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（2）.</w:t>
      </w:r>
      <w:r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  <w:t xml:space="preserve"> 棋子模块</w:t>
      </w:r>
    </w:p>
    <w:p>
      <w:pPr>
        <w:numPr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>初始化棋</w:t>
      </w: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>子</w:t>
      </w: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>：设置每个棋子的初始位置和属性。</w:t>
      </w:r>
    </w:p>
    <w:p>
      <w:pPr>
        <w:numPr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>移动逻辑：实现棋子的移动规则。</w:t>
      </w:r>
    </w:p>
    <w:p>
      <w:pPr>
        <w:numPr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>吃子逻辑：实现棋子的吃子规则。</w:t>
      </w:r>
    </w:p>
    <w:p>
      <w:pPr>
        <w:numPr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>状态更新：根据游戏进展，更新棋子的状态。</w:t>
      </w:r>
    </w:p>
    <w:p>
      <w:pPr>
        <w:numPr>
          <w:ilvl w:val="0"/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（3）.</w:t>
      </w:r>
      <w:r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  <w:t xml:space="preserve"> 用户交互模块</w:t>
      </w:r>
    </w:p>
    <w:p>
      <w:pPr>
        <w:numPr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>点击事件处理：处理用户点击棋盘和棋子的操作。</w:t>
      </w:r>
    </w:p>
    <w:p>
      <w:pPr>
        <w:numPr>
          <w:ilvl w:val="0"/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>界面更新：根据棋盘和棋子的状态，更新用户界面。</w:t>
      </w:r>
    </w:p>
    <w:p>
      <w:pPr>
        <w:numPr>
          <w:ilvl w:val="0"/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（4）.</w:t>
      </w:r>
      <w:r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  <w:t xml:space="preserve"> 胜利判断模块</w:t>
      </w:r>
    </w:p>
    <w:p>
      <w:pPr>
        <w:numPr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>判断胜利条件：判断当前是否有玩家获胜。</w:t>
      </w:r>
    </w:p>
    <w:p>
      <w:pPr>
        <w:numPr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>显示胜利界面：显示相应的胜利或继续游戏的界面。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36"/>
          <w:szCs w:val="36"/>
          <w:lang w:val="en-US" w:eastAsia="zh-CN"/>
        </w:rPr>
        <w:t>方法</w:t>
      </w:r>
      <w:r>
        <w:rPr>
          <w:rFonts w:hint="default" w:ascii="文泉驿微米黑" w:hAnsi="文泉驿微米黑" w:eastAsia="文泉驿微米黑" w:cs="文泉驿微米黑"/>
          <w:sz w:val="36"/>
          <w:szCs w:val="36"/>
          <w:lang w:val="en-US" w:eastAsia="zh-CN"/>
        </w:rPr>
        <w:t>设计</w:t>
      </w:r>
    </w:p>
    <w:p>
      <w:pPr>
        <w:numPr>
          <w:ilvl w:val="0"/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（</w:t>
      </w:r>
      <w:r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  <w:t>1</w:t>
      </w: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）</w:t>
      </w:r>
      <w:r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  <w:t>. 棋盘初始化</w:t>
      </w: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方法</w:t>
      </w:r>
    </w:p>
    <w:p>
      <w:pPr>
        <w:numPr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>initChessboard(Chessboard)</w:t>
      </w:r>
    </w:p>
    <w:p>
      <w:pPr>
        <w:numPr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>输入：棋盘对象</w:t>
      </w:r>
    </w:p>
    <w:p>
      <w:pPr>
        <w:numPr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>输出：初始化后的棋盘对象</w:t>
      </w:r>
    </w:p>
    <w:p>
      <w:pPr>
        <w:numPr>
          <w:ilvl w:val="0"/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（</w:t>
      </w:r>
      <w:r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  <w:t>2</w:t>
      </w: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）</w:t>
      </w:r>
      <w:r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  <w:t>. 棋子初始化</w:t>
      </w: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方法</w:t>
      </w:r>
    </w:p>
    <w:p>
      <w:pPr>
        <w:numPr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>initChess(Chess, x, y)</w:t>
      </w:r>
    </w:p>
    <w:p>
      <w:pPr>
        <w:numPr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>输入：棋子对象、</w:t>
      </w: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>棋子</w:t>
      </w: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>初始位置 x 和 y</w:t>
      </w:r>
    </w:p>
    <w:p>
      <w:pPr>
        <w:numPr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>输出：初始化后的棋子对象</w:t>
      </w:r>
    </w:p>
    <w:p>
      <w:pPr>
        <w:numPr>
          <w:ilvl w:val="0"/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（</w:t>
      </w:r>
      <w:r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  <w:t>3</w:t>
      </w: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）</w:t>
      </w:r>
      <w:r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  <w:t>. 棋子移动</w:t>
      </w: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方法</w:t>
      </w:r>
    </w:p>
    <w:p>
      <w:pPr>
        <w:numPr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>move(Chess, Chessboard, mouseX, mouseY)</w:t>
      </w:r>
    </w:p>
    <w:p>
      <w:pPr>
        <w:numPr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>输入：棋子对象、棋盘对象、鼠标点击位置 mouseX 和 mouseY</w:t>
      </w:r>
    </w:p>
    <w:p>
      <w:pPr>
        <w:numPr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>输出：更新后的棋子对象和棋盘对象</w:t>
      </w:r>
    </w:p>
    <w:p>
      <w:pPr>
        <w:numPr>
          <w:ilvl w:val="0"/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（</w:t>
      </w:r>
      <w:r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  <w:t>4</w:t>
      </w: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）</w:t>
      </w:r>
      <w:r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  <w:t>. 吃子</w:t>
      </w: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方法</w:t>
      </w:r>
    </w:p>
    <w:p>
      <w:pPr>
        <w:numPr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>eatChess(eated, eating, chessboard)</w:t>
      </w:r>
    </w:p>
    <w:p>
      <w:pPr>
        <w:numPr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>输入：被吃棋子对象、吃子棋子对象、棋盘对象</w:t>
      </w:r>
    </w:p>
    <w:p>
      <w:pPr>
        <w:numPr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>输出：更新后的棋子对象和棋盘对象</w:t>
      </w:r>
    </w:p>
    <w:p>
      <w:pPr>
        <w:numPr>
          <w:ilvl w:val="0"/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（</w:t>
      </w:r>
      <w:r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  <w:t>5</w:t>
      </w: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）</w:t>
      </w:r>
      <w:r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  <w:t>. 胜利判断</w:t>
      </w: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方法</w:t>
      </w:r>
    </w:p>
    <w:p>
      <w:pPr>
        <w:numPr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>vectory(chessboard)</w:t>
      </w:r>
    </w:p>
    <w:p>
      <w:pPr>
        <w:numPr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>输入：棋盘对象</w:t>
      </w:r>
    </w:p>
    <w:p>
      <w:pPr>
        <w:numPr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>输出：胜利状态（0：</w:t>
      </w: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>游戏</w:t>
      </w: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>继续，1：蓝方胜利，2：红方胜利）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default" w:ascii="文泉驿微米黑" w:hAnsi="文泉驿微米黑" w:eastAsia="文泉驿微米黑" w:cs="文泉驿微米黑"/>
          <w:sz w:val="36"/>
          <w:szCs w:val="36"/>
          <w:lang w:val="en-US" w:eastAsia="zh-CN"/>
        </w:rPr>
        <w:t>数据设计</w:t>
      </w:r>
    </w:p>
    <w:p>
      <w:pPr>
        <w:numPr>
          <w:ilvl w:val="0"/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（</w:t>
      </w:r>
      <w:r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  <w:t>1</w:t>
      </w: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）</w:t>
      </w:r>
      <w:r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  <w:t>. 棋子数据结构</w:t>
      </w:r>
    </w:p>
    <w:p>
      <w:pPr>
        <w:numPr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 xml:space="preserve">   Chess {</w:t>
      </w:r>
    </w:p>
    <w:p>
      <w:pPr>
        <w:numPr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 xml:space="preserve">    property int level  // 棋子等级</w:t>
      </w:r>
    </w:p>
    <w:p>
      <w:pPr>
        <w:numPr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 xml:space="preserve">    property bool gamer  // true代表蓝方，false代表红方</w:t>
      </w:r>
    </w:p>
    <w:p>
      <w:pPr>
        <w:numPr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 xml:space="preserve">    property double middleX: 0  // 记录当前位置的中心点x坐标</w:t>
      </w:r>
    </w:p>
    <w:p>
      <w:pPr>
        <w:numPr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 xml:space="preserve">    property double middleY: 0  // 记录当前位置的中心点y坐标</w:t>
      </w:r>
    </w:p>
    <w:p>
      <w:pPr>
        <w:numPr>
          <w:numId w:val="0"/>
        </w:numPr>
        <w:ind w:leftChars="0" w:firstLine="48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>property bool state: false  // 棋子状态，true为可移动，false不可移动</w:t>
      </w:r>
    </w:p>
    <w:p>
      <w:pPr>
        <w:numPr>
          <w:numId w:val="0"/>
        </w:numPr>
        <w:ind w:leftChars="0" w:firstLine="48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 xml:space="preserve">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（2）</w:t>
      </w:r>
      <w:r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  <w:t>. 棋盘数据结构</w:t>
      </w:r>
    </w:p>
    <w:p>
      <w:pPr>
        <w:numPr>
          <w:numId w:val="0"/>
        </w:numPr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 xml:space="preserve">   Chessboard {</w:t>
      </w:r>
    </w:p>
    <w:p>
      <w:pPr>
        <w:numPr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 xml:space="preserve">        property int round: 0  //回合数，走一步加一</w:t>
      </w:r>
    </w:p>
    <w:p>
      <w:pPr>
        <w:numPr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 xml:space="preserve">        property var vectorystate;  </w:t>
      </w: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>//</w:t>
      </w: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>胜利状态</w:t>
      </w: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>，</w:t>
      </w: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>0：</w:t>
      </w: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>游戏</w:t>
      </w: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>继续，1：蓝方胜利，2：红方胜利</w:t>
      </w:r>
    </w:p>
    <w:p>
      <w:pPr>
        <w:numPr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 xml:space="preserve"> }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default" w:ascii="文泉驿微米黑" w:hAnsi="文泉驿微米黑" w:eastAsia="文泉驿微米黑" w:cs="文泉驿微米黑"/>
          <w:sz w:val="36"/>
          <w:szCs w:val="36"/>
          <w:lang w:val="en-US" w:eastAsia="zh-CN"/>
        </w:rPr>
        <w:t>用户界面设计</w:t>
      </w:r>
    </w:p>
    <w:p>
      <w:pPr>
        <w:numPr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（</w:t>
      </w:r>
      <w:r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  <w:t>1</w:t>
      </w: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）</w:t>
      </w:r>
      <w:r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  <w:t>. 棋盘界面</w:t>
      </w:r>
    </w:p>
    <w:p>
      <w:pPr>
        <w:numPr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 xml:space="preserve">使用 </w:t>
      </w: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>Chessboard.qml</w:t>
      </w: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 xml:space="preserve"> 定义棋盘布局。</w:t>
      </w:r>
    </w:p>
    <w:p>
      <w:pPr>
        <w:numPr>
          <w:ilvl w:val="0"/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36"/>
          <w:szCs w:val="36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（2）</w:t>
      </w:r>
      <w:r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  <w:t>.</w:t>
      </w: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 xml:space="preserve"> </w:t>
      </w:r>
      <w:r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  <w:t>棋子界面</w:t>
      </w:r>
    </w:p>
    <w:p>
      <w:pPr>
        <w:numPr>
          <w:numId w:val="0"/>
        </w:numPr>
        <w:ind w:leftChars="0"/>
        <w:jc w:val="both"/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>在棋盘界面上进行布局。</w:t>
      </w:r>
    </w:p>
    <w:p>
      <w:pPr>
        <w:numPr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>使用Chess.qml设置棋子基本属性</w:t>
      </w: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36"/>
          <w:szCs w:val="36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>（3）</w:t>
      </w:r>
      <w:r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  <w:t>.</w:t>
      </w: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 xml:space="preserve"> 开始</w:t>
      </w:r>
      <w:r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  <w:t>界面</w:t>
      </w:r>
    </w:p>
    <w:p>
      <w:pPr>
        <w:numPr>
          <w:ilvl w:val="0"/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 xml:space="preserve">使用 </w:t>
      </w: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>Start.qml</w:t>
      </w: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 xml:space="preserve"> 定义</w:t>
      </w: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>开始界面</w:t>
      </w:r>
      <w:r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  <w:t>布局。</w:t>
      </w:r>
    </w:p>
    <w:p>
      <w:pPr>
        <w:numPr>
          <w:ilvl w:val="0"/>
          <w:numId w:val="6"/>
        </w:numPr>
        <w:ind w:leftChars="0"/>
        <w:jc w:val="both"/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</w:pPr>
      <w:r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  <w:t>.</w:t>
      </w:r>
      <w:r>
        <w:rPr>
          <w:rFonts w:hint="eastAsia" w:ascii="文泉驿微米黑" w:hAnsi="文泉驿微米黑" w:eastAsia="文泉驿微米黑" w:cs="文泉驿微米黑"/>
          <w:sz w:val="30"/>
          <w:szCs w:val="30"/>
          <w:lang w:val="en-US" w:eastAsia="zh-CN"/>
        </w:rPr>
        <w:t xml:space="preserve"> 胜利</w:t>
      </w:r>
      <w:r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  <w:t>界面</w:t>
      </w:r>
    </w:p>
    <w:p>
      <w:pPr>
        <w:numPr>
          <w:numId w:val="0"/>
        </w:numPr>
        <w:jc w:val="both"/>
        <w:rPr>
          <w:rFonts w:hint="default" w:ascii="文泉驿微米黑" w:hAnsi="文泉驿微米黑" w:eastAsia="文泉驿微米黑" w:cs="文泉驿微米黑"/>
          <w:sz w:val="30"/>
          <w:szCs w:val="30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24"/>
          <w:szCs w:val="24"/>
          <w:lang w:val="en-US" w:eastAsia="zh-CN"/>
        </w:rPr>
        <w:t>在棋盘界面上进行布局。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文泉驿微米黑" w:hAnsi="文泉驿微米黑" w:eastAsia="文泉驿微米黑" w:cs="文泉驿微米黑"/>
          <w:sz w:val="52"/>
          <w:szCs w:val="52"/>
          <w:lang w:val="en-US" w:eastAsia="zh-CN"/>
        </w:rPr>
      </w:pPr>
    </w:p>
    <w:sectPr>
      <w:pgSz w:w="11906" w:h="16838"/>
      <w:pgMar w:top="1418" w:right="1134" w:bottom="1418" w:left="1985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altName w:val="华文黑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黑体">
    <w:panose1 w:val="02010600040101010101"/>
    <w:charset w:val="86"/>
    <w:family w:val="auto"/>
    <w:pitch w:val="default"/>
    <w:sig w:usb0="A00022FF" w:usb1="F8CF7CFB" w:usb2="0002005F" w:usb3="00000000" w:csb0="601600DF" w:csb1="BFDF0000"/>
  </w:font>
  <w:font w:name="等线">
    <w:altName w:val="演示悠然小楷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altName w:val="方正书宋_GBK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altName w:val="华文黑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演示悠然小楷">
    <w:panose1 w:val="00000500000000000000"/>
    <w:charset w:val="00"/>
    <w:family w:val="auto"/>
    <w:pitch w:val="default"/>
    <w:sig w:usb0="00000001" w:usb1="08000000" w:usb2="00000000" w:usb3="00000000" w:csb0="00000001" w:csb1="00000000"/>
  </w:font>
  <w:font w:name="等线 Light">
    <w:altName w:val="演示悠然小楷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文泉驿等宽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华文黑体 - Kelvin">
    <w:panose1 w:val="02010600040101010101"/>
    <w:charset w:val="86"/>
    <w:family w:val="auto"/>
    <w:pitch w:val="default"/>
    <w:sig w:usb0="EFFFFFFF" w:usb1="F8EFFFFF" w:usb2="0000003F" w:usb3="00000000" w:csb0="601701FF" w:csb1="FFFF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FF8BFA"/>
    <w:multiLevelType w:val="singleLevel"/>
    <w:tmpl w:val="8FFF8BFA"/>
    <w:lvl w:ilvl="0" w:tentative="0">
      <w:start w:val="1"/>
      <w:numFmt w:val="decimal"/>
      <w:suff w:val="space"/>
      <w:lvlText w:val="%1."/>
      <w:lvlJc w:val="left"/>
      <w:rPr>
        <w:rFonts w:hint="default"/>
        <w:sz w:val="36"/>
        <w:szCs w:val="36"/>
      </w:rPr>
    </w:lvl>
  </w:abstractNum>
  <w:abstractNum w:abstractNumId="1">
    <w:nsid w:val="DD6E943C"/>
    <w:multiLevelType w:val="singleLevel"/>
    <w:tmpl w:val="DD6E943C"/>
    <w:lvl w:ilvl="0" w:tentative="0">
      <w:start w:val="1"/>
      <w:numFmt w:val="decimal"/>
      <w:suff w:val="space"/>
      <w:lvlText w:val="%1."/>
      <w:lvlJc w:val="left"/>
      <w:rPr>
        <w:rFonts w:hint="default"/>
        <w:sz w:val="36"/>
        <w:szCs w:val="36"/>
      </w:rPr>
    </w:lvl>
  </w:abstractNum>
  <w:abstractNum w:abstractNumId="2">
    <w:nsid w:val="DFE3036B"/>
    <w:multiLevelType w:val="singleLevel"/>
    <w:tmpl w:val="DFE3036B"/>
    <w:lvl w:ilvl="0" w:tentative="0">
      <w:start w:val="1"/>
      <w:numFmt w:val="decimal"/>
      <w:suff w:val="space"/>
      <w:lvlText w:val="%1."/>
      <w:lvlJc w:val="left"/>
      <w:pPr>
        <w:ind w:left="0"/>
      </w:pPr>
      <w:rPr>
        <w:rFonts w:hint="default" w:ascii="文泉驿微米黑" w:hAnsi="文泉驿微米黑" w:eastAsia="文泉驿微米黑" w:cs="文泉驿微米黑"/>
        <w:sz w:val="36"/>
        <w:szCs w:val="36"/>
      </w:rPr>
    </w:lvl>
  </w:abstractNum>
  <w:abstractNum w:abstractNumId="3">
    <w:nsid w:val="FE6EC490"/>
    <w:multiLevelType w:val="singleLevel"/>
    <w:tmpl w:val="FE6EC490"/>
    <w:lvl w:ilvl="0" w:tentative="0">
      <w:start w:val="1"/>
      <w:numFmt w:val="decimal"/>
      <w:suff w:val="nothing"/>
      <w:lvlText w:val="（%1）"/>
      <w:lvlJc w:val="left"/>
      <w:pPr>
        <w:ind w:left="0"/>
      </w:pPr>
      <w:rPr>
        <w:rFonts w:hint="default"/>
        <w:sz w:val="30"/>
        <w:szCs w:val="30"/>
      </w:rPr>
    </w:lvl>
  </w:abstractNum>
  <w:abstractNum w:abstractNumId="4">
    <w:nsid w:val="5DFDE331"/>
    <w:multiLevelType w:val="singleLevel"/>
    <w:tmpl w:val="5DFDE331"/>
    <w:lvl w:ilvl="0" w:tentative="0">
      <w:start w:val="1"/>
      <w:numFmt w:val="chineseCounting"/>
      <w:suff w:val="nothing"/>
      <w:lvlText w:val="%1．"/>
      <w:lvlJc w:val="left"/>
      <w:rPr>
        <w:rFonts w:hint="eastAsia"/>
        <w:sz w:val="52"/>
        <w:szCs w:val="52"/>
      </w:rPr>
    </w:lvl>
  </w:abstractNum>
  <w:abstractNum w:abstractNumId="5">
    <w:nsid w:val="6BBFADD9"/>
    <w:multiLevelType w:val="singleLevel"/>
    <w:tmpl w:val="6BBFADD9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8E8"/>
    <w:rsid w:val="002C6618"/>
    <w:rsid w:val="003648E8"/>
    <w:rsid w:val="007B009A"/>
    <w:rsid w:val="00966F3A"/>
    <w:rsid w:val="009C56CA"/>
    <w:rsid w:val="00F707E9"/>
    <w:rsid w:val="1BC5BD3B"/>
    <w:rsid w:val="396F29CA"/>
    <w:rsid w:val="3FFF29D4"/>
    <w:rsid w:val="4BFB4B0F"/>
    <w:rsid w:val="6E7F072D"/>
    <w:rsid w:val="7FFF8D3D"/>
    <w:rsid w:val="87DDE246"/>
    <w:rsid w:val="D3EDE2DA"/>
    <w:rsid w:val="DEBD35CD"/>
    <w:rsid w:val="E3BF83CA"/>
    <w:rsid w:val="EDE72035"/>
    <w:rsid w:val="F3768479"/>
    <w:rsid w:val="FC33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华文宋体" w:asciiTheme="minorHAnsi" w:hAnsiTheme="minorHAnsi" w:cstheme="minorBidi"/>
      <w:sz w:val="24"/>
      <w:szCs w:val="3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3"/>
    </w:pPr>
    <w:rPr>
      <w:i/>
      <w:iCs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4"/>
    </w:pPr>
    <w:rPr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color w:val="203864" w:themeColor="accent1" w:themeShade="80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7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Subtitle"/>
    <w:basedOn w:val="1"/>
    <w:next w:val="1"/>
    <w:link w:val="28"/>
    <w:qFormat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3">
    <w:name w:val="Title"/>
    <w:basedOn w:val="1"/>
    <w:next w:val="1"/>
    <w:link w:val="27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6">
    <w:name w:val="Strong"/>
    <w:basedOn w:val="15"/>
    <w:qFormat/>
    <w:uiPriority w:val="22"/>
    <w:rPr>
      <w:b/>
      <w:bCs/>
      <w:color w:val="auto"/>
    </w:rPr>
  </w:style>
  <w:style w:type="character" w:styleId="17">
    <w:name w:val="Emphasis"/>
    <w:basedOn w:val="15"/>
    <w:qFormat/>
    <w:uiPriority w:val="20"/>
    <w:rPr>
      <w:i/>
      <w:iCs/>
      <w:color w:val="auto"/>
    </w:rPr>
  </w:style>
  <w:style w:type="character" w:customStyle="1" w:styleId="18">
    <w:name w:val="标题 1 字符"/>
    <w:basedOn w:val="1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标题 2 字符"/>
    <w:basedOn w:val="15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标题 3 字符"/>
    <w:basedOn w:val="15"/>
    <w:link w:val="4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1">
    <w:name w:val="标题 4 字符"/>
    <w:basedOn w:val="15"/>
    <w:link w:val="5"/>
    <w:semiHidden/>
    <w:uiPriority w:val="9"/>
    <w:rPr>
      <w:i/>
      <w:iCs/>
    </w:rPr>
  </w:style>
  <w:style w:type="character" w:customStyle="1" w:styleId="22">
    <w:name w:val="标题 5 字符"/>
    <w:basedOn w:val="15"/>
    <w:link w:val="6"/>
    <w:semiHidden/>
    <w:uiPriority w:val="9"/>
    <w:rPr>
      <w:color w:val="2F5597" w:themeColor="accent1" w:themeShade="BF"/>
    </w:rPr>
  </w:style>
  <w:style w:type="character" w:customStyle="1" w:styleId="23">
    <w:name w:val="标题 6 字符"/>
    <w:basedOn w:val="15"/>
    <w:link w:val="7"/>
    <w:semiHidden/>
    <w:uiPriority w:val="9"/>
    <w:rPr>
      <w:color w:val="203864" w:themeColor="accent1" w:themeShade="80"/>
    </w:rPr>
  </w:style>
  <w:style w:type="character" w:customStyle="1" w:styleId="24">
    <w:name w:val="标题 7 字符"/>
    <w:basedOn w:val="15"/>
    <w:link w:val="8"/>
    <w:semiHidden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25">
    <w:name w:val="标题 8 字符"/>
    <w:basedOn w:val="15"/>
    <w:link w:val="9"/>
    <w:semiHidden/>
    <w:uiPriority w:val="9"/>
    <w:rPr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标题 9 字符"/>
    <w:basedOn w:val="15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标题 字符"/>
    <w:basedOn w:val="15"/>
    <w:link w:val="13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28">
    <w:name w:val="副标题 字符"/>
    <w:basedOn w:val="15"/>
    <w:link w:val="12"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No Spacing"/>
    <w:qFormat/>
    <w:uiPriority w:val="1"/>
    <w:rPr>
      <w:rFonts w:eastAsia="华文宋体" w:asciiTheme="minorHAnsi" w:hAnsiTheme="minorHAnsi" w:cstheme="minorBidi"/>
      <w:sz w:val="24"/>
      <w:szCs w:val="32"/>
      <w:lang w:val="en-US" w:eastAsia="zh-CN" w:bidi="ar-SA"/>
    </w:rPr>
  </w:style>
  <w:style w:type="paragraph" w:styleId="30">
    <w:name w:val="Quote"/>
    <w:basedOn w:val="1"/>
    <w:next w:val="1"/>
    <w:link w:val="31"/>
    <w:qFormat/>
    <w:uiPriority w:val="29"/>
    <w:pPr>
      <w:spacing w:before="200"/>
      <w:ind w:left="864" w:right="864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引用 字符"/>
    <w:basedOn w:val="15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33">
    <w:name w:val="明显引用 字符"/>
    <w:basedOn w:val="15"/>
    <w:link w:val="32"/>
    <w:uiPriority w:val="30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34">
    <w:name w:val="Subtle Emphasis"/>
    <w:basedOn w:val="15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Intense Emphasis"/>
    <w:basedOn w:val="15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36">
    <w:name w:val="Subtle Reference"/>
    <w:basedOn w:val="15"/>
    <w:qFormat/>
    <w:uiPriority w:val="31"/>
    <w:rPr>
      <w:smallCap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Intense Reference"/>
    <w:basedOn w:val="15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38">
    <w:name w:val="Book Title"/>
    <w:basedOn w:val="15"/>
    <w:qFormat/>
    <w:uiPriority w:val="33"/>
    <w:rPr>
      <w:b/>
      <w:bCs/>
      <w:i/>
      <w:iCs/>
      <w:spacing w:val="5"/>
    </w:rPr>
  </w:style>
  <w:style w:type="paragraph" w:customStyle="1" w:styleId="39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7</Characters>
  <Lines>1</Lines>
  <Paragraphs>1</Paragraphs>
  <TotalTime>1</TotalTime>
  <ScaleCrop>false</ScaleCrop>
  <LinksUpToDate>false</LinksUpToDate>
  <CharactersWithSpaces>7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2024-07-08T12:58:00Z</dcterms:created>
  <dc:creator>L</dc:creator>
  <cp:lastModifiedBy>root</cp:lastModifiedBy>
  <dcterms:modified xsi:type="dcterms:W3CDTF">2024-07-08T16:00:47Z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