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120" w:afterLines="50" w:line="360" w:lineRule="auto"/>
        <w:rPr>
          <w:color w:val="000000"/>
          <w:sz w:val="24"/>
          <w:szCs w:val="24"/>
        </w:rPr>
      </w:pPr>
      <w:r>
        <w:rPr>
          <w:color w:val="000000"/>
          <w:sz w:val="24"/>
          <w:szCs w:val="24"/>
          <w:lang w:val="en-US" w:bidi="ar-SA"/>
        </w:rPr>
        <w:pict>
          <v:shape id="_x0000_i1025" o:spt="75" type="#_x0000_t75" style="height:54pt;width:244.5pt;" filled="f" o:preferrelative="t" stroked="f" coordsize="21600,21600">
            <v:path/>
            <v:fill on="f" focussize="0,0"/>
            <v:stroke on="f" joinstyle="miter"/>
            <v:imagedata r:id="rId6" o:title=""/>
            <o:lock v:ext="edit" aspectratio="t"/>
            <w10:wrap type="none"/>
            <w10:anchorlock/>
          </v:shape>
        </w:pict>
      </w:r>
    </w:p>
    <w:p>
      <w:pPr>
        <w:spacing w:after="120" w:afterLines="50" w:line="360" w:lineRule="auto"/>
        <w:jc w:val="center"/>
        <w:rPr>
          <w:color w:val="000000"/>
          <w:sz w:val="24"/>
          <w:szCs w:val="24"/>
        </w:rPr>
      </w:pPr>
    </w:p>
    <w:p>
      <w:pPr>
        <w:spacing w:after="120" w:afterLines="50" w:line="360" w:lineRule="auto"/>
        <w:jc w:val="center"/>
        <w:rPr>
          <w:color w:val="000000"/>
          <w:sz w:val="24"/>
          <w:szCs w:val="24"/>
        </w:rPr>
      </w:pPr>
    </w:p>
    <w:p>
      <w:pPr>
        <w:spacing w:after="120" w:afterLines="50" w:line="360" w:lineRule="auto"/>
        <w:jc w:val="center"/>
        <w:rPr>
          <w:color w:val="000000"/>
          <w:sz w:val="24"/>
          <w:szCs w:val="24"/>
        </w:rPr>
      </w:pPr>
    </w:p>
    <w:p>
      <w:pPr>
        <w:spacing w:after="120" w:afterLines="50" w:line="360" w:lineRule="auto"/>
        <w:jc w:val="center"/>
        <w:rPr>
          <w:color w:val="000000"/>
          <w:sz w:val="24"/>
          <w:szCs w:val="24"/>
        </w:rPr>
      </w:pPr>
    </w:p>
    <w:p>
      <w:pPr>
        <w:spacing w:after="120" w:afterLines="50" w:line="360" w:lineRule="auto"/>
        <w:jc w:val="both"/>
        <w:rPr>
          <w:color w:val="000000"/>
          <w:sz w:val="24"/>
          <w:szCs w:val="24"/>
        </w:rPr>
      </w:pPr>
    </w:p>
    <w:p>
      <w:pPr>
        <w:spacing w:after="120" w:afterLines="50" w:line="360" w:lineRule="auto"/>
        <w:jc w:val="center"/>
        <w:rPr>
          <w:color w:val="000000"/>
          <w:sz w:val="24"/>
          <w:szCs w:val="24"/>
        </w:rPr>
      </w:pPr>
    </w:p>
    <w:p>
      <w:pPr>
        <w:spacing w:after="120" w:afterLines="50" w:line="360" w:lineRule="auto"/>
        <w:jc w:val="center"/>
        <w:rPr>
          <w:color w:val="000000"/>
          <w:sz w:val="24"/>
          <w:szCs w:val="24"/>
        </w:rPr>
      </w:pPr>
    </w:p>
    <w:p>
      <w:pPr>
        <w:spacing w:after="120" w:afterLines="50" w:line="360" w:lineRule="auto"/>
        <w:jc w:val="center"/>
        <w:rPr>
          <w:b/>
          <w:bCs/>
          <w:color w:val="000000"/>
          <w:sz w:val="24"/>
          <w:szCs w:val="24"/>
        </w:rPr>
      </w:pPr>
    </w:p>
    <w:p>
      <w:pPr>
        <w:spacing w:after="120" w:afterLines="50" w:line="360" w:lineRule="auto"/>
        <w:ind w:right="1344" w:rightChars="480"/>
        <w:jc w:val="center"/>
        <w:rPr>
          <w:b/>
          <w:bCs/>
          <w:color w:val="000000"/>
          <w:sz w:val="52"/>
          <w:szCs w:val="52"/>
        </w:rPr>
      </w:pPr>
      <w:r>
        <w:rPr>
          <w:rFonts w:hint="eastAsia"/>
          <w:b/>
          <w:bCs/>
          <w:color w:val="000000"/>
          <w:sz w:val="52"/>
          <w:szCs w:val="52"/>
          <w:lang w:val="en-US"/>
        </w:rPr>
        <w:t>金融信息基础设施管理平台</w:t>
      </w:r>
    </w:p>
    <w:p>
      <w:pPr>
        <w:spacing w:after="120" w:afterLines="50" w:line="360" w:lineRule="auto"/>
        <w:ind w:right="1344" w:rightChars="480"/>
        <w:jc w:val="center"/>
        <w:rPr>
          <w:color w:val="000000"/>
          <w:sz w:val="52"/>
          <w:szCs w:val="52"/>
        </w:rPr>
      </w:pPr>
      <w:r>
        <w:rPr>
          <w:rFonts w:hint="eastAsia"/>
          <w:b/>
          <w:bCs/>
          <w:color w:val="000000"/>
          <w:sz w:val="52"/>
          <w:szCs w:val="52"/>
          <w:lang w:val="en-US"/>
        </w:rPr>
        <w:t>数据上报</w:t>
      </w:r>
      <w:r>
        <w:rPr>
          <w:rFonts w:hint="eastAsia"/>
          <w:b/>
          <w:bCs/>
          <w:color w:val="000000"/>
          <w:sz w:val="52"/>
          <w:szCs w:val="52"/>
        </w:rPr>
        <w:t>接入规范</w:t>
      </w:r>
    </w:p>
    <w:p>
      <w:pPr>
        <w:pStyle w:val="7"/>
        <w:spacing w:before="1" w:line="360" w:lineRule="auto"/>
        <w:ind w:right="1689"/>
        <w:jc w:val="center"/>
        <w:rPr>
          <w:sz w:val="28"/>
        </w:rPr>
      </w:pPr>
      <w:r>
        <w:rPr>
          <w:rFonts w:hint="eastAsia"/>
          <w:sz w:val="28"/>
        </w:rPr>
        <w:t>（V</w:t>
      </w:r>
      <w:r>
        <w:rPr>
          <w:sz w:val="28"/>
        </w:rPr>
        <w:t>2.</w:t>
      </w:r>
      <w:r>
        <w:rPr>
          <w:rFonts w:hint="eastAsia"/>
          <w:sz w:val="28"/>
          <w:lang w:val="en-US" w:eastAsia="zh-CN"/>
        </w:rPr>
        <w:t>1</w:t>
      </w:r>
      <w:bookmarkStart w:id="128" w:name="_GoBack"/>
      <w:bookmarkEnd w:id="128"/>
      <w:r>
        <w:rPr>
          <w:rFonts w:hint="eastAsia"/>
          <w:sz w:val="28"/>
        </w:rPr>
        <w:t>）</w:t>
      </w: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689"/>
        <w:rPr>
          <w:sz w:val="28"/>
        </w:rPr>
      </w:pPr>
    </w:p>
    <w:p>
      <w:pPr>
        <w:pStyle w:val="7"/>
        <w:spacing w:before="1" w:line="360" w:lineRule="auto"/>
        <w:ind w:right="1905"/>
        <w:rPr>
          <w:sz w:val="28"/>
        </w:rPr>
      </w:pPr>
    </w:p>
    <w:p>
      <w:pPr>
        <w:pStyle w:val="7"/>
        <w:tabs>
          <w:tab w:val="left" w:pos="11200"/>
        </w:tabs>
        <w:spacing w:before="1" w:line="360" w:lineRule="auto"/>
        <w:ind w:right="1905"/>
        <w:rPr>
          <w:sz w:val="28"/>
        </w:rPr>
      </w:pPr>
    </w:p>
    <w:p>
      <w:pPr>
        <w:pStyle w:val="7"/>
        <w:tabs>
          <w:tab w:val="left" w:pos="11200"/>
        </w:tabs>
        <w:spacing w:before="1" w:line="360" w:lineRule="auto"/>
        <w:ind w:right="1905"/>
        <w:rPr>
          <w:sz w:val="28"/>
        </w:rPr>
      </w:pPr>
    </w:p>
    <w:p>
      <w:pPr>
        <w:pStyle w:val="7"/>
        <w:tabs>
          <w:tab w:val="left" w:pos="11200"/>
        </w:tabs>
        <w:adjustRightInd w:val="0"/>
        <w:snapToGrid w:val="0"/>
        <w:jc w:val="center"/>
        <w:rPr>
          <w:b/>
          <w:bCs/>
          <w:sz w:val="36"/>
          <w:szCs w:val="36"/>
          <w:lang w:val="en-US"/>
        </w:rPr>
      </w:pPr>
      <w:r>
        <w:rPr>
          <w:rFonts w:hint="eastAsia"/>
          <w:b/>
          <w:bCs/>
          <w:sz w:val="36"/>
          <w:szCs w:val="36"/>
          <w:lang w:val="en-US"/>
        </w:rPr>
        <w:t>文档变更记录</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5"/>
        <w:gridCol w:w="2746"/>
        <w:gridCol w:w="2127"/>
        <w:gridCol w:w="41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2995" w:type="dxa"/>
            <w:shd w:val="clear" w:color="auto" w:fill="auto"/>
            <w:vAlign w:val="center"/>
          </w:tcPr>
          <w:p>
            <w:pPr>
              <w:pStyle w:val="7"/>
              <w:tabs>
                <w:tab w:val="left" w:pos="11200"/>
              </w:tabs>
              <w:adjustRightInd w:val="0"/>
              <w:jc w:val="center"/>
              <w:rPr>
                <w:sz w:val="28"/>
                <w:lang w:val="en-US"/>
              </w:rPr>
            </w:pPr>
            <w:r>
              <w:rPr>
                <w:rFonts w:hint="eastAsia"/>
                <w:sz w:val="28"/>
                <w:lang w:val="en-US"/>
              </w:rPr>
              <w:t>版本</w:t>
            </w:r>
          </w:p>
        </w:tc>
        <w:tc>
          <w:tcPr>
            <w:tcW w:w="2746" w:type="dxa"/>
            <w:shd w:val="clear" w:color="auto" w:fill="auto"/>
            <w:vAlign w:val="center"/>
          </w:tcPr>
          <w:p>
            <w:pPr>
              <w:pStyle w:val="7"/>
              <w:tabs>
                <w:tab w:val="left" w:pos="11200"/>
              </w:tabs>
              <w:adjustRightInd w:val="0"/>
              <w:jc w:val="center"/>
              <w:rPr>
                <w:sz w:val="28"/>
                <w:lang w:val="en-US"/>
              </w:rPr>
            </w:pPr>
            <w:r>
              <w:rPr>
                <w:rFonts w:hint="eastAsia"/>
                <w:sz w:val="28"/>
                <w:lang w:val="en-US"/>
              </w:rPr>
              <w:t>修改日期</w:t>
            </w:r>
          </w:p>
        </w:tc>
        <w:tc>
          <w:tcPr>
            <w:tcW w:w="2127" w:type="dxa"/>
            <w:shd w:val="clear" w:color="auto" w:fill="auto"/>
            <w:vAlign w:val="center"/>
          </w:tcPr>
          <w:p>
            <w:pPr>
              <w:pStyle w:val="7"/>
              <w:tabs>
                <w:tab w:val="left" w:pos="11200"/>
              </w:tabs>
              <w:jc w:val="center"/>
              <w:rPr>
                <w:sz w:val="28"/>
                <w:lang w:val="en-US"/>
              </w:rPr>
            </w:pPr>
            <w:r>
              <w:rPr>
                <w:rFonts w:hint="eastAsia"/>
                <w:sz w:val="28"/>
                <w:lang w:val="en-US"/>
              </w:rPr>
              <w:t>修改人</w:t>
            </w:r>
          </w:p>
        </w:tc>
        <w:tc>
          <w:tcPr>
            <w:tcW w:w="4111" w:type="dxa"/>
            <w:shd w:val="clear" w:color="auto" w:fill="auto"/>
            <w:vAlign w:val="center"/>
          </w:tcPr>
          <w:p>
            <w:pPr>
              <w:pStyle w:val="7"/>
              <w:tabs>
                <w:tab w:val="left" w:pos="11200"/>
              </w:tabs>
              <w:adjustRightInd w:val="0"/>
              <w:jc w:val="center"/>
              <w:rPr>
                <w:sz w:val="28"/>
                <w:lang w:val="en-US"/>
              </w:rPr>
            </w:pPr>
            <w:r>
              <w:rPr>
                <w:rFonts w:hint="eastAsia"/>
                <w:sz w:val="28"/>
                <w:lang w:val="en-US"/>
              </w:rPr>
              <w:t>变更内容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2" w:hRule="atLeast"/>
          <w:jc w:val="center"/>
        </w:trPr>
        <w:tc>
          <w:tcPr>
            <w:tcW w:w="2995" w:type="dxa"/>
            <w:shd w:val="clear" w:color="auto" w:fill="auto"/>
            <w:vAlign w:val="center"/>
          </w:tcPr>
          <w:p>
            <w:pPr>
              <w:pStyle w:val="7"/>
              <w:tabs>
                <w:tab w:val="left" w:pos="11200"/>
              </w:tabs>
              <w:jc w:val="center"/>
              <w:rPr>
                <w:sz w:val="28"/>
                <w:lang w:val="en-US"/>
              </w:rPr>
            </w:pPr>
            <w:r>
              <w:rPr>
                <w:rFonts w:hint="eastAsia"/>
                <w:sz w:val="28"/>
                <w:lang w:val="en-US"/>
              </w:rPr>
              <w:t>1.0</w:t>
            </w:r>
          </w:p>
        </w:tc>
        <w:tc>
          <w:tcPr>
            <w:tcW w:w="2746" w:type="dxa"/>
            <w:shd w:val="clear" w:color="auto" w:fill="auto"/>
            <w:vAlign w:val="center"/>
          </w:tcPr>
          <w:p>
            <w:pPr>
              <w:pStyle w:val="7"/>
              <w:tabs>
                <w:tab w:val="left" w:pos="11200"/>
              </w:tabs>
              <w:jc w:val="center"/>
              <w:rPr>
                <w:sz w:val="28"/>
                <w:lang w:val="en-US"/>
              </w:rPr>
            </w:pPr>
            <w:r>
              <w:rPr>
                <w:rFonts w:hint="eastAsia"/>
                <w:sz w:val="28"/>
                <w:lang w:val="en-US"/>
              </w:rPr>
              <w:t>2020-06-20</w:t>
            </w:r>
          </w:p>
        </w:tc>
        <w:tc>
          <w:tcPr>
            <w:tcW w:w="2127" w:type="dxa"/>
            <w:shd w:val="clear" w:color="auto" w:fill="auto"/>
            <w:vAlign w:val="center"/>
          </w:tcPr>
          <w:p>
            <w:pPr>
              <w:pStyle w:val="7"/>
              <w:tabs>
                <w:tab w:val="left" w:pos="11200"/>
              </w:tabs>
              <w:jc w:val="center"/>
              <w:rPr>
                <w:sz w:val="28"/>
                <w:lang w:val="en-US"/>
              </w:rPr>
            </w:pPr>
            <w:r>
              <w:rPr>
                <w:rFonts w:hint="eastAsia"/>
                <w:sz w:val="28"/>
                <w:lang w:val="en-US"/>
              </w:rPr>
              <w:t>王宁</w:t>
            </w:r>
          </w:p>
        </w:tc>
        <w:tc>
          <w:tcPr>
            <w:tcW w:w="4111" w:type="dxa"/>
            <w:shd w:val="clear" w:color="auto" w:fill="auto"/>
            <w:vAlign w:val="center"/>
          </w:tcPr>
          <w:p>
            <w:pPr>
              <w:pStyle w:val="7"/>
              <w:tabs>
                <w:tab w:val="left" w:pos="11200"/>
              </w:tabs>
              <w:rPr>
                <w:sz w:val="28"/>
                <w:lang w:val="en-US"/>
              </w:rPr>
            </w:pPr>
            <w:r>
              <w:rPr>
                <w:rFonts w:hint="eastAsia"/>
                <w:sz w:val="28"/>
                <w:lang w:val="en-US"/>
              </w:rPr>
              <w:t>新建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95" w:type="dxa"/>
            <w:shd w:val="clear" w:color="auto" w:fill="auto"/>
            <w:vAlign w:val="center"/>
          </w:tcPr>
          <w:p>
            <w:pPr>
              <w:pStyle w:val="7"/>
              <w:tabs>
                <w:tab w:val="left" w:pos="11200"/>
              </w:tabs>
              <w:jc w:val="center"/>
              <w:rPr>
                <w:sz w:val="28"/>
                <w:lang w:val="en-US"/>
              </w:rPr>
            </w:pPr>
            <w:r>
              <w:rPr>
                <w:sz w:val="28"/>
                <w:lang w:val="en-US"/>
              </w:rPr>
              <w:t>2.0</w:t>
            </w:r>
          </w:p>
        </w:tc>
        <w:tc>
          <w:tcPr>
            <w:tcW w:w="2746" w:type="dxa"/>
            <w:shd w:val="clear" w:color="auto" w:fill="auto"/>
            <w:vAlign w:val="center"/>
          </w:tcPr>
          <w:p>
            <w:pPr>
              <w:pStyle w:val="7"/>
              <w:tabs>
                <w:tab w:val="left" w:pos="11200"/>
              </w:tabs>
              <w:jc w:val="center"/>
              <w:rPr>
                <w:sz w:val="28"/>
                <w:lang w:val="en-US"/>
              </w:rPr>
            </w:pPr>
            <w:r>
              <w:rPr>
                <w:rFonts w:hint="eastAsia"/>
                <w:sz w:val="28"/>
                <w:lang w:val="en-US"/>
              </w:rPr>
              <w:t>2021-</w:t>
            </w:r>
            <w:r>
              <w:rPr>
                <w:sz w:val="28"/>
                <w:lang w:val="en-US"/>
              </w:rPr>
              <w:t>11</w:t>
            </w:r>
            <w:r>
              <w:rPr>
                <w:rFonts w:hint="eastAsia"/>
                <w:sz w:val="28"/>
                <w:lang w:val="en-US"/>
              </w:rPr>
              <w:t>-</w:t>
            </w:r>
            <w:r>
              <w:rPr>
                <w:sz w:val="28"/>
                <w:lang w:val="en-US"/>
              </w:rPr>
              <w:t>5</w:t>
            </w:r>
          </w:p>
        </w:tc>
        <w:tc>
          <w:tcPr>
            <w:tcW w:w="2127" w:type="dxa"/>
            <w:shd w:val="clear" w:color="auto" w:fill="auto"/>
            <w:vAlign w:val="center"/>
          </w:tcPr>
          <w:p>
            <w:pPr>
              <w:pStyle w:val="7"/>
              <w:tabs>
                <w:tab w:val="left" w:pos="11200"/>
              </w:tabs>
              <w:jc w:val="center"/>
              <w:rPr>
                <w:sz w:val="28"/>
                <w:lang w:val="en-US"/>
              </w:rPr>
            </w:pPr>
            <w:r>
              <w:rPr>
                <w:rFonts w:hint="eastAsia"/>
                <w:sz w:val="28"/>
                <w:lang w:val="en-US"/>
              </w:rPr>
              <w:t>李建辉</w:t>
            </w:r>
          </w:p>
        </w:tc>
        <w:tc>
          <w:tcPr>
            <w:tcW w:w="4111" w:type="dxa"/>
            <w:shd w:val="clear" w:color="auto" w:fill="auto"/>
          </w:tcPr>
          <w:p>
            <w:pPr>
              <w:pStyle w:val="7"/>
              <w:tabs>
                <w:tab w:val="left" w:pos="11200"/>
              </w:tabs>
              <w:adjustRightInd w:val="0"/>
              <w:rPr>
                <w:sz w:val="28"/>
                <w:lang w:val="en-US"/>
              </w:rPr>
            </w:pPr>
            <w:r>
              <w:rPr>
                <w:rFonts w:hint="eastAsia"/>
                <w:sz w:val="28"/>
                <w:lang w:val="en-US"/>
              </w:rPr>
              <w:t>1.修改4.3.2数据上报时序</w:t>
            </w:r>
          </w:p>
          <w:p>
            <w:pPr>
              <w:pStyle w:val="7"/>
              <w:tabs>
                <w:tab w:val="left" w:pos="11200"/>
              </w:tabs>
              <w:rPr>
                <w:sz w:val="28"/>
                <w:lang w:val="en-US"/>
              </w:rPr>
            </w:pPr>
            <w:r>
              <w:rPr>
                <w:sz w:val="28"/>
                <w:lang w:val="en-US"/>
              </w:rPr>
              <w:t>2</w:t>
            </w:r>
            <w:r>
              <w:rPr>
                <w:rFonts w:hint="eastAsia"/>
                <w:sz w:val="28"/>
                <w:lang w:val="en-US"/>
              </w:rPr>
              <w:t>.增加5.2.4数据元检核请求接口</w:t>
            </w:r>
          </w:p>
          <w:p>
            <w:pPr>
              <w:pStyle w:val="7"/>
              <w:tabs>
                <w:tab w:val="left" w:pos="11200"/>
              </w:tabs>
              <w:jc w:val="both"/>
              <w:rPr>
                <w:sz w:val="28"/>
                <w:lang w:val="en-US"/>
              </w:rPr>
            </w:pPr>
            <w:r>
              <w:rPr>
                <w:sz w:val="28"/>
                <w:lang w:val="en-US"/>
              </w:rPr>
              <w:t>3.</w:t>
            </w:r>
            <w:r>
              <w:rPr>
                <w:rFonts w:hint="eastAsia"/>
                <w:sz w:val="28"/>
                <w:lang w:val="en-US"/>
              </w:rPr>
              <w:t>增加5.2.5查询批次组处理状态</w:t>
            </w:r>
          </w:p>
          <w:p>
            <w:pPr>
              <w:pStyle w:val="7"/>
              <w:tabs>
                <w:tab w:val="left" w:pos="11200"/>
              </w:tabs>
              <w:jc w:val="both"/>
              <w:rPr>
                <w:sz w:val="28"/>
                <w:lang w:val="en-US"/>
              </w:rPr>
            </w:pPr>
            <w:r>
              <w:rPr>
                <w:sz w:val="28"/>
                <w:lang w:val="en-US"/>
              </w:rPr>
              <w:t>4.</w:t>
            </w:r>
            <w:r>
              <w:rPr>
                <w:rFonts w:hint="eastAsia"/>
                <w:sz w:val="28"/>
                <w:lang w:val="en-US"/>
              </w:rPr>
              <w:t>修改4.3.2数据上报时序</w:t>
            </w:r>
          </w:p>
          <w:p>
            <w:pPr>
              <w:pStyle w:val="7"/>
              <w:tabs>
                <w:tab w:val="left" w:pos="11200"/>
              </w:tabs>
              <w:adjustRightInd w:val="0"/>
              <w:rPr>
                <w:sz w:val="28"/>
                <w:lang w:val="en-US"/>
              </w:rPr>
            </w:pPr>
            <w:r>
              <w:rPr>
                <w:sz w:val="28"/>
                <w:lang w:val="en-US"/>
              </w:rPr>
              <w:t>5</w:t>
            </w:r>
            <w:r>
              <w:rPr>
                <w:rFonts w:hint="eastAsia"/>
                <w:sz w:val="28"/>
                <w:lang w:val="en-US"/>
              </w:rPr>
              <w:t>.附录四全局处理结果编码中增加wl-30000和wl-30001状态码、批次组处理状态码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95" w:type="dxa"/>
            <w:shd w:val="clear" w:color="auto" w:fill="auto"/>
            <w:vAlign w:val="center"/>
          </w:tcPr>
          <w:p>
            <w:pPr>
              <w:pStyle w:val="7"/>
              <w:tabs>
                <w:tab w:val="left" w:pos="11200"/>
              </w:tabs>
              <w:jc w:val="center"/>
              <w:rPr>
                <w:rFonts w:hint="default" w:eastAsia="宋体"/>
                <w:sz w:val="28"/>
                <w:lang w:val="en-US" w:eastAsia="zh-CN"/>
              </w:rPr>
            </w:pPr>
            <w:r>
              <w:rPr>
                <w:rFonts w:hint="eastAsia"/>
                <w:sz w:val="28"/>
                <w:lang w:val="en-US" w:eastAsia="zh-CN"/>
              </w:rPr>
              <w:t>2.1</w:t>
            </w:r>
          </w:p>
        </w:tc>
        <w:tc>
          <w:tcPr>
            <w:tcW w:w="2746" w:type="dxa"/>
            <w:shd w:val="clear" w:color="auto" w:fill="auto"/>
            <w:vAlign w:val="center"/>
          </w:tcPr>
          <w:p>
            <w:pPr>
              <w:pStyle w:val="7"/>
              <w:tabs>
                <w:tab w:val="left" w:pos="11200"/>
              </w:tabs>
              <w:jc w:val="center"/>
              <w:rPr>
                <w:rFonts w:hint="default" w:eastAsia="宋体"/>
                <w:sz w:val="28"/>
                <w:lang w:val="en-US" w:eastAsia="zh-CN"/>
              </w:rPr>
            </w:pPr>
            <w:r>
              <w:rPr>
                <w:rFonts w:hint="eastAsia"/>
                <w:sz w:val="28"/>
                <w:lang w:val="en-US" w:eastAsia="zh-CN"/>
              </w:rPr>
              <w:t>2021-12-29</w:t>
            </w:r>
          </w:p>
        </w:tc>
        <w:tc>
          <w:tcPr>
            <w:tcW w:w="2127" w:type="dxa"/>
            <w:shd w:val="clear" w:color="auto" w:fill="auto"/>
            <w:vAlign w:val="center"/>
          </w:tcPr>
          <w:p>
            <w:pPr>
              <w:pStyle w:val="7"/>
              <w:tabs>
                <w:tab w:val="left" w:pos="11200"/>
              </w:tabs>
              <w:jc w:val="center"/>
              <w:rPr>
                <w:rFonts w:hint="default" w:eastAsia="宋体"/>
                <w:sz w:val="28"/>
                <w:lang w:val="en-US" w:eastAsia="zh-CN"/>
              </w:rPr>
            </w:pPr>
            <w:r>
              <w:rPr>
                <w:rFonts w:hint="eastAsia"/>
                <w:sz w:val="28"/>
                <w:lang w:val="en-US" w:eastAsia="zh-CN"/>
              </w:rPr>
              <w:t>DZ</w:t>
            </w:r>
          </w:p>
        </w:tc>
        <w:tc>
          <w:tcPr>
            <w:tcW w:w="4111" w:type="dxa"/>
            <w:shd w:val="clear" w:color="auto" w:fill="auto"/>
          </w:tcPr>
          <w:p>
            <w:pPr>
              <w:pStyle w:val="7"/>
              <w:tabs>
                <w:tab w:val="left" w:pos="11200"/>
              </w:tabs>
              <w:adjustRightInd w:val="0"/>
              <w:rPr>
                <w:rFonts w:hint="default" w:eastAsia="宋体"/>
                <w:sz w:val="28"/>
                <w:lang w:val="en-US" w:eastAsia="zh-CN"/>
              </w:rPr>
            </w:pPr>
            <w:r>
              <w:rPr>
                <w:rFonts w:hint="eastAsia"/>
                <w:sz w:val="28"/>
                <w:lang w:val="en-US" w:eastAsia="zh-CN"/>
              </w:rPr>
              <w:t>1.调整5.2.5查询批次组处理状态接口，处理中状态的data域不返回批次明细信息，处理完成时的data域只返回有异常的批次信息，不再包含数据元明细信息。</w:t>
            </w:r>
          </w:p>
        </w:tc>
      </w:tr>
    </w:tbl>
    <w:p>
      <w:pPr>
        <w:pStyle w:val="7"/>
        <w:tabs>
          <w:tab w:val="left" w:pos="11200"/>
        </w:tabs>
        <w:spacing w:before="1" w:line="360" w:lineRule="auto"/>
        <w:ind w:right="1905"/>
        <w:rPr>
          <w:sz w:val="28"/>
          <w:lang w:val="en-US"/>
        </w:rPr>
      </w:pPr>
      <w:r>
        <w:rPr>
          <w:sz w:val="28"/>
          <w:lang w:val="en-US"/>
        </w:rPr>
        <w:br w:type="page"/>
      </w:r>
    </w:p>
    <w:p>
      <w:pPr>
        <w:tabs>
          <w:tab w:val="right" w:leader="dot" w:pos="11340"/>
        </w:tabs>
        <w:spacing w:line="288" w:lineRule="auto"/>
        <w:ind w:right="1624" w:rightChars="580"/>
      </w:pPr>
      <w:bookmarkStart w:id="0" w:name="_Toc62755118"/>
      <w:bookmarkStart w:id="1" w:name="_Toc70677206"/>
      <w:bookmarkStart w:id="2" w:name="_Toc86915409"/>
      <w:r>
        <w:rPr>
          <w:b/>
          <w:bCs/>
          <w:sz w:val="48"/>
          <w:szCs w:val="52"/>
        </w:rPr>
        <w:t>目录</w:t>
      </w:r>
      <w:bookmarkEnd w:id="0"/>
      <w:bookmarkEnd w:id="1"/>
      <w:bookmarkEnd w:id="2"/>
      <w:r>
        <w:fldChar w:fldCharType="begin"/>
      </w:r>
      <w:r>
        <w:instrText xml:space="preserve">TOC \o "1-2" \h \u </w:instrText>
      </w:r>
      <w:r>
        <w:fldChar w:fldCharType="separate"/>
      </w:r>
    </w:p>
    <w:p>
      <w:pPr>
        <w:pStyle w:val="11"/>
        <w:tabs>
          <w:tab w:val="right" w:leader="dot" w:pos="12032"/>
        </w:tabs>
      </w:pPr>
      <w:r>
        <w:fldChar w:fldCharType="begin"/>
      </w:r>
      <w:r>
        <w:instrText xml:space="preserve"> HYPERLINK \l "_Toc4004" </w:instrText>
      </w:r>
      <w:r>
        <w:fldChar w:fldCharType="separate"/>
      </w:r>
      <w:r>
        <w:rPr>
          <w:lang w:val="en-US"/>
        </w:rPr>
        <w:t xml:space="preserve">1 </w:t>
      </w:r>
      <w:r>
        <w:rPr>
          <w:rFonts w:hint="eastAsia"/>
          <w:lang w:val="en-US"/>
        </w:rPr>
        <w:t>适用</w:t>
      </w:r>
      <w:r>
        <w:rPr>
          <w:rFonts w:hint="eastAsia"/>
        </w:rPr>
        <w:t>范围</w:t>
      </w:r>
      <w:r>
        <w:tab/>
      </w:r>
      <w:r>
        <w:fldChar w:fldCharType="begin"/>
      </w:r>
      <w:r>
        <w:instrText xml:space="preserve"> PAGEREF _Toc4004 \h </w:instrText>
      </w:r>
      <w:r>
        <w:fldChar w:fldCharType="separate"/>
      </w:r>
      <w:r>
        <w:t>1</w:t>
      </w:r>
      <w:r>
        <w:fldChar w:fldCharType="end"/>
      </w:r>
      <w:r>
        <w:fldChar w:fldCharType="end"/>
      </w:r>
    </w:p>
    <w:p>
      <w:pPr>
        <w:pStyle w:val="11"/>
        <w:tabs>
          <w:tab w:val="right" w:leader="dot" w:pos="12032"/>
        </w:tabs>
      </w:pPr>
      <w:r>
        <w:fldChar w:fldCharType="begin"/>
      </w:r>
      <w:r>
        <w:instrText xml:space="preserve"> HYPERLINK \l "_Toc28369" </w:instrText>
      </w:r>
      <w:r>
        <w:fldChar w:fldCharType="separate"/>
      </w:r>
      <w:r>
        <w:t xml:space="preserve">2 </w:t>
      </w:r>
      <w:r>
        <w:rPr>
          <w:rFonts w:hint="eastAsia"/>
          <w:lang w:val="en-US"/>
        </w:rPr>
        <w:t>背景与目标</w:t>
      </w:r>
      <w:r>
        <w:tab/>
      </w:r>
      <w:r>
        <w:fldChar w:fldCharType="begin"/>
      </w:r>
      <w:r>
        <w:instrText xml:space="preserve"> PAGEREF _Toc28369 \h </w:instrText>
      </w:r>
      <w:r>
        <w:fldChar w:fldCharType="separate"/>
      </w:r>
      <w:r>
        <w:t>1</w:t>
      </w:r>
      <w:r>
        <w:fldChar w:fldCharType="end"/>
      </w:r>
      <w:r>
        <w:fldChar w:fldCharType="end"/>
      </w:r>
    </w:p>
    <w:p>
      <w:pPr>
        <w:pStyle w:val="11"/>
        <w:tabs>
          <w:tab w:val="right" w:leader="dot" w:pos="12032"/>
        </w:tabs>
      </w:pPr>
      <w:r>
        <w:fldChar w:fldCharType="begin"/>
      </w:r>
      <w:r>
        <w:instrText xml:space="preserve"> HYPERLINK \l "_Toc3501" </w:instrText>
      </w:r>
      <w:r>
        <w:fldChar w:fldCharType="separate"/>
      </w:r>
      <w:r>
        <w:t xml:space="preserve">3 </w:t>
      </w:r>
      <w:r>
        <w:rPr>
          <w:rFonts w:hint="eastAsia"/>
          <w:lang w:val="en-US"/>
        </w:rPr>
        <w:t>平台架构</w:t>
      </w:r>
      <w:r>
        <w:tab/>
      </w:r>
      <w:r>
        <w:fldChar w:fldCharType="begin"/>
      </w:r>
      <w:r>
        <w:instrText xml:space="preserve"> PAGEREF _Toc3501 \h </w:instrText>
      </w:r>
      <w:r>
        <w:fldChar w:fldCharType="separate"/>
      </w:r>
      <w:r>
        <w:t>1</w:t>
      </w:r>
      <w:r>
        <w:fldChar w:fldCharType="end"/>
      </w:r>
      <w:r>
        <w:fldChar w:fldCharType="end"/>
      </w:r>
    </w:p>
    <w:p>
      <w:pPr>
        <w:pStyle w:val="12"/>
        <w:tabs>
          <w:tab w:val="right" w:leader="dot" w:pos="12032"/>
        </w:tabs>
        <w:ind w:left="560"/>
      </w:pPr>
      <w:r>
        <w:fldChar w:fldCharType="begin"/>
      </w:r>
      <w:r>
        <w:instrText xml:space="preserve"> HYPERLINK \l "_Toc21731" </w:instrText>
      </w:r>
      <w:r>
        <w:fldChar w:fldCharType="separate"/>
      </w:r>
      <w:r>
        <w:rPr>
          <w:lang w:val="en-US"/>
        </w:rPr>
        <w:t xml:space="preserve">3.1 </w:t>
      </w:r>
      <w:r>
        <w:rPr>
          <w:rFonts w:hint="eastAsia"/>
          <w:lang w:val="en-US"/>
        </w:rPr>
        <w:t>总体架构</w:t>
      </w:r>
      <w:r>
        <w:tab/>
      </w:r>
      <w:r>
        <w:fldChar w:fldCharType="begin"/>
      </w:r>
      <w:r>
        <w:instrText xml:space="preserve"> PAGEREF _Toc21731 \h </w:instrText>
      </w:r>
      <w:r>
        <w:fldChar w:fldCharType="separate"/>
      </w:r>
      <w:r>
        <w:t>1</w:t>
      </w:r>
      <w:r>
        <w:fldChar w:fldCharType="end"/>
      </w:r>
      <w:r>
        <w:fldChar w:fldCharType="end"/>
      </w:r>
    </w:p>
    <w:p>
      <w:pPr>
        <w:pStyle w:val="12"/>
        <w:tabs>
          <w:tab w:val="right" w:leader="dot" w:pos="12032"/>
        </w:tabs>
        <w:ind w:left="560"/>
      </w:pPr>
      <w:r>
        <w:fldChar w:fldCharType="begin"/>
      </w:r>
      <w:r>
        <w:instrText xml:space="preserve"> HYPERLINK \l "_Toc18703" </w:instrText>
      </w:r>
      <w:r>
        <w:fldChar w:fldCharType="separate"/>
      </w:r>
      <w:r>
        <w:rPr>
          <w:lang w:val="en-US"/>
        </w:rPr>
        <w:t xml:space="preserve">3.2 </w:t>
      </w:r>
      <w:r>
        <w:rPr>
          <w:rFonts w:hint="eastAsia"/>
          <w:lang w:val="en-US"/>
        </w:rPr>
        <w:t>数据元架构</w:t>
      </w:r>
      <w:r>
        <w:tab/>
      </w:r>
      <w:r>
        <w:fldChar w:fldCharType="begin"/>
      </w:r>
      <w:r>
        <w:instrText xml:space="preserve"> PAGEREF _Toc18703 \h </w:instrText>
      </w:r>
      <w:r>
        <w:fldChar w:fldCharType="separate"/>
      </w:r>
      <w:r>
        <w:t>2</w:t>
      </w:r>
      <w:r>
        <w:fldChar w:fldCharType="end"/>
      </w:r>
      <w:r>
        <w:fldChar w:fldCharType="end"/>
      </w:r>
    </w:p>
    <w:p>
      <w:pPr>
        <w:pStyle w:val="11"/>
        <w:tabs>
          <w:tab w:val="right" w:leader="dot" w:pos="12032"/>
        </w:tabs>
      </w:pPr>
      <w:r>
        <w:fldChar w:fldCharType="begin"/>
      </w:r>
      <w:r>
        <w:instrText xml:space="preserve"> HYPERLINK \l "_Toc12180" </w:instrText>
      </w:r>
      <w:r>
        <w:fldChar w:fldCharType="separate"/>
      </w:r>
      <w:r>
        <w:rPr>
          <w:lang w:val="en-US"/>
        </w:rPr>
        <w:t xml:space="preserve">4 </w:t>
      </w:r>
      <w:r>
        <w:rPr>
          <w:rFonts w:hint="eastAsia"/>
          <w:lang w:val="en-US"/>
        </w:rPr>
        <w:t>接入说明</w:t>
      </w:r>
      <w:r>
        <w:tab/>
      </w:r>
      <w:r>
        <w:fldChar w:fldCharType="begin"/>
      </w:r>
      <w:r>
        <w:instrText xml:space="preserve"> PAGEREF _Toc12180 \h </w:instrText>
      </w:r>
      <w:r>
        <w:fldChar w:fldCharType="separate"/>
      </w:r>
      <w:r>
        <w:t>2</w:t>
      </w:r>
      <w:r>
        <w:fldChar w:fldCharType="end"/>
      </w:r>
      <w:r>
        <w:fldChar w:fldCharType="end"/>
      </w:r>
    </w:p>
    <w:p>
      <w:pPr>
        <w:pStyle w:val="12"/>
        <w:tabs>
          <w:tab w:val="right" w:leader="dot" w:pos="12032"/>
        </w:tabs>
        <w:ind w:left="560"/>
      </w:pPr>
      <w:r>
        <w:fldChar w:fldCharType="begin"/>
      </w:r>
      <w:r>
        <w:instrText xml:space="preserve"> HYPERLINK \l "_Toc4507" </w:instrText>
      </w:r>
      <w:r>
        <w:fldChar w:fldCharType="separate"/>
      </w:r>
      <w:r>
        <w:rPr>
          <w:lang w:val="en-US"/>
        </w:rPr>
        <w:t xml:space="preserve">4.1 </w:t>
      </w:r>
      <w:r>
        <w:rPr>
          <w:rFonts w:hint="eastAsia"/>
          <w:lang w:val="en-US"/>
        </w:rPr>
        <w:t>基本约定</w:t>
      </w:r>
      <w:r>
        <w:tab/>
      </w:r>
      <w:r>
        <w:fldChar w:fldCharType="begin"/>
      </w:r>
      <w:r>
        <w:instrText xml:space="preserve"> PAGEREF _Toc4507 \h </w:instrText>
      </w:r>
      <w:r>
        <w:fldChar w:fldCharType="separate"/>
      </w:r>
      <w:r>
        <w:t>2</w:t>
      </w:r>
      <w:r>
        <w:fldChar w:fldCharType="end"/>
      </w:r>
      <w:r>
        <w:fldChar w:fldCharType="end"/>
      </w:r>
    </w:p>
    <w:p>
      <w:pPr>
        <w:pStyle w:val="12"/>
        <w:tabs>
          <w:tab w:val="right" w:leader="dot" w:pos="12032"/>
        </w:tabs>
        <w:ind w:left="560"/>
      </w:pPr>
      <w:r>
        <w:fldChar w:fldCharType="begin"/>
      </w:r>
      <w:r>
        <w:instrText xml:space="preserve"> HYPERLINK \l "_Toc20141" </w:instrText>
      </w:r>
      <w:r>
        <w:fldChar w:fldCharType="separate"/>
      </w:r>
      <w:r>
        <w:rPr>
          <w:lang w:val="en-US"/>
        </w:rPr>
        <w:t xml:space="preserve">4.2 </w:t>
      </w:r>
      <w:r>
        <w:rPr>
          <w:rFonts w:hint="eastAsia"/>
          <w:lang w:val="en-US"/>
        </w:rPr>
        <w:t>接入方式</w:t>
      </w:r>
      <w:r>
        <w:tab/>
      </w:r>
      <w:r>
        <w:fldChar w:fldCharType="begin"/>
      </w:r>
      <w:r>
        <w:instrText xml:space="preserve"> PAGEREF _Toc20141 \h </w:instrText>
      </w:r>
      <w:r>
        <w:fldChar w:fldCharType="separate"/>
      </w:r>
      <w:r>
        <w:t>3</w:t>
      </w:r>
      <w:r>
        <w:fldChar w:fldCharType="end"/>
      </w:r>
      <w:r>
        <w:fldChar w:fldCharType="end"/>
      </w:r>
    </w:p>
    <w:p>
      <w:pPr>
        <w:pStyle w:val="12"/>
        <w:tabs>
          <w:tab w:val="right" w:leader="dot" w:pos="12032"/>
        </w:tabs>
        <w:ind w:left="560"/>
      </w:pPr>
      <w:r>
        <w:fldChar w:fldCharType="begin"/>
      </w:r>
      <w:r>
        <w:instrText xml:space="preserve"> HYPERLINK \l "_Toc16946" </w:instrText>
      </w:r>
      <w:r>
        <w:fldChar w:fldCharType="separate"/>
      </w:r>
      <w:r>
        <w:rPr>
          <w:lang w:val="en-US"/>
        </w:rPr>
        <w:t xml:space="preserve">4.3 </w:t>
      </w:r>
      <w:r>
        <w:rPr>
          <w:rFonts w:hint="eastAsia"/>
          <w:lang w:val="en-US"/>
        </w:rPr>
        <w:t>接入流程</w:t>
      </w:r>
      <w:r>
        <w:tab/>
      </w:r>
      <w:r>
        <w:fldChar w:fldCharType="begin"/>
      </w:r>
      <w:r>
        <w:instrText xml:space="preserve"> PAGEREF _Toc16946 \h </w:instrText>
      </w:r>
      <w:r>
        <w:fldChar w:fldCharType="separate"/>
      </w:r>
      <w:r>
        <w:t>4</w:t>
      </w:r>
      <w:r>
        <w:fldChar w:fldCharType="end"/>
      </w:r>
      <w:r>
        <w:fldChar w:fldCharType="end"/>
      </w:r>
    </w:p>
    <w:p>
      <w:pPr>
        <w:pStyle w:val="11"/>
        <w:tabs>
          <w:tab w:val="right" w:leader="dot" w:pos="12032"/>
        </w:tabs>
      </w:pPr>
      <w:r>
        <w:fldChar w:fldCharType="begin"/>
      </w:r>
      <w:r>
        <w:instrText xml:space="preserve"> HYPERLINK \l "_Toc10982" </w:instrText>
      </w:r>
      <w:r>
        <w:fldChar w:fldCharType="separate"/>
      </w:r>
      <w:r>
        <w:rPr>
          <w:lang w:val="en-US"/>
        </w:rPr>
        <w:t xml:space="preserve">5 </w:t>
      </w:r>
      <w:r>
        <w:rPr>
          <w:rFonts w:hint="eastAsia"/>
          <w:lang w:val="en-US"/>
        </w:rPr>
        <w:t>接口设计</w:t>
      </w:r>
      <w:r>
        <w:tab/>
      </w:r>
      <w:r>
        <w:fldChar w:fldCharType="begin"/>
      </w:r>
      <w:r>
        <w:instrText xml:space="preserve"> PAGEREF _Toc10982 \h </w:instrText>
      </w:r>
      <w:r>
        <w:fldChar w:fldCharType="separate"/>
      </w:r>
      <w:r>
        <w:t>6</w:t>
      </w:r>
      <w:r>
        <w:fldChar w:fldCharType="end"/>
      </w:r>
      <w:r>
        <w:fldChar w:fldCharType="end"/>
      </w:r>
    </w:p>
    <w:p>
      <w:pPr>
        <w:pStyle w:val="12"/>
        <w:tabs>
          <w:tab w:val="right" w:leader="dot" w:pos="12032"/>
        </w:tabs>
        <w:ind w:left="560"/>
      </w:pPr>
      <w:r>
        <w:fldChar w:fldCharType="begin"/>
      </w:r>
      <w:r>
        <w:instrText xml:space="preserve"> HYPERLINK \l "_Toc7350" </w:instrText>
      </w:r>
      <w:r>
        <w:fldChar w:fldCharType="separate"/>
      </w:r>
      <w:r>
        <w:rPr>
          <w:lang w:val="en-US"/>
        </w:rPr>
        <w:t xml:space="preserve">5.1 </w:t>
      </w:r>
      <w:r>
        <w:rPr>
          <w:rFonts w:hint="eastAsia"/>
          <w:lang w:val="en-US"/>
        </w:rPr>
        <w:t>接口总体设置</w:t>
      </w:r>
      <w:r>
        <w:tab/>
      </w:r>
      <w:r>
        <w:fldChar w:fldCharType="begin"/>
      </w:r>
      <w:r>
        <w:instrText xml:space="preserve"> PAGEREF _Toc7350 \h </w:instrText>
      </w:r>
      <w:r>
        <w:fldChar w:fldCharType="separate"/>
      </w:r>
      <w:r>
        <w:t>7</w:t>
      </w:r>
      <w:r>
        <w:fldChar w:fldCharType="end"/>
      </w:r>
      <w:r>
        <w:fldChar w:fldCharType="end"/>
      </w:r>
    </w:p>
    <w:p>
      <w:pPr>
        <w:pStyle w:val="12"/>
        <w:tabs>
          <w:tab w:val="right" w:leader="dot" w:pos="12032"/>
        </w:tabs>
        <w:ind w:left="560"/>
      </w:pPr>
      <w:r>
        <w:fldChar w:fldCharType="begin"/>
      </w:r>
      <w:r>
        <w:instrText xml:space="preserve"> HYPERLINK \l "_Toc8820" </w:instrText>
      </w:r>
      <w:r>
        <w:fldChar w:fldCharType="separate"/>
      </w:r>
      <w:r>
        <w:rPr>
          <w:lang w:val="en-US"/>
        </w:rPr>
        <w:t xml:space="preserve">5.2 </w:t>
      </w:r>
      <w:r>
        <w:rPr>
          <w:rFonts w:hint="eastAsia"/>
          <w:lang w:val="en-US"/>
        </w:rPr>
        <w:t>接口详细设计</w:t>
      </w:r>
      <w:r>
        <w:tab/>
      </w:r>
      <w:r>
        <w:fldChar w:fldCharType="begin"/>
      </w:r>
      <w:r>
        <w:instrText xml:space="preserve"> PAGEREF _Toc8820 \h </w:instrText>
      </w:r>
      <w:r>
        <w:fldChar w:fldCharType="separate"/>
      </w:r>
      <w:r>
        <w:t>7</w:t>
      </w:r>
      <w:r>
        <w:fldChar w:fldCharType="end"/>
      </w:r>
      <w:r>
        <w:fldChar w:fldCharType="end"/>
      </w:r>
    </w:p>
    <w:p>
      <w:pPr>
        <w:pStyle w:val="11"/>
        <w:tabs>
          <w:tab w:val="right" w:leader="dot" w:pos="12032"/>
        </w:tabs>
      </w:pPr>
      <w:r>
        <w:fldChar w:fldCharType="begin"/>
      </w:r>
      <w:r>
        <w:instrText xml:space="preserve"> HYPERLINK \l "_Toc8922" </w:instrText>
      </w:r>
      <w:r>
        <w:fldChar w:fldCharType="separate"/>
      </w:r>
      <w:r>
        <w:rPr>
          <w:lang w:val="en-US"/>
        </w:rPr>
        <w:t xml:space="preserve">6 </w:t>
      </w:r>
      <w:r>
        <w:rPr>
          <w:rFonts w:hint="eastAsia"/>
          <w:lang w:val="en-US"/>
        </w:rPr>
        <w:t>数据类型</w:t>
      </w:r>
      <w:r>
        <w:tab/>
      </w:r>
      <w:r>
        <w:fldChar w:fldCharType="begin"/>
      </w:r>
      <w:r>
        <w:instrText xml:space="preserve"> PAGEREF _Toc8922 \h </w:instrText>
      </w:r>
      <w:r>
        <w:fldChar w:fldCharType="separate"/>
      </w:r>
      <w:r>
        <w:t>17</w:t>
      </w:r>
      <w:r>
        <w:fldChar w:fldCharType="end"/>
      </w:r>
      <w:r>
        <w:fldChar w:fldCharType="end"/>
      </w:r>
    </w:p>
    <w:p>
      <w:pPr>
        <w:pStyle w:val="12"/>
        <w:tabs>
          <w:tab w:val="right" w:leader="dot" w:pos="12032"/>
        </w:tabs>
        <w:ind w:left="560"/>
      </w:pPr>
      <w:r>
        <w:fldChar w:fldCharType="begin"/>
      </w:r>
      <w:r>
        <w:instrText xml:space="preserve"> HYPERLINK \l "_Toc17200" </w:instrText>
      </w:r>
      <w:r>
        <w:fldChar w:fldCharType="separate"/>
      </w:r>
      <w:r>
        <w:rPr>
          <w:lang w:val="en-US"/>
        </w:rPr>
        <w:t xml:space="preserve">6.1 </w:t>
      </w:r>
      <w:r>
        <w:rPr>
          <w:rFonts w:hint="eastAsia"/>
          <w:lang w:val="en-US"/>
        </w:rPr>
        <w:t>通用字符串</w:t>
      </w:r>
      <w:r>
        <w:tab/>
      </w:r>
      <w:r>
        <w:fldChar w:fldCharType="begin"/>
      </w:r>
      <w:r>
        <w:instrText xml:space="preserve"> PAGEREF _Toc17200 \h </w:instrText>
      </w:r>
      <w:r>
        <w:fldChar w:fldCharType="separate"/>
      </w:r>
      <w:r>
        <w:t>18</w:t>
      </w:r>
      <w:r>
        <w:fldChar w:fldCharType="end"/>
      </w:r>
      <w:r>
        <w:fldChar w:fldCharType="end"/>
      </w:r>
    </w:p>
    <w:p>
      <w:pPr>
        <w:pStyle w:val="12"/>
        <w:tabs>
          <w:tab w:val="right" w:leader="dot" w:pos="12032"/>
        </w:tabs>
        <w:ind w:left="560"/>
      </w:pPr>
      <w:r>
        <w:fldChar w:fldCharType="begin"/>
      </w:r>
      <w:r>
        <w:instrText xml:space="preserve"> HYPERLINK \l "_Toc14921" </w:instrText>
      </w:r>
      <w:r>
        <w:fldChar w:fldCharType="separate"/>
      </w:r>
      <w:r>
        <w:rPr>
          <w:lang w:val="en-US"/>
        </w:rPr>
        <w:t xml:space="preserve">6.2 </w:t>
      </w:r>
      <w:r>
        <w:rPr>
          <w:rFonts w:hint="eastAsia"/>
          <w:lang w:val="en-US"/>
        </w:rPr>
        <w:t>十六进制字符串</w:t>
      </w:r>
      <w:r>
        <w:tab/>
      </w:r>
      <w:r>
        <w:fldChar w:fldCharType="begin"/>
      </w:r>
      <w:r>
        <w:instrText xml:space="preserve"> PAGEREF _Toc14921 \h </w:instrText>
      </w:r>
      <w:r>
        <w:fldChar w:fldCharType="separate"/>
      </w:r>
      <w:r>
        <w:t>18</w:t>
      </w:r>
      <w:r>
        <w:fldChar w:fldCharType="end"/>
      </w:r>
      <w:r>
        <w:fldChar w:fldCharType="end"/>
      </w:r>
    </w:p>
    <w:p>
      <w:pPr>
        <w:pStyle w:val="12"/>
        <w:tabs>
          <w:tab w:val="right" w:leader="dot" w:pos="12032"/>
        </w:tabs>
        <w:ind w:left="560"/>
      </w:pPr>
      <w:r>
        <w:fldChar w:fldCharType="begin"/>
      </w:r>
      <w:r>
        <w:instrText xml:space="preserve"> HYPERLINK \l "_Toc22176" </w:instrText>
      </w:r>
      <w:r>
        <w:fldChar w:fldCharType="separate"/>
      </w:r>
      <w:r>
        <w:rPr>
          <w:lang w:val="en-US"/>
        </w:rPr>
        <w:t xml:space="preserve">6.3 </w:t>
      </w:r>
      <w:r>
        <w:rPr>
          <w:rFonts w:hint="eastAsia"/>
          <w:lang w:val="en-US"/>
        </w:rPr>
        <w:t>十进制字符串</w:t>
      </w:r>
      <w:r>
        <w:tab/>
      </w:r>
      <w:r>
        <w:fldChar w:fldCharType="begin"/>
      </w:r>
      <w:r>
        <w:instrText xml:space="preserve"> PAGEREF _Toc22176 \h </w:instrText>
      </w:r>
      <w:r>
        <w:fldChar w:fldCharType="separate"/>
      </w:r>
      <w:r>
        <w:t>18</w:t>
      </w:r>
      <w:r>
        <w:fldChar w:fldCharType="end"/>
      </w:r>
      <w:r>
        <w:fldChar w:fldCharType="end"/>
      </w:r>
    </w:p>
    <w:p>
      <w:pPr>
        <w:pStyle w:val="12"/>
        <w:tabs>
          <w:tab w:val="right" w:leader="dot" w:pos="12032"/>
        </w:tabs>
        <w:ind w:left="560"/>
      </w:pPr>
      <w:r>
        <w:fldChar w:fldCharType="begin"/>
      </w:r>
      <w:r>
        <w:instrText xml:space="preserve"> HYPERLINK \l "_Toc7909" </w:instrText>
      </w:r>
      <w:r>
        <w:fldChar w:fldCharType="separate"/>
      </w:r>
      <w:r>
        <w:rPr>
          <w:lang w:val="en-US"/>
        </w:rPr>
        <w:t xml:space="preserve">6.4 </w:t>
      </w:r>
      <w:r>
        <w:rPr>
          <w:rFonts w:hint="eastAsia"/>
          <w:lang w:val="en-US"/>
        </w:rPr>
        <w:t>十进制浮点字符串</w:t>
      </w:r>
      <w:r>
        <w:tab/>
      </w:r>
      <w:r>
        <w:fldChar w:fldCharType="begin"/>
      </w:r>
      <w:r>
        <w:instrText xml:space="preserve"> PAGEREF _Toc7909 \h </w:instrText>
      </w:r>
      <w:r>
        <w:fldChar w:fldCharType="separate"/>
      </w:r>
      <w:r>
        <w:t>18</w:t>
      </w:r>
      <w:r>
        <w:fldChar w:fldCharType="end"/>
      </w:r>
      <w:r>
        <w:fldChar w:fldCharType="end"/>
      </w:r>
    </w:p>
    <w:p>
      <w:pPr>
        <w:pStyle w:val="12"/>
        <w:tabs>
          <w:tab w:val="right" w:leader="dot" w:pos="12032"/>
        </w:tabs>
        <w:ind w:left="560"/>
      </w:pPr>
      <w:r>
        <w:fldChar w:fldCharType="begin"/>
      </w:r>
      <w:r>
        <w:instrText xml:space="preserve"> HYPERLINK \l "_Toc18350" </w:instrText>
      </w:r>
      <w:r>
        <w:fldChar w:fldCharType="separate"/>
      </w:r>
      <w:r>
        <w:rPr>
          <w:lang w:val="en-US"/>
        </w:rPr>
        <w:t xml:space="preserve">6.5 </w:t>
      </w:r>
      <w:r>
        <w:rPr>
          <w:rFonts w:hint="eastAsia"/>
          <w:lang w:val="en-US"/>
        </w:rPr>
        <w:t>英文字母字符串</w:t>
      </w:r>
      <w:r>
        <w:tab/>
      </w:r>
      <w:r>
        <w:fldChar w:fldCharType="begin"/>
      </w:r>
      <w:r>
        <w:instrText xml:space="preserve"> PAGEREF _Toc18350 \h </w:instrText>
      </w:r>
      <w:r>
        <w:fldChar w:fldCharType="separate"/>
      </w:r>
      <w:r>
        <w:t>18</w:t>
      </w:r>
      <w:r>
        <w:fldChar w:fldCharType="end"/>
      </w:r>
      <w:r>
        <w:fldChar w:fldCharType="end"/>
      </w:r>
    </w:p>
    <w:p>
      <w:pPr>
        <w:pStyle w:val="12"/>
        <w:tabs>
          <w:tab w:val="right" w:leader="dot" w:pos="12032"/>
        </w:tabs>
        <w:ind w:left="560"/>
      </w:pPr>
      <w:r>
        <w:fldChar w:fldCharType="begin"/>
      </w:r>
      <w:r>
        <w:instrText xml:space="preserve"> HYPERLINK \l "_Toc31799" </w:instrText>
      </w:r>
      <w:r>
        <w:fldChar w:fldCharType="separate"/>
      </w:r>
      <w:r>
        <w:rPr>
          <w:lang w:val="en-US"/>
        </w:rPr>
        <w:t xml:space="preserve">6.6 </w:t>
      </w:r>
      <w:r>
        <w:rPr>
          <w:rFonts w:hint="eastAsia"/>
          <w:lang w:val="en-US"/>
        </w:rPr>
        <w:t>日期字符串</w:t>
      </w:r>
      <w:r>
        <w:tab/>
      </w:r>
      <w:r>
        <w:fldChar w:fldCharType="begin"/>
      </w:r>
      <w:r>
        <w:instrText xml:space="preserve"> PAGEREF _Toc31799 \h </w:instrText>
      </w:r>
      <w:r>
        <w:fldChar w:fldCharType="separate"/>
      </w:r>
      <w:r>
        <w:t>19</w:t>
      </w:r>
      <w:r>
        <w:fldChar w:fldCharType="end"/>
      </w:r>
      <w:r>
        <w:fldChar w:fldCharType="end"/>
      </w:r>
    </w:p>
    <w:p>
      <w:pPr>
        <w:pStyle w:val="12"/>
        <w:tabs>
          <w:tab w:val="right" w:leader="dot" w:pos="12032"/>
        </w:tabs>
        <w:ind w:left="560"/>
      </w:pPr>
      <w:r>
        <w:fldChar w:fldCharType="begin"/>
      </w:r>
      <w:r>
        <w:instrText xml:space="preserve"> HYPERLINK \l "_Toc30430" </w:instrText>
      </w:r>
      <w:r>
        <w:fldChar w:fldCharType="separate"/>
      </w:r>
      <w:r>
        <w:rPr>
          <w:lang w:val="en-US"/>
        </w:rPr>
        <w:t xml:space="preserve">6.7 </w:t>
      </w:r>
      <w:r>
        <w:rPr>
          <w:rFonts w:hint="eastAsia"/>
          <w:lang w:val="en-US"/>
        </w:rPr>
        <w:t>时间字符串</w:t>
      </w:r>
      <w:r>
        <w:tab/>
      </w:r>
      <w:r>
        <w:fldChar w:fldCharType="begin"/>
      </w:r>
      <w:r>
        <w:instrText xml:space="preserve"> PAGEREF _Toc30430 \h </w:instrText>
      </w:r>
      <w:r>
        <w:fldChar w:fldCharType="separate"/>
      </w:r>
      <w:r>
        <w:t>19</w:t>
      </w:r>
      <w:r>
        <w:fldChar w:fldCharType="end"/>
      </w:r>
      <w:r>
        <w:fldChar w:fldCharType="end"/>
      </w:r>
    </w:p>
    <w:p>
      <w:pPr>
        <w:pStyle w:val="12"/>
        <w:tabs>
          <w:tab w:val="right" w:leader="dot" w:pos="12032"/>
        </w:tabs>
        <w:ind w:left="560"/>
      </w:pPr>
      <w:r>
        <w:fldChar w:fldCharType="begin"/>
      </w:r>
      <w:r>
        <w:instrText xml:space="preserve"> HYPERLINK \l "_Toc3922" </w:instrText>
      </w:r>
      <w:r>
        <w:fldChar w:fldCharType="separate"/>
      </w:r>
      <w:r>
        <w:rPr>
          <w:lang w:val="en-US"/>
        </w:rPr>
        <w:t xml:space="preserve">6.8 </w:t>
      </w:r>
      <w:r>
        <w:rPr>
          <w:rFonts w:hint="eastAsia"/>
          <w:lang w:val="en-US"/>
        </w:rPr>
        <w:t>枚举类型</w:t>
      </w:r>
      <w:r>
        <w:tab/>
      </w:r>
      <w:r>
        <w:fldChar w:fldCharType="begin"/>
      </w:r>
      <w:r>
        <w:instrText xml:space="preserve"> PAGEREF _Toc3922 \h </w:instrText>
      </w:r>
      <w:r>
        <w:fldChar w:fldCharType="separate"/>
      </w:r>
      <w:r>
        <w:t>19</w:t>
      </w:r>
      <w:r>
        <w:fldChar w:fldCharType="end"/>
      </w:r>
      <w:r>
        <w:fldChar w:fldCharType="end"/>
      </w:r>
    </w:p>
    <w:p>
      <w:pPr>
        <w:pStyle w:val="12"/>
        <w:tabs>
          <w:tab w:val="right" w:leader="dot" w:pos="12032"/>
        </w:tabs>
        <w:ind w:left="560"/>
      </w:pPr>
      <w:r>
        <w:fldChar w:fldCharType="begin"/>
      </w:r>
      <w:r>
        <w:instrText xml:space="preserve"> HYPERLINK \l "_Toc31022" </w:instrText>
      </w:r>
      <w:r>
        <w:fldChar w:fldCharType="separate"/>
      </w:r>
      <w:r>
        <w:rPr>
          <w:lang w:val="en-US"/>
        </w:rPr>
        <w:t xml:space="preserve">6.9 </w:t>
      </w:r>
      <w:r>
        <w:rPr>
          <w:rFonts w:hint="eastAsia"/>
          <w:lang w:val="en-US"/>
        </w:rPr>
        <w:t>布尔类型</w:t>
      </w:r>
      <w:r>
        <w:tab/>
      </w:r>
      <w:r>
        <w:fldChar w:fldCharType="begin"/>
      </w:r>
      <w:r>
        <w:instrText xml:space="preserve"> PAGEREF _Toc31022 \h </w:instrText>
      </w:r>
      <w:r>
        <w:fldChar w:fldCharType="separate"/>
      </w:r>
      <w:r>
        <w:t>19</w:t>
      </w:r>
      <w:r>
        <w:fldChar w:fldCharType="end"/>
      </w:r>
      <w:r>
        <w:fldChar w:fldCharType="end"/>
      </w:r>
    </w:p>
    <w:p>
      <w:pPr>
        <w:pStyle w:val="12"/>
        <w:tabs>
          <w:tab w:val="right" w:leader="dot" w:pos="12032"/>
        </w:tabs>
        <w:ind w:left="560"/>
      </w:pPr>
      <w:r>
        <w:fldChar w:fldCharType="begin"/>
      </w:r>
      <w:r>
        <w:instrText xml:space="preserve"> HYPERLINK \l "_Toc31909" </w:instrText>
      </w:r>
      <w:r>
        <w:fldChar w:fldCharType="separate"/>
      </w:r>
      <w:r>
        <w:rPr>
          <w:lang w:val="en-US"/>
        </w:rPr>
        <w:t xml:space="preserve">6.10 </w:t>
      </w:r>
      <w:r>
        <w:rPr>
          <w:rFonts w:hint="eastAsia"/>
          <w:lang w:val="en-US"/>
        </w:rPr>
        <w:t>全局唯一标识符</w:t>
      </w:r>
      <w:r>
        <w:tab/>
      </w:r>
      <w:r>
        <w:fldChar w:fldCharType="begin"/>
      </w:r>
      <w:r>
        <w:instrText xml:space="preserve"> PAGEREF _Toc31909 \h </w:instrText>
      </w:r>
      <w:r>
        <w:fldChar w:fldCharType="separate"/>
      </w:r>
      <w:r>
        <w:t>20</w:t>
      </w:r>
      <w:r>
        <w:fldChar w:fldCharType="end"/>
      </w:r>
      <w:r>
        <w:fldChar w:fldCharType="end"/>
      </w:r>
    </w:p>
    <w:p>
      <w:pPr>
        <w:pStyle w:val="12"/>
        <w:tabs>
          <w:tab w:val="right" w:leader="dot" w:pos="12032"/>
        </w:tabs>
        <w:ind w:left="560"/>
      </w:pPr>
      <w:r>
        <w:fldChar w:fldCharType="begin"/>
      </w:r>
      <w:r>
        <w:instrText xml:space="preserve"> HYPERLINK \l "_Toc24333" </w:instrText>
      </w:r>
      <w:r>
        <w:fldChar w:fldCharType="separate"/>
      </w:r>
      <w:r>
        <w:rPr>
          <w:lang w:val="en-US"/>
        </w:rPr>
        <w:t xml:space="preserve">6.11 </w:t>
      </w:r>
      <w:r>
        <w:rPr>
          <w:rFonts w:hint="eastAsia"/>
          <w:lang w:val="en-US"/>
        </w:rPr>
        <w:t>设施分类标识符</w:t>
      </w:r>
      <w:r>
        <w:tab/>
      </w:r>
      <w:r>
        <w:fldChar w:fldCharType="begin"/>
      </w:r>
      <w:r>
        <w:instrText xml:space="preserve"> PAGEREF _Toc24333 \h </w:instrText>
      </w:r>
      <w:r>
        <w:fldChar w:fldCharType="separate"/>
      </w:r>
      <w:r>
        <w:t>20</w:t>
      </w:r>
      <w:r>
        <w:fldChar w:fldCharType="end"/>
      </w:r>
      <w:r>
        <w:fldChar w:fldCharType="end"/>
      </w:r>
    </w:p>
    <w:p>
      <w:pPr>
        <w:pStyle w:val="11"/>
        <w:tabs>
          <w:tab w:val="right" w:leader="dot" w:pos="12032"/>
        </w:tabs>
      </w:pPr>
      <w:r>
        <w:fldChar w:fldCharType="begin"/>
      </w:r>
      <w:r>
        <w:instrText xml:space="preserve"> HYPERLINK \l "_Toc8602" </w:instrText>
      </w:r>
      <w:r>
        <w:fldChar w:fldCharType="separate"/>
      </w:r>
      <w:r>
        <w:rPr>
          <w:lang w:val="en-US"/>
        </w:rPr>
        <w:t xml:space="preserve">7 </w:t>
      </w:r>
      <w:r>
        <w:rPr>
          <w:rFonts w:hint="eastAsia"/>
          <w:lang w:val="en-US"/>
        </w:rPr>
        <w:t>数据异常处理说明</w:t>
      </w:r>
      <w:r>
        <w:tab/>
      </w:r>
      <w:r>
        <w:fldChar w:fldCharType="begin"/>
      </w:r>
      <w:r>
        <w:instrText xml:space="preserve"> PAGEREF _Toc8602 \h </w:instrText>
      </w:r>
      <w:r>
        <w:fldChar w:fldCharType="separate"/>
      </w:r>
      <w:r>
        <w:t>20</w:t>
      </w:r>
      <w:r>
        <w:fldChar w:fldCharType="end"/>
      </w:r>
      <w:r>
        <w:fldChar w:fldCharType="end"/>
      </w:r>
    </w:p>
    <w:p>
      <w:pPr>
        <w:pStyle w:val="12"/>
        <w:tabs>
          <w:tab w:val="right" w:leader="dot" w:pos="12032"/>
        </w:tabs>
        <w:ind w:left="560"/>
      </w:pPr>
      <w:r>
        <w:fldChar w:fldCharType="begin"/>
      </w:r>
      <w:r>
        <w:instrText xml:space="preserve"> HYPERLINK \l "_Toc19476" </w:instrText>
      </w:r>
      <w:r>
        <w:fldChar w:fldCharType="separate"/>
      </w:r>
      <w:r>
        <w:rPr>
          <w:lang w:val="en-US"/>
        </w:rPr>
        <w:t xml:space="preserve">7.1 </w:t>
      </w:r>
      <w:r>
        <w:rPr>
          <w:rFonts w:hint="eastAsia"/>
          <w:lang w:val="en-US"/>
        </w:rPr>
        <w:t>接收异常</w:t>
      </w:r>
      <w:r>
        <w:tab/>
      </w:r>
      <w:r>
        <w:fldChar w:fldCharType="begin"/>
      </w:r>
      <w:r>
        <w:instrText xml:space="preserve"> PAGEREF _Toc19476 \h </w:instrText>
      </w:r>
      <w:r>
        <w:fldChar w:fldCharType="separate"/>
      </w:r>
      <w:r>
        <w:t>20</w:t>
      </w:r>
      <w:r>
        <w:fldChar w:fldCharType="end"/>
      </w:r>
      <w:r>
        <w:fldChar w:fldCharType="end"/>
      </w:r>
    </w:p>
    <w:p>
      <w:pPr>
        <w:pStyle w:val="12"/>
        <w:tabs>
          <w:tab w:val="right" w:leader="dot" w:pos="12032"/>
        </w:tabs>
        <w:ind w:left="560"/>
      </w:pPr>
      <w:r>
        <w:fldChar w:fldCharType="begin"/>
      </w:r>
      <w:r>
        <w:instrText xml:space="preserve"> HYPERLINK \l "_Toc10228" </w:instrText>
      </w:r>
      <w:r>
        <w:fldChar w:fldCharType="separate"/>
      </w:r>
      <w:r>
        <w:rPr>
          <w:lang w:val="en-US"/>
        </w:rPr>
        <w:t xml:space="preserve">7.2 </w:t>
      </w:r>
      <w:r>
        <w:rPr>
          <w:rFonts w:hint="eastAsia"/>
          <w:lang w:val="en-US"/>
        </w:rPr>
        <w:t>检核异常</w:t>
      </w:r>
      <w:r>
        <w:tab/>
      </w:r>
      <w:r>
        <w:fldChar w:fldCharType="begin"/>
      </w:r>
      <w:r>
        <w:instrText xml:space="preserve"> PAGEREF _Toc10228 \h </w:instrText>
      </w:r>
      <w:r>
        <w:fldChar w:fldCharType="separate"/>
      </w:r>
      <w:r>
        <w:t>20</w:t>
      </w:r>
      <w:r>
        <w:fldChar w:fldCharType="end"/>
      </w:r>
      <w:r>
        <w:fldChar w:fldCharType="end"/>
      </w:r>
    </w:p>
    <w:p>
      <w:pPr>
        <w:pStyle w:val="11"/>
        <w:tabs>
          <w:tab w:val="right" w:leader="dot" w:pos="12032"/>
        </w:tabs>
      </w:pPr>
      <w:r>
        <w:fldChar w:fldCharType="begin"/>
      </w:r>
      <w:r>
        <w:instrText xml:space="preserve"> HYPERLINK \l "_Toc11611" </w:instrText>
      </w:r>
      <w:r>
        <w:fldChar w:fldCharType="separate"/>
      </w:r>
      <w:r>
        <w:rPr>
          <w:rFonts w:hint="eastAsia"/>
          <w:bCs/>
          <w:lang w:val="en-US"/>
        </w:rPr>
        <w:t>附录一 报送格式示例（以数据中心为例）</w:t>
      </w:r>
      <w:r>
        <w:tab/>
      </w:r>
      <w:r>
        <w:fldChar w:fldCharType="begin"/>
      </w:r>
      <w:r>
        <w:instrText xml:space="preserve"> PAGEREF _Toc11611 \h </w:instrText>
      </w:r>
      <w:r>
        <w:fldChar w:fldCharType="separate"/>
      </w:r>
      <w:r>
        <w:t>21</w:t>
      </w:r>
      <w:r>
        <w:fldChar w:fldCharType="end"/>
      </w:r>
      <w:r>
        <w:fldChar w:fldCharType="end"/>
      </w:r>
    </w:p>
    <w:p>
      <w:pPr>
        <w:pStyle w:val="11"/>
        <w:tabs>
          <w:tab w:val="right" w:leader="dot" w:pos="12032"/>
        </w:tabs>
      </w:pPr>
      <w:r>
        <w:fldChar w:fldCharType="begin"/>
      </w:r>
      <w:r>
        <w:instrText xml:space="preserve"> HYPERLINK \l "_Toc4419" </w:instrText>
      </w:r>
      <w:r>
        <w:fldChar w:fldCharType="separate"/>
      </w:r>
      <w:r>
        <w:rPr>
          <w:rFonts w:hint="eastAsia"/>
          <w:bCs/>
          <w:lang w:val="en-US"/>
        </w:rPr>
        <w:t>附录二 IT基础设施数据元可报送的分类标识符</w:t>
      </w:r>
      <w:r>
        <w:tab/>
      </w:r>
      <w:r>
        <w:fldChar w:fldCharType="begin"/>
      </w:r>
      <w:r>
        <w:instrText xml:space="preserve"> PAGEREF _Toc4419 \h </w:instrText>
      </w:r>
      <w:r>
        <w:fldChar w:fldCharType="separate"/>
      </w:r>
      <w:r>
        <w:t>23</w:t>
      </w:r>
      <w:r>
        <w:fldChar w:fldCharType="end"/>
      </w:r>
      <w:r>
        <w:fldChar w:fldCharType="end"/>
      </w:r>
    </w:p>
    <w:p>
      <w:pPr>
        <w:pStyle w:val="11"/>
        <w:tabs>
          <w:tab w:val="right" w:leader="dot" w:pos="12032"/>
        </w:tabs>
      </w:pPr>
      <w:r>
        <w:fldChar w:fldCharType="begin"/>
      </w:r>
      <w:r>
        <w:instrText xml:space="preserve"> HYPERLINK \l "_Toc2978" </w:instrText>
      </w:r>
      <w:r>
        <w:fldChar w:fldCharType="separate"/>
      </w:r>
      <w:r>
        <w:rPr>
          <w:rFonts w:hint="eastAsia"/>
          <w:bCs/>
          <w:lang w:val="en-US"/>
        </w:rPr>
        <w:t>附录三 基础软件及应用系统可报送的分类标识符</w:t>
      </w:r>
      <w:r>
        <w:tab/>
      </w:r>
      <w:r>
        <w:fldChar w:fldCharType="begin"/>
      </w:r>
      <w:r>
        <w:instrText xml:space="preserve"> PAGEREF _Toc2978 \h </w:instrText>
      </w:r>
      <w:r>
        <w:fldChar w:fldCharType="separate"/>
      </w:r>
      <w:r>
        <w:t>25</w:t>
      </w:r>
      <w:r>
        <w:fldChar w:fldCharType="end"/>
      </w:r>
      <w:r>
        <w:fldChar w:fldCharType="end"/>
      </w:r>
    </w:p>
    <w:p>
      <w:pPr>
        <w:pStyle w:val="11"/>
        <w:tabs>
          <w:tab w:val="right" w:leader="dot" w:pos="12032"/>
        </w:tabs>
      </w:pPr>
      <w:r>
        <w:fldChar w:fldCharType="begin"/>
      </w:r>
      <w:r>
        <w:instrText xml:space="preserve"> HYPERLINK \l "_Toc25330" </w:instrText>
      </w:r>
      <w:r>
        <w:fldChar w:fldCharType="separate"/>
      </w:r>
      <w:r>
        <w:rPr>
          <w:rFonts w:hint="eastAsia"/>
          <w:bCs/>
          <w:lang w:val="en-US"/>
        </w:rPr>
        <w:t>附录四 全局处理结果编码</w:t>
      </w:r>
      <w:r>
        <w:tab/>
      </w:r>
      <w:r>
        <w:fldChar w:fldCharType="begin"/>
      </w:r>
      <w:r>
        <w:instrText xml:space="preserve"> PAGEREF _Toc25330 \h </w:instrText>
      </w:r>
      <w:r>
        <w:fldChar w:fldCharType="separate"/>
      </w:r>
      <w:r>
        <w:t>27</w:t>
      </w:r>
      <w:r>
        <w:fldChar w:fldCharType="end"/>
      </w:r>
      <w:r>
        <w:fldChar w:fldCharType="end"/>
      </w:r>
    </w:p>
    <w:p>
      <w:pPr>
        <w:pStyle w:val="11"/>
        <w:tabs>
          <w:tab w:val="right" w:leader="dot" w:pos="12032"/>
        </w:tabs>
      </w:pPr>
      <w:r>
        <w:fldChar w:fldCharType="begin"/>
      </w:r>
      <w:r>
        <w:instrText xml:space="preserve"> HYPERLINK \l "_Toc8107" </w:instrText>
      </w:r>
      <w:r>
        <w:fldChar w:fldCharType="separate"/>
      </w:r>
      <w:r>
        <w:rPr>
          <w:rFonts w:hint="eastAsia"/>
          <w:bCs/>
          <w:lang w:val="en-US"/>
        </w:rPr>
        <w:t>附录五 压缩和解压缩数据示例代码</w:t>
      </w:r>
      <w:r>
        <w:tab/>
      </w:r>
      <w:r>
        <w:fldChar w:fldCharType="begin"/>
      </w:r>
      <w:r>
        <w:instrText xml:space="preserve"> PAGEREF _Toc8107 \h </w:instrText>
      </w:r>
      <w:r>
        <w:fldChar w:fldCharType="separate"/>
      </w:r>
      <w:r>
        <w:t>28</w:t>
      </w:r>
      <w:r>
        <w:fldChar w:fldCharType="end"/>
      </w:r>
      <w:r>
        <w:fldChar w:fldCharType="end"/>
      </w:r>
    </w:p>
    <w:p>
      <w:pPr>
        <w:pStyle w:val="11"/>
        <w:tabs>
          <w:tab w:val="right" w:leader="dot" w:pos="12032"/>
        </w:tabs>
      </w:pPr>
      <w:r>
        <w:fldChar w:fldCharType="begin"/>
      </w:r>
      <w:r>
        <w:instrText xml:space="preserve"> HYPERLINK \l "_Toc8114" </w:instrText>
      </w:r>
      <w:r>
        <w:fldChar w:fldCharType="separate"/>
      </w:r>
      <w:r>
        <w:rPr>
          <w:rFonts w:hint="eastAsia"/>
          <w:bCs/>
          <w:lang w:val="en-US"/>
        </w:rPr>
        <w:t>附录六 TOKEN获取&amp;上报使用示例</w:t>
      </w:r>
      <w:r>
        <w:tab/>
      </w:r>
      <w:r>
        <w:fldChar w:fldCharType="begin"/>
      </w:r>
      <w:r>
        <w:instrText xml:space="preserve"> PAGEREF _Toc8114 \h </w:instrText>
      </w:r>
      <w:r>
        <w:fldChar w:fldCharType="separate"/>
      </w:r>
      <w:r>
        <w:t>29</w:t>
      </w:r>
      <w:r>
        <w:fldChar w:fldCharType="end"/>
      </w:r>
      <w:r>
        <w:fldChar w:fldCharType="end"/>
      </w:r>
    </w:p>
    <w:p>
      <w:pPr>
        <w:tabs>
          <w:tab w:val="right" w:leader="dot" w:pos="11340"/>
        </w:tabs>
        <w:spacing w:line="288" w:lineRule="auto"/>
        <w:ind w:right="1624" w:rightChars="580"/>
        <w:jc w:val="center"/>
        <w:outlineLvl w:val="0"/>
      </w:pPr>
      <w:r>
        <w:fldChar w:fldCharType="end"/>
      </w:r>
    </w:p>
    <w:p>
      <w:pPr>
        <w:spacing w:line="288" w:lineRule="auto"/>
        <w:ind w:right="1624" w:rightChars="580"/>
        <w:rPr>
          <w:sz w:val="20"/>
          <w:szCs w:val="24"/>
        </w:rPr>
        <w:sectPr>
          <w:footerReference r:id="rId3" w:type="default"/>
          <w:pgSz w:w="14685" w:h="20809"/>
          <w:pgMar w:top="1378" w:right="850" w:bottom="1378" w:left="1803" w:header="880" w:footer="1196" w:gutter="0"/>
          <w:cols w:space="720" w:num="1"/>
          <w:docGrid w:linePitch="1" w:charSpace="0"/>
        </w:sectPr>
      </w:pPr>
    </w:p>
    <w:p>
      <w:pPr>
        <w:spacing w:line="288" w:lineRule="auto"/>
        <w:ind w:right="1624" w:rightChars="580"/>
        <w:rPr>
          <w:sz w:val="20"/>
          <w:szCs w:val="24"/>
        </w:rPr>
      </w:pPr>
    </w:p>
    <w:p>
      <w:pPr>
        <w:pStyle w:val="28"/>
        <w:numPr>
          <w:ilvl w:val="0"/>
          <w:numId w:val="4"/>
        </w:numPr>
        <w:spacing w:line="360" w:lineRule="auto"/>
        <w:outlineLvl w:val="0"/>
        <w:rPr>
          <w:lang w:val="en-US"/>
        </w:rPr>
      </w:pPr>
      <w:bookmarkStart w:id="3" w:name="_bookmark1"/>
      <w:bookmarkEnd w:id="3"/>
      <w:bookmarkStart w:id="4" w:name="1___范围"/>
      <w:bookmarkEnd w:id="4"/>
      <w:bookmarkStart w:id="5" w:name="_Toc4004"/>
      <w:bookmarkStart w:id="6" w:name="_Toc62755119"/>
      <w:r>
        <w:rPr>
          <w:rFonts w:hint="eastAsia"/>
          <w:lang w:val="en-US"/>
        </w:rPr>
        <w:t>适用</w:t>
      </w:r>
      <w:r>
        <w:rPr>
          <w:rFonts w:hint="eastAsia"/>
        </w:rPr>
        <w:t>范围</w:t>
      </w:r>
      <w:bookmarkEnd w:id="5"/>
      <w:bookmarkEnd w:id="6"/>
    </w:p>
    <w:p>
      <w:pPr>
        <w:spacing w:line="360" w:lineRule="auto"/>
        <w:ind w:firstLine="560" w:firstLineChars="200"/>
      </w:pPr>
      <w:r>
        <w:rPr>
          <w:rFonts w:hint="eastAsia"/>
          <w:lang w:val="en-US"/>
        </w:rPr>
        <w:t>本文档定义了金融机构向“金融信息基础设施管理平台”报送数据元实例的接入规范，包括接入说明、接口设计、数据类型、数据异常处理说明等。</w:t>
      </w:r>
    </w:p>
    <w:p>
      <w:pPr>
        <w:pStyle w:val="28"/>
        <w:numPr>
          <w:ilvl w:val="0"/>
          <w:numId w:val="4"/>
        </w:numPr>
        <w:spacing w:line="360" w:lineRule="auto"/>
        <w:outlineLvl w:val="0"/>
      </w:pPr>
      <w:bookmarkStart w:id="7" w:name="2___规范性引用文件"/>
      <w:bookmarkEnd w:id="7"/>
      <w:bookmarkStart w:id="8" w:name="_bookmark2"/>
      <w:bookmarkEnd w:id="8"/>
      <w:bookmarkStart w:id="9" w:name="_Toc62755120"/>
      <w:bookmarkStart w:id="10" w:name="_Toc28369"/>
      <w:r>
        <w:rPr>
          <w:rFonts w:hint="eastAsia"/>
          <w:lang w:val="en-US"/>
        </w:rPr>
        <w:t>背景与目标</w:t>
      </w:r>
      <w:bookmarkEnd w:id="9"/>
      <w:bookmarkEnd w:id="10"/>
    </w:p>
    <w:p>
      <w:pPr>
        <w:spacing w:line="360" w:lineRule="auto"/>
        <w:ind w:firstLine="560" w:firstLineChars="200"/>
        <w:rPr>
          <w:lang w:val="en-US"/>
        </w:rPr>
      </w:pPr>
      <w:r>
        <w:rPr>
          <w:rFonts w:hint="eastAsia"/>
          <w:lang w:val="en-US"/>
        </w:rPr>
        <w:t>本项目基于金融IT基础设施数据元规范，通过金融信息基础设施管理平台，构建“灵活、海量、开放、动态”的金融业科技信息基础数据库，提升人民银行在金融业信息化发展规划、金融科技监管等履职方面的宏观决策能力；提高金融机构在信息标准化建设、金融科技发展等方面的管理能力；在此基础上，探索数据智能应用场景，通过模型与算法，建立量化评价标准，从共享与生态的角度挖掘平台数据价值，推动机构画像的建立，构建穿透式监管体系。</w:t>
      </w:r>
    </w:p>
    <w:p>
      <w:pPr>
        <w:pStyle w:val="28"/>
        <w:numPr>
          <w:ilvl w:val="0"/>
          <w:numId w:val="4"/>
        </w:numPr>
        <w:spacing w:line="360" w:lineRule="auto"/>
        <w:outlineLvl w:val="0"/>
      </w:pPr>
      <w:bookmarkStart w:id="11" w:name="_bookmark3"/>
      <w:bookmarkEnd w:id="11"/>
      <w:bookmarkStart w:id="12" w:name="3___术语和定义"/>
      <w:bookmarkEnd w:id="12"/>
      <w:bookmarkStart w:id="13" w:name="_Toc3501"/>
      <w:bookmarkStart w:id="14" w:name="_Toc62755121"/>
      <w:r>
        <w:rPr>
          <w:rFonts w:hint="eastAsia"/>
          <w:lang w:val="en-US"/>
        </w:rPr>
        <w:t>平台架构</w:t>
      </w:r>
      <w:bookmarkEnd w:id="13"/>
      <w:bookmarkEnd w:id="14"/>
    </w:p>
    <w:p>
      <w:pPr>
        <w:pStyle w:val="3"/>
        <w:numPr>
          <w:ilvl w:val="1"/>
          <w:numId w:val="4"/>
        </w:numPr>
        <w:rPr>
          <w:lang w:val="en-US"/>
        </w:rPr>
      </w:pPr>
      <w:bookmarkStart w:id="15" w:name="_bookmark4"/>
      <w:bookmarkEnd w:id="15"/>
      <w:bookmarkStart w:id="16" w:name="3.1___数据提供机构"/>
      <w:bookmarkEnd w:id="16"/>
      <w:bookmarkStart w:id="17" w:name="_Toc62755122"/>
      <w:bookmarkStart w:id="18" w:name="_Toc21731"/>
      <w:r>
        <w:rPr>
          <w:rFonts w:hint="eastAsia"/>
          <w:lang w:val="en-US"/>
        </w:rPr>
        <w:t>总体架构</w:t>
      </w:r>
      <w:bookmarkEnd w:id="17"/>
      <w:bookmarkEnd w:id="18"/>
    </w:p>
    <w:p>
      <w:pPr>
        <w:pStyle w:val="23"/>
        <w:spacing w:line="360" w:lineRule="auto"/>
        <w:ind w:right="1689" w:firstLine="0" w:firstLineChars="0"/>
        <w:jc w:val="center"/>
      </w:pPr>
      <w:r>
        <w:pict>
          <v:shape id="_x0000_i1026" o:spt="75" type="#_x0000_t75" style="height:300pt;width:569.25pt;" filled="f" o:preferrelative="t" stroked="f" coordsize="21600,21600">
            <v:path/>
            <v:fill on="f" focussize="0,0"/>
            <v:stroke on="f" joinstyle="miter"/>
            <v:imagedata r:id="rId7" o:title=""/>
            <o:lock v:ext="edit" aspectratio="t"/>
            <w10:wrap type="none"/>
            <w10:anchorlock/>
          </v:shape>
        </w:pict>
      </w:r>
    </w:p>
    <w:p>
      <w:pPr>
        <w:spacing w:line="360" w:lineRule="auto"/>
        <w:ind w:firstLine="560" w:firstLineChars="200"/>
        <w:rPr>
          <w:lang w:val="en-US"/>
        </w:rPr>
      </w:pPr>
      <w:r>
        <w:rPr>
          <w:rFonts w:hint="eastAsia"/>
          <w:lang w:val="en-US"/>
        </w:rPr>
        <w:t>平台</w:t>
      </w:r>
      <w:r>
        <w:rPr>
          <w:lang w:val="en-US"/>
        </w:rPr>
        <w:t>基于大数据架构，由五层组成</w:t>
      </w:r>
      <w:r>
        <w:rPr>
          <w:rFonts w:hint="eastAsia"/>
          <w:lang w:val="en-US"/>
        </w:rPr>
        <w:t>，各层功能如下：</w:t>
      </w:r>
    </w:p>
    <w:p>
      <w:pPr>
        <w:spacing w:line="360" w:lineRule="auto"/>
        <w:ind w:left="560" w:leftChars="200"/>
        <w:rPr>
          <w:lang w:val="en-US"/>
        </w:rPr>
      </w:pPr>
      <w:r>
        <w:rPr>
          <w:rFonts w:hint="eastAsia"/>
          <w:lang w:val="en-US"/>
        </w:rPr>
        <w:t>1.</w:t>
      </w:r>
      <w:r>
        <w:rPr>
          <w:lang w:val="en-US"/>
        </w:rPr>
        <w:t>基础设施层提供基础资源灵活弹性供给的能力；</w:t>
      </w:r>
    </w:p>
    <w:p>
      <w:pPr>
        <w:spacing w:line="360" w:lineRule="auto"/>
        <w:ind w:left="560" w:leftChars="200"/>
        <w:rPr>
          <w:lang w:val="en-US"/>
        </w:rPr>
      </w:pPr>
      <w:r>
        <w:rPr>
          <w:rFonts w:hint="eastAsia"/>
          <w:lang w:val="en-US"/>
        </w:rPr>
        <w:t>2.</w:t>
      </w:r>
      <w:r>
        <w:rPr>
          <w:lang w:val="en-US"/>
        </w:rPr>
        <w:t>数据层提供数据批量、实时供给能力；</w:t>
      </w:r>
    </w:p>
    <w:p>
      <w:pPr>
        <w:spacing w:line="360" w:lineRule="auto"/>
        <w:ind w:left="560" w:leftChars="200"/>
        <w:rPr>
          <w:lang w:val="en-US"/>
        </w:rPr>
      </w:pPr>
      <w:r>
        <w:rPr>
          <w:rFonts w:hint="eastAsia"/>
          <w:lang w:val="en-US"/>
        </w:rPr>
        <w:t>3.</w:t>
      </w:r>
      <w:r>
        <w:rPr>
          <w:lang w:val="en-US"/>
        </w:rPr>
        <w:t>平台层提供高效数据加工、智能数据管理能力；</w:t>
      </w:r>
    </w:p>
    <w:p>
      <w:pPr>
        <w:spacing w:line="360" w:lineRule="auto"/>
        <w:ind w:left="560" w:leftChars="200"/>
        <w:rPr>
          <w:lang w:val="en-US"/>
        </w:rPr>
      </w:pPr>
      <w:r>
        <w:rPr>
          <w:rFonts w:hint="eastAsia"/>
          <w:lang w:val="en-US"/>
        </w:rPr>
        <w:t>4.</w:t>
      </w:r>
      <w:r>
        <w:rPr>
          <w:lang w:val="en-US"/>
        </w:rPr>
        <w:t>组件层提供数据价值服务能力；</w:t>
      </w:r>
    </w:p>
    <w:p>
      <w:pPr>
        <w:spacing w:line="360" w:lineRule="auto"/>
        <w:ind w:left="560" w:leftChars="200"/>
        <w:rPr>
          <w:lang w:val="en-US"/>
        </w:rPr>
      </w:pPr>
      <w:r>
        <w:rPr>
          <w:rFonts w:hint="eastAsia"/>
          <w:lang w:val="en-US"/>
        </w:rPr>
        <w:t>5.</w:t>
      </w:r>
      <w:r>
        <w:rPr>
          <w:lang w:val="en-US"/>
        </w:rPr>
        <w:t>应用层提供应用场景的交付能力。</w:t>
      </w:r>
    </w:p>
    <w:p>
      <w:pPr>
        <w:pStyle w:val="3"/>
        <w:numPr>
          <w:ilvl w:val="1"/>
          <w:numId w:val="4"/>
        </w:numPr>
        <w:rPr>
          <w:lang w:val="en-US"/>
        </w:rPr>
      </w:pPr>
      <w:bookmarkStart w:id="19" w:name="_Toc62755123"/>
      <w:bookmarkStart w:id="20" w:name="_Toc18703"/>
      <w:r>
        <w:rPr>
          <w:rFonts w:hint="eastAsia"/>
          <w:lang w:val="en-US"/>
        </w:rPr>
        <w:t>数据元架构</w:t>
      </w:r>
      <w:bookmarkEnd w:id="19"/>
      <w:bookmarkEnd w:id="20"/>
    </w:p>
    <w:p>
      <w:pPr>
        <w:spacing w:line="360" w:lineRule="auto"/>
        <w:ind w:right="1689"/>
        <w:rPr>
          <w:b/>
          <w:bCs/>
        </w:rPr>
      </w:pPr>
      <w:r>
        <w:pict>
          <v:shape id="_x0000_i1027" o:spt="75" type="#_x0000_t75" style="height:312.75pt;width:611.25pt;" filled="f" o:preferrelative="t" stroked="f" coordsize="21600,21600">
            <v:path/>
            <v:fill on="f" focussize="0,0"/>
            <v:stroke on="f" joinstyle="miter"/>
            <v:imagedata r:id="rId8" o:title=""/>
            <o:lock v:ext="edit" aspectratio="t"/>
            <w10:wrap type="none"/>
            <w10:anchorlock/>
          </v:shape>
        </w:pict>
      </w:r>
    </w:p>
    <w:p>
      <w:pPr>
        <w:spacing w:line="360" w:lineRule="auto"/>
        <w:ind w:firstLine="560" w:firstLineChars="200"/>
        <w:rPr>
          <w:lang w:val="en-US"/>
        </w:rPr>
      </w:pPr>
      <w:r>
        <w:rPr>
          <w:rFonts w:hint="eastAsia"/>
          <w:lang w:val="en-US"/>
        </w:rPr>
        <w:t>数据元分为四大类：IT基础设施数据元、虚拟机资源、软件数据元及关联关系数据元。IT基础设施数据元分为3大类，其中硬件设施数据元再细分为7小类。各类数据元的含义及其属性参考相应的数据元标准。</w:t>
      </w:r>
    </w:p>
    <w:p>
      <w:pPr>
        <w:pStyle w:val="28"/>
        <w:numPr>
          <w:ilvl w:val="0"/>
          <w:numId w:val="4"/>
        </w:numPr>
        <w:spacing w:line="360" w:lineRule="auto"/>
        <w:outlineLvl w:val="0"/>
        <w:rPr>
          <w:lang w:val="en-US"/>
        </w:rPr>
      </w:pPr>
      <w:r>
        <w:rPr>
          <w:rFonts w:hint="eastAsia"/>
          <w:lang w:val="en-US"/>
        </w:rPr>
        <w:tab/>
      </w:r>
      <w:bookmarkStart w:id="21" w:name="_Toc62755124"/>
      <w:bookmarkStart w:id="22" w:name="_Toc12180"/>
      <w:r>
        <w:rPr>
          <w:rFonts w:hint="eastAsia"/>
          <w:lang w:val="en-US"/>
        </w:rPr>
        <w:t>接入说明</w:t>
      </w:r>
      <w:bookmarkEnd w:id="21"/>
      <w:bookmarkEnd w:id="22"/>
    </w:p>
    <w:p>
      <w:pPr>
        <w:pStyle w:val="3"/>
        <w:numPr>
          <w:ilvl w:val="1"/>
          <w:numId w:val="4"/>
        </w:numPr>
        <w:rPr>
          <w:lang w:val="en-US"/>
        </w:rPr>
      </w:pPr>
      <w:bookmarkStart w:id="23" w:name="_Toc4507"/>
      <w:bookmarkStart w:id="24" w:name="_Toc62755125"/>
      <w:r>
        <w:rPr>
          <w:rFonts w:hint="eastAsia"/>
          <w:lang w:val="en-US"/>
        </w:rPr>
        <w:t>基本约定</w:t>
      </w:r>
      <w:bookmarkEnd w:id="23"/>
      <w:bookmarkEnd w:id="24"/>
    </w:p>
    <w:p>
      <w:pPr>
        <w:pStyle w:val="4"/>
        <w:numPr>
          <w:ilvl w:val="2"/>
          <w:numId w:val="4"/>
        </w:numPr>
        <w:rPr>
          <w:lang w:val="en-US"/>
        </w:rPr>
      </w:pPr>
      <w:r>
        <w:rPr>
          <w:rFonts w:hint="eastAsia"/>
          <w:lang w:val="en-US"/>
        </w:rPr>
        <w:t>数据填报范围</w:t>
      </w:r>
    </w:p>
    <w:p>
      <w:pPr>
        <w:spacing w:line="360" w:lineRule="auto"/>
        <w:ind w:firstLine="560" w:firstLineChars="200"/>
        <w:rPr>
          <w:lang w:val="en-US"/>
        </w:rPr>
      </w:pPr>
      <w:r>
        <w:rPr>
          <w:rFonts w:hint="eastAsia"/>
          <w:lang w:val="en-US"/>
        </w:rPr>
        <w:t>数据元实例填报范围为各金融机构自建或租用的数据中心（机房）内IT基础设施。</w:t>
      </w:r>
    </w:p>
    <w:p>
      <w:pPr>
        <w:pStyle w:val="4"/>
        <w:numPr>
          <w:ilvl w:val="2"/>
          <w:numId w:val="4"/>
        </w:numPr>
        <w:rPr>
          <w:lang w:val="en-US"/>
        </w:rPr>
      </w:pPr>
      <w:r>
        <w:rPr>
          <w:rFonts w:hint="eastAsia"/>
          <w:lang w:val="en-US"/>
        </w:rPr>
        <w:t>数据报送方式</w:t>
      </w:r>
    </w:p>
    <w:p>
      <w:pPr>
        <w:spacing w:line="360" w:lineRule="auto"/>
        <w:ind w:firstLine="560" w:firstLineChars="200"/>
        <w:rPr>
          <w:lang w:val="en-US"/>
        </w:rPr>
      </w:pPr>
      <w:r>
        <w:rPr>
          <w:rFonts w:hint="eastAsia"/>
          <w:lang w:val="en-US"/>
        </w:rPr>
        <w:t>数据报送采用增量的报送模式，金融机构需要将发生变更的数据元实例数据及时进行上报。</w:t>
      </w:r>
    </w:p>
    <w:p>
      <w:pPr>
        <w:pStyle w:val="4"/>
        <w:numPr>
          <w:ilvl w:val="2"/>
          <w:numId w:val="4"/>
        </w:numPr>
        <w:rPr>
          <w:lang w:val="en-US"/>
        </w:rPr>
      </w:pPr>
      <w:r>
        <w:rPr>
          <w:rFonts w:hint="eastAsia"/>
          <w:lang w:val="en-US"/>
        </w:rPr>
        <w:t>数据填报约束</w:t>
      </w:r>
    </w:p>
    <w:p>
      <w:pPr>
        <w:spacing w:line="360" w:lineRule="auto"/>
        <w:ind w:firstLine="560" w:firstLineChars="200"/>
        <w:rPr>
          <w:lang w:val="en-US"/>
        </w:rPr>
      </w:pPr>
      <w:r>
        <w:rPr>
          <w:rFonts w:hint="eastAsia"/>
          <w:lang w:val="en-US"/>
        </w:rPr>
        <w:t>针对数据元中的属性是否可以报送空值，采用了3种类型的填报约束：</w:t>
      </w:r>
    </w:p>
    <w:p>
      <w:pPr>
        <w:spacing w:line="360" w:lineRule="auto"/>
        <w:ind w:firstLine="560" w:firstLineChars="200"/>
        <w:rPr>
          <w:lang w:val="en-US"/>
        </w:rPr>
      </w:pPr>
      <w:r>
        <w:rPr>
          <w:rFonts w:hint="eastAsia"/>
          <w:lang w:val="en-US"/>
        </w:rPr>
        <w:t>M（非空型）：此数据项必须填报有意义的值，不能填写空值。</w:t>
      </w:r>
    </w:p>
    <w:p>
      <w:pPr>
        <w:spacing w:line="360" w:lineRule="auto"/>
        <w:ind w:firstLine="560" w:firstLineChars="200"/>
        <w:rPr>
          <w:lang w:val="en-US"/>
        </w:rPr>
      </w:pPr>
      <w:r>
        <w:rPr>
          <w:rFonts w:hint="eastAsia"/>
          <w:lang w:val="en-US"/>
        </w:rPr>
        <w:t>C（条件非空）：在特定条件为真的情况下，必须填报有意义的值，不能填写空值；反之，可以为空值。</w:t>
      </w:r>
    </w:p>
    <w:p>
      <w:pPr>
        <w:spacing w:line="360" w:lineRule="auto"/>
        <w:ind w:firstLine="560" w:firstLineChars="200"/>
        <w:rPr>
          <w:lang w:val="en-US"/>
        </w:rPr>
      </w:pPr>
      <w:r>
        <w:rPr>
          <w:rFonts w:hint="eastAsia"/>
          <w:lang w:val="en-US"/>
        </w:rPr>
        <w:t>O（可空型）：当金融机构无法获取相关信息时，该数据项填报空值。当金融机构内部有对应数据项时，该数据项需要填报有意义的值。</w:t>
      </w:r>
    </w:p>
    <w:p>
      <w:pPr>
        <w:spacing w:line="360" w:lineRule="auto"/>
        <w:ind w:firstLine="560" w:firstLineChars="200"/>
        <w:rPr>
          <w:lang w:val="en-US"/>
        </w:rPr>
      </w:pPr>
      <w:r>
        <w:rPr>
          <w:rFonts w:hint="eastAsia"/>
          <w:lang w:val="en-US"/>
        </w:rPr>
        <w:t>对于 C 型和 O 型数据项，若报空值，推荐采用空白字符串（所含字符均为空格）。</w:t>
      </w:r>
    </w:p>
    <w:p>
      <w:pPr>
        <w:pStyle w:val="3"/>
        <w:numPr>
          <w:ilvl w:val="1"/>
          <w:numId w:val="4"/>
        </w:numPr>
        <w:rPr>
          <w:lang w:val="en-US"/>
        </w:rPr>
      </w:pPr>
      <w:bookmarkStart w:id="25" w:name="_Toc62755126"/>
      <w:bookmarkStart w:id="26" w:name="_Toc20141"/>
      <w:r>
        <w:rPr>
          <w:rFonts w:hint="eastAsia"/>
          <w:lang w:val="en-US"/>
        </w:rPr>
        <w:t>接入方式</w:t>
      </w:r>
      <w:bookmarkEnd w:id="25"/>
      <w:bookmarkEnd w:id="26"/>
    </w:p>
    <w:p>
      <w:pPr>
        <w:spacing w:line="360" w:lineRule="auto"/>
        <w:ind w:firstLine="560" w:firstLineChars="200"/>
        <w:rPr>
          <w:lang w:val="en-US"/>
        </w:rPr>
      </w:pPr>
      <w:r>
        <w:rPr>
          <w:rFonts w:hint="eastAsia"/>
          <w:lang w:val="en-US"/>
        </w:rPr>
        <w:t>各报送机构通过金融城域网接入平台，调用平台的数据元采集接口，报送数据元实例。具体的机构网络接入方式如下：</w:t>
      </w:r>
    </w:p>
    <w:p>
      <w:pPr>
        <w:spacing w:line="360" w:lineRule="auto"/>
        <w:ind w:right="1689"/>
      </w:pPr>
      <w:r>
        <w:pict>
          <v:shape id="_x0000_i1028" o:spt="75" type="#_x0000_t75" style="height:276pt;width:600.75pt;" filled="f" o:preferrelative="t" stroked="f" coordsize="21600,21600">
            <v:path/>
            <v:fill on="f" focussize="0,0"/>
            <v:stroke on="f" joinstyle="miter"/>
            <v:imagedata r:id="rId9" o:title=""/>
            <o:lock v:ext="edit" aspectratio="t"/>
            <w10:wrap type="none"/>
            <w10:anchorlock/>
          </v:shape>
        </w:pict>
      </w:r>
    </w:p>
    <w:p>
      <w:pPr>
        <w:numPr>
          <w:ilvl w:val="0"/>
          <w:numId w:val="5"/>
        </w:numPr>
        <w:spacing w:line="360" w:lineRule="auto"/>
        <w:ind w:left="0" w:firstLine="420"/>
        <w:rPr>
          <w:lang w:val="en-US"/>
        </w:rPr>
      </w:pPr>
      <w:r>
        <w:rPr>
          <w:rFonts w:hint="eastAsia"/>
          <w:lang w:val="en-US"/>
        </w:rPr>
        <w:t>人民银行省级分支机构通过网间互联平台为地方性银行机构总部、省农村信用社联合社、村镇银行主发起行、外资银行配置网络访问关系。</w:t>
      </w:r>
    </w:p>
    <w:p>
      <w:pPr>
        <w:numPr>
          <w:ilvl w:val="0"/>
          <w:numId w:val="5"/>
        </w:numPr>
        <w:spacing w:line="360" w:lineRule="auto"/>
        <w:ind w:left="0" w:firstLine="420"/>
        <w:rPr>
          <w:lang w:val="en-US"/>
        </w:rPr>
      </w:pPr>
      <w:r>
        <w:rPr>
          <w:rFonts w:hint="eastAsia"/>
          <w:lang w:val="en-US"/>
        </w:rPr>
        <w:t>各人行副省级以上分支机构、人民银行直属企事业及相关单位通过人民银行业务网连通。</w:t>
      </w:r>
    </w:p>
    <w:p>
      <w:pPr>
        <w:numPr>
          <w:ilvl w:val="0"/>
          <w:numId w:val="5"/>
        </w:numPr>
        <w:spacing w:line="360" w:lineRule="auto"/>
        <w:ind w:left="0" w:firstLine="420"/>
        <w:rPr>
          <w:lang w:val="en-US"/>
        </w:rPr>
      </w:pPr>
      <w:r>
        <w:rPr>
          <w:rFonts w:hint="eastAsia"/>
          <w:lang w:val="en-US"/>
        </w:rPr>
        <w:t>全国性银行机构总部如果直接对接平台，则向平台接入支持组提出网络开通申请，需提前2周通过邮箱提交《金融机构网络开通申请表》。</w:t>
      </w:r>
    </w:p>
    <w:p>
      <w:pPr>
        <w:pStyle w:val="3"/>
        <w:numPr>
          <w:ilvl w:val="1"/>
          <w:numId w:val="4"/>
        </w:numPr>
        <w:rPr>
          <w:lang w:val="en-US"/>
        </w:rPr>
      </w:pPr>
      <w:bookmarkStart w:id="27" w:name="_Toc62755127"/>
      <w:bookmarkEnd w:id="27"/>
      <w:bookmarkStart w:id="28" w:name="_Toc62754797"/>
      <w:bookmarkEnd w:id="28"/>
      <w:bookmarkStart w:id="29" w:name="_Toc16946"/>
      <w:bookmarkStart w:id="30" w:name="_Toc62755128"/>
      <w:r>
        <w:rPr>
          <w:rFonts w:hint="eastAsia"/>
          <w:lang w:val="en-US"/>
        </w:rPr>
        <w:t>接入流程</w:t>
      </w:r>
      <w:bookmarkEnd w:id="29"/>
      <w:bookmarkEnd w:id="30"/>
    </w:p>
    <w:p>
      <w:pPr>
        <w:pStyle w:val="4"/>
        <w:numPr>
          <w:ilvl w:val="2"/>
          <w:numId w:val="4"/>
        </w:numPr>
        <w:rPr>
          <w:lang w:val="en-US"/>
        </w:rPr>
      </w:pPr>
      <w:r>
        <w:rPr>
          <w:rFonts w:hint="eastAsia"/>
          <w:lang w:val="en-US"/>
        </w:rPr>
        <w:t>接入整体流程</w:t>
      </w:r>
    </w:p>
    <w:p>
      <w:pPr>
        <w:spacing w:line="360" w:lineRule="auto"/>
        <w:ind w:right="1689"/>
      </w:pPr>
      <w:r>
        <w:pict>
          <v:shape id="_x0000_i1029" o:spt="75" type="#_x0000_t75" style="height:360pt;width:559.5pt;" filled="f" o:preferrelative="t" stroked="f" coordsize="21600,21600">
            <v:path/>
            <v:fill on="f" focussize="0,0"/>
            <v:stroke on="f" joinstyle="miter"/>
            <v:imagedata r:id="rId10" o:title=""/>
            <o:lock v:ext="edit" aspectratio="t"/>
            <w10:wrap type="none"/>
            <w10:anchorlock/>
          </v:shape>
        </w:pict>
      </w:r>
    </w:p>
    <w:p>
      <w:pPr>
        <w:spacing w:line="360" w:lineRule="auto"/>
        <w:ind w:right="1689"/>
      </w:pPr>
      <w:r>
        <w:pict>
          <v:shape id="_x0000_i1030" o:spt="75" type="#_x0000_t75" style="height:357pt;width:563.25pt;" filled="f" o:preferrelative="t" stroked="f" coordsize="21600,21600">
            <v:path/>
            <v:fill on="f" focussize="0,0"/>
            <v:stroke on="f" joinstyle="miter"/>
            <v:imagedata r:id="rId11" o:title=""/>
            <o:lock v:ext="edit" aspectratio="t"/>
            <w10:wrap type="none"/>
            <w10:anchorlock/>
          </v:shape>
        </w:pict>
      </w:r>
    </w:p>
    <w:p>
      <w:pPr>
        <w:spacing w:line="360" w:lineRule="auto"/>
        <w:ind w:right="1689"/>
        <w:rPr>
          <w:lang w:val="en-US"/>
        </w:rPr>
      </w:pPr>
      <w:r>
        <w:pict>
          <v:shape id="_x0000_i1031" o:spt="75" type="#_x0000_t75" style="height:347.25pt;width:559.5pt;" filled="f" o:preferrelative="t" stroked="f" coordsize="21600,21600">
            <v:path/>
            <v:fill on="f" focussize="0,0"/>
            <v:stroke on="f" joinstyle="miter"/>
            <v:imagedata r:id="rId12" o:title=""/>
            <o:lock v:ext="edit" aspectratio="t"/>
            <w10:wrap type="none"/>
            <w10:anchorlock/>
          </v:shape>
        </w:pict>
      </w:r>
    </w:p>
    <w:p>
      <w:pPr>
        <w:pStyle w:val="4"/>
        <w:numPr>
          <w:ilvl w:val="2"/>
          <w:numId w:val="4"/>
        </w:numPr>
        <w:rPr>
          <w:lang w:val="en-US"/>
        </w:rPr>
      </w:pPr>
      <w:r>
        <w:rPr>
          <w:rFonts w:hint="eastAsia"/>
          <w:lang w:val="en-US"/>
        </w:rPr>
        <w:t>数据上报时序</w:t>
      </w:r>
    </w:p>
    <w:p>
      <w:pPr>
        <w:jc w:val="center"/>
        <w:rPr>
          <w:szCs w:val="28"/>
          <w:lang w:val="en-US" w:bidi="ar-SA"/>
        </w:rPr>
      </w:pPr>
      <w:r>
        <w:fldChar w:fldCharType="begin"/>
      </w:r>
      <w:r>
        <w:instrText xml:space="preserve"> INCLUDEPICTURE "C:\\Users\\liqian\\AppData\\Local\\Temp\\ksohtml\\wps6542.tmp.jpg" \* MERGEFORMATINET </w:instrText>
      </w:r>
      <w:r>
        <w:fldChar w:fldCharType="separate"/>
      </w:r>
      <w:r>
        <w:fldChar w:fldCharType="begin"/>
      </w:r>
      <w:r>
        <w:instrText xml:space="preserve"> INCLUDEPICTURE  "C:\\Users\\liqian\\AppData\\Local\\Temp\\ksohtml\\wps6542.tmp.jpg" \* MERGEFORMATINET </w:instrText>
      </w:r>
      <w:r>
        <w:fldChar w:fldCharType="separate"/>
      </w:r>
      <w:r>
        <w:fldChar w:fldCharType="begin"/>
      </w:r>
      <w:r>
        <w:instrText xml:space="preserve"> INCLUDEPICTURE  "C:\\Users\\liqian\\AppData\\Local\\Temp\\ksohtml\\wps6542.tmp.jpg" \* MERGEFORMATINET </w:instrText>
      </w:r>
      <w:r>
        <w:fldChar w:fldCharType="separate"/>
      </w:r>
      <w:r>
        <w:fldChar w:fldCharType="begin"/>
      </w:r>
      <w:r>
        <w:instrText xml:space="preserve"> INCLUDEPICTURE  "C:\\Users\\liqian\\AppData\\Local\\Temp\\ksohtml\\wps6542.tmp.jpg" \* MERGEFORMATINET </w:instrText>
      </w:r>
      <w:r>
        <w:fldChar w:fldCharType="separate"/>
      </w:r>
      <w:r>
        <w:fldChar w:fldCharType="begin"/>
      </w:r>
      <w:r>
        <w:instrText xml:space="preserve"> INCLUDEPICTURE  "C:\\Users\\liqian\\AppData\\Local\\Temp\\ksohtml\\wps6542.tmp.jpg" \* MERGEFORMATINET </w:instrText>
      </w:r>
      <w:r>
        <w:fldChar w:fldCharType="separate"/>
      </w:r>
      <w:r>
        <w:fldChar w:fldCharType="begin"/>
      </w:r>
      <w:r>
        <w:instrText xml:space="preserve"> INCLUDEPICTURE  "C:\\Users\\liqian\\AppData\\Local\\Temp\\ksohtml\\wps6542.tmp.jpg" \* MERGEFORMATINET </w:instrText>
      </w:r>
      <w:r>
        <w:fldChar w:fldCharType="separate"/>
      </w:r>
      <w:r>
        <w:fldChar w:fldCharType="begin"/>
      </w:r>
      <w:r>
        <w:instrText xml:space="preserve"> INCLUDEPICTURE  "C:\\Users\\liqian\\AppData\\Local\\Temp\\ksohtml\\wps6542.tmp.jpg" \* MERGEFORMATINET </w:instrText>
      </w:r>
      <w:r>
        <w:fldChar w:fldCharType="separate"/>
      </w:r>
      <w:r>
        <w:fldChar w:fldCharType="begin"/>
      </w:r>
      <w:r>
        <w:instrText xml:space="preserve"> INCLUDEPICTURE  "C:\\Users\\liqian\\AppData\\Local\\Temp\\ksohtml\\wps6542.tmp.jpg" \* MERGEFORMATINET </w:instrText>
      </w:r>
      <w:r>
        <w:fldChar w:fldCharType="separate"/>
      </w:r>
      <w:r>
        <w:pict>
          <v:shape id="_x0000_i1032" o:spt="75" type="#_x0000_t75" style="height:475.5pt;width:453pt;" filled="f" o:preferrelative="t" stroked="f" coordsize="21600,21600">
            <v:path/>
            <v:fill on="f" focussize="0,0"/>
            <v:stroke on="f" joinstyle="miter"/>
            <v:imagedata r:id="rId13" r:href="rId14" o:title=""/>
            <o:lock v:ext="edit" aspectratio="t"/>
            <w10:wrap type="none"/>
            <w10:anchorlock/>
          </v:shape>
        </w:pict>
      </w:r>
      <w:r>
        <w:fldChar w:fldCharType="end"/>
      </w:r>
      <w:r>
        <w:fldChar w:fldCharType="end"/>
      </w:r>
      <w:r>
        <w:fldChar w:fldCharType="end"/>
      </w:r>
      <w:r>
        <w:fldChar w:fldCharType="end"/>
      </w:r>
      <w:r>
        <w:fldChar w:fldCharType="end"/>
      </w:r>
      <w:r>
        <w:fldChar w:fldCharType="end"/>
      </w:r>
      <w:r>
        <w:fldChar w:fldCharType="end"/>
      </w:r>
      <w:r>
        <w:fldChar w:fldCharType="end"/>
      </w:r>
    </w:p>
    <w:p>
      <w:pPr>
        <w:numPr>
          <w:ilvl w:val="0"/>
          <w:numId w:val="6"/>
        </w:numPr>
        <w:spacing w:line="360" w:lineRule="auto"/>
        <w:ind w:right="1689"/>
        <w:rPr>
          <w:szCs w:val="28"/>
          <w:lang w:val="en-US" w:bidi="ar-SA"/>
        </w:rPr>
      </w:pPr>
      <w:r>
        <w:rPr>
          <w:rFonts w:hint="eastAsia"/>
        </w:rPr>
        <w:t>金融机构按照报送要求进行数据报送。</w:t>
      </w:r>
    </w:p>
    <w:p>
      <w:pPr>
        <w:numPr>
          <w:ilvl w:val="0"/>
          <w:numId w:val="6"/>
        </w:numPr>
        <w:spacing w:line="360" w:lineRule="auto"/>
        <w:ind w:right="1689"/>
      </w:pPr>
      <w:r>
        <w:rPr>
          <w:rFonts w:hint="eastAsia"/>
        </w:rPr>
        <w:t>金融机构端发送批量数据元实例，人民银行端接收到①批量数据元实例后发送②数据元实例接收结果给金融机构，反馈人民银行端数据接收情况。</w:t>
      </w:r>
    </w:p>
    <w:p>
      <w:pPr>
        <w:numPr>
          <w:ilvl w:val="0"/>
          <w:numId w:val="6"/>
        </w:numPr>
        <w:spacing w:line="360" w:lineRule="auto"/>
        <w:ind w:right="1689"/>
      </w:pPr>
      <w:r>
        <w:rPr>
          <w:rFonts w:hint="eastAsia"/>
        </w:rPr>
        <w:t>金融机构端对已完成报送数据发起③检核请求，平台端接收检核请求后，校验请求参数，并返回④检核开启状态。</w:t>
      </w:r>
    </w:p>
    <w:p>
      <w:pPr>
        <w:numPr>
          <w:ilvl w:val="0"/>
          <w:numId w:val="6"/>
        </w:numPr>
        <w:spacing w:line="360" w:lineRule="auto"/>
        <w:ind w:right="1689"/>
      </w:pPr>
      <w:r>
        <w:rPr>
          <w:rFonts w:hint="eastAsia"/>
        </w:rPr>
        <w:t>平台端对批量数据元实例按照系统预设的数据元检核规则，进行⑤“调用检核功能”对数据元实例校验，并保存数据元实例校验结果。校验结果分为“通过”、“未通过”、“警告”。校验结果是“未通过”或“警告”的数据元实例将添加“未通过”或“警告”状态标识，并添加未通过或警告的原因。</w:t>
      </w:r>
    </w:p>
    <w:p>
      <w:pPr>
        <w:numPr>
          <w:ilvl w:val="0"/>
          <w:numId w:val="6"/>
        </w:numPr>
        <w:spacing w:line="360" w:lineRule="auto"/>
        <w:ind w:right="1689"/>
      </w:pPr>
      <w:r>
        <w:rPr>
          <w:rFonts w:hint="eastAsia"/>
        </w:rPr>
        <w:t>金融机构端调用人民银行端⑥请求获取数据元实例处理结果接口，人民银行端⑦返回数据元实例处理结果，本批次数据处理状态根据实际处理情况返回“处理中”或“完成”状态。如全部数据校验通过，返回结果为空；如有数据元实例校验未通过，返回数据将包含数据批次编码、校验未通过标识、校验未通过数据元实例列表，列表中包含设施标识符、校验未通过原因编码及校验未通过原因说明三项内容。</w:t>
      </w:r>
    </w:p>
    <w:p>
      <w:pPr>
        <w:numPr>
          <w:ilvl w:val="0"/>
          <w:numId w:val="6"/>
        </w:numPr>
        <w:spacing w:line="360" w:lineRule="auto"/>
        <w:ind w:right="1689"/>
      </w:pPr>
      <w:r>
        <w:rPr>
          <w:rFonts w:hint="eastAsia"/>
        </w:rPr>
        <w:t>平台端提供人工入库\自动入库模式，在自动入库模式下,校验通过后将直接进入到入库审核阶段;人工入库模式，金融机构端需进行人工入库确认，确认后⑧发起入库申请，才能进入到入库审核阶段。</w:t>
      </w:r>
    </w:p>
    <w:p>
      <w:pPr>
        <w:numPr>
          <w:ilvl w:val="0"/>
          <w:numId w:val="6"/>
        </w:numPr>
        <w:spacing w:line="360" w:lineRule="auto"/>
        <w:ind w:right="1689"/>
      </w:pPr>
      <w:r>
        <w:rPr>
          <w:rFonts w:hint="eastAsia"/>
        </w:rPr>
        <w:t>人工入库\自动入库模式应用场景，手动入库模式适用于金融机构报送程序改变或需要对报送数据的数据质量进行测试时，检核后金融机构可以查看报送数据的校验结果，根据校验结果确定是否进行后续入库操作；自动入库模式适用于金融机构报送程序稳定且报送数据的数据质量符合人行要求，从而减少人工干预，提高入库操作的时效性。</w:t>
      </w:r>
    </w:p>
    <w:p>
      <w:pPr>
        <w:numPr>
          <w:ilvl w:val="0"/>
          <w:numId w:val="6"/>
        </w:numPr>
        <w:spacing w:line="360" w:lineRule="auto"/>
        <w:ind w:right="1689"/>
      </w:pPr>
      <w:r>
        <w:rPr>
          <w:rFonts w:hint="eastAsia"/>
        </w:rPr>
        <w:t>平台端提供人工审核\自动审核模式，自动审核模式下，检核通过的数据元实例将自动入库；人工审核模式，检核通过的数据元实例将等待人工审核，人工审核通过后才能入库。</w:t>
      </w:r>
    </w:p>
    <w:p>
      <w:pPr>
        <w:numPr>
          <w:ilvl w:val="0"/>
          <w:numId w:val="6"/>
        </w:numPr>
        <w:spacing w:line="360" w:lineRule="auto"/>
        <w:ind w:right="1689"/>
        <w:rPr>
          <w:lang w:val="en-US"/>
        </w:rPr>
      </w:pPr>
      <w:r>
        <w:rPr>
          <w:rFonts w:hint="eastAsia"/>
        </w:rPr>
        <w:t>人工审核\自动审核模式应用场景，人工审核模式适用于报送机构严格控制所属金融机构报送数据的数据质量，如果所属金融机构报送数据的数据质量不达标，则人工审核不通过，那么本批次报送的数据将不会进行入库操作，需金融机构修改数据后重新报送；自动审核模式适用于金融机构报送数据的数据质量满足人行的要求，选择自动审核模式从而减少人工干预，提高入库操作的时效性。</w:t>
      </w:r>
    </w:p>
    <w:p>
      <w:pPr>
        <w:pStyle w:val="28"/>
        <w:numPr>
          <w:ilvl w:val="0"/>
          <w:numId w:val="4"/>
        </w:numPr>
        <w:spacing w:line="360" w:lineRule="auto"/>
        <w:outlineLvl w:val="0"/>
        <w:rPr>
          <w:lang w:val="en-US"/>
        </w:rPr>
      </w:pPr>
      <w:bookmarkStart w:id="31" w:name="_Toc62755129"/>
      <w:bookmarkStart w:id="32" w:name="_Toc10982"/>
      <w:r>
        <w:rPr>
          <w:rFonts w:hint="eastAsia"/>
          <w:lang w:val="en-US"/>
        </w:rPr>
        <w:t>接口设计</w:t>
      </w:r>
      <w:bookmarkEnd w:id="31"/>
      <w:bookmarkEnd w:id="32"/>
    </w:p>
    <w:p>
      <w:pPr>
        <w:pStyle w:val="3"/>
        <w:numPr>
          <w:ilvl w:val="1"/>
          <w:numId w:val="4"/>
        </w:numPr>
        <w:rPr>
          <w:lang w:val="en-US"/>
        </w:rPr>
      </w:pPr>
      <w:bookmarkStart w:id="33" w:name="_Toc7350"/>
      <w:bookmarkStart w:id="34" w:name="_Toc62755130"/>
      <w:r>
        <w:rPr>
          <w:rFonts w:hint="eastAsia"/>
          <w:lang w:val="en-US"/>
        </w:rPr>
        <w:t>接口总体设置</w:t>
      </w:r>
      <w:bookmarkEnd w:id="33"/>
      <w:bookmarkEnd w:id="34"/>
    </w:p>
    <w:p>
      <w:pPr>
        <w:pStyle w:val="4"/>
        <w:numPr>
          <w:ilvl w:val="2"/>
          <w:numId w:val="0"/>
        </w:numPr>
        <w:spacing w:before="140" w:after="140"/>
        <w:ind w:right="1624" w:rightChars="580"/>
        <w:rPr>
          <w:lang w:val="en-US"/>
        </w:rPr>
      </w:pPr>
      <w:r>
        <w:rPr>
          <w:rFonts w:hint="eastAsia"/>
          <w:lang w:val="en-US"/>
        </w:rPr>
        <w:t>5.1.1 格式设置</w:t>
      </w:r>
    </w:p>
    <w:p>
      <w:pPr>
        <w:spacing w:line="360" w:lineRule="auto"/>
        <w:ind w:firstLine="560" w:firstLineChars="200"/>
        <w:rPr>
          <w:lang w:val="en-US"/>
        </w:rPr>
      </w:pPr>
      <w:r>
        <w:rPr>
          <w:rFonts w:hint="eastAsia"/>
          <w:lang w:val="en-US"/>
        </w:rPr>
        <w:t>数据传输采用JSON格式，字符集采用UTF-8。HTTP的Header头部需要设置 Content-Type: application/json;charset=utf-8。</w:t>
      </w:r>
    </w:p>
    <w:p>
      <w:pPr>
        <w:pStyle w:val="4"/>
        <w:numPr>
          <w:ilvl w:val="2"/>
          <w:numId w:val="0"/>
        </w:numPr>
        <w:spacing w:before="140" w:after="140"/>
        <w:ind w:right="1624" w:rightChars="580"/>
        <w:rPr>
          <w:lang w:val="en-US"/>
        </w:rPr>
      </w:pPr>
      <w:r>
        <w:rPr>
          <w:lang w:val="en-US"/>
        </w:rPr>
        <w:t>5</w:t>
      </w:r>
      <w:r>
        <w:rPr>
          <w:rFonts w:hint="eastAsia"/>
          <w:lang w:val="en-US"/>
        </w:rPr>
        <w:t>.1.2 令牌设置</w:t>
      </w:r>
    </w:p>
    <w:p>
      <w:pPr>
        <w:spacing w:line="360" w:lineRule="auto"/>
        <w:ind w:firstLine="560" w:firstLineChars="200"/>
        <w:rPr>
          <w:lang w:val="en-US"/>
        </w:rPr>
      </w:pPr>
      <w:r>
        <w:rPr>
          <w:rFonts w:hint="eastAsia"/>
          <w:lang w:val="en-US"/>
        </w:rPr>
        <w:t>金融机构在上报数据元实例前，通过平台签发的客户端ID及密钥，向平台申请令牌。平台验证相关信息通过后，签发令牌发送给金融机构，金融机构保存该令牌。令牌具有30分钟有效期。用户调用上报数据元实例接口和查询数据处理状态接口时，需将获取的令牌放入Header头部，格式为X-Access-Token:令牌字符串。</w:t>
      </w:r>
    </w:p>
    <w:p>
      <w:pPr>
        <w:pStyle w:val="4"/>
        <w:numPr>
          <w:ilvl w:val="2"/>
          <w:numId w:val="0"/>
        </w:numPr>
        <w:spacing w:before="140" w:after="140"/>
        <w:ind w:right="1624" w:rightChars="580"/>
        <w:rPr>
          <w:lang w:val="en-US"/>
        </w:rPr>
      </w:pPr>
      <w:bookmarkStart w:id="35" w:name="_Toc13883"/>
      <w:bookmarkStart w:id="36" w:name="_Toc13863"/>
      <w:bookmarkStart w:id="37" w:name="_Toc670"/>
      <w:r>
        <w:rPr>
          <w:rFonts w:hint="eastAsia"/>
          <w:lang w:val="en-US"/>
        </w:rPr>
        <w:t>5.1.3 压缩</w:t>
      </w:r>
      <w:bookmarkEnd w:id="35"/>
      <w:bookmarkEnd w:id="36"/>
      <w:bookmarkEnd w:id="37"/>
      <w:r>
        <w:rPr>
          <w:rFonts w:hint="eastAsia"/>
          <w:lang w:val="en-US"/>
        </w:rPr>
        <w:t>设置</w:t>
      </w:r>
    </w:p>
    <w:p>
      <w:pPr>
        <w:spacing w:line="360" w:lineRule="auto"/>
        <w:ind w:firstLine="560" w:firstLineChars="200"/>
        <w:rPr>
          <w:lang w:val="en-US"/>
        </w:rPr>
      </w:pPr>
      <w:r>
        <w:rPr>
          <w:rFonts w:hint="eastAsia"/>
          <w:lang w:val="en-US"/>
        </w:rPr>
        <w:t>金融机构需对上报数据进行压缩处理,采用GZIP压缩方式对报文中的data节点进行压缩处理，加解压缩的编码可参考附录五。平台返回的数据不进行压缩处理。</w:t>
      </w:r>
    </w:p>
    <w:p>
      <w:pPr>
        <w:pStyle w:val="4"/>
        <w:numPr>
          <w:ilvl w:val="2"/>
          <w:numId w:val="0"/>
        </w:numPr>
        <w:ind w:right="1624" w:rightChars="580"/>
        <w:rPr>
          <w:lang w:val="en-US"/>
        </w:rPr>
      </w:pPr>
      <w:bookmarkStart w:id="38" w:name="_Toc6202"/>
      <w:bookmarkStart w:id="39" w:name="_Toc15787"/>
      <w:r>
        <w:rPr>
          <w:rFonts w:hint="eastAsia"/>
          <w:lang w:val="en-US"/>
        </w:rPr>
        <w:t xml:space="preserve">5.1.4 </w:t>
      </w:r>
      <w:bookmarkEnd w:id="38"/>
      <w:bookmarkEnd w:id="39"/>
      <w:r>
        <w:rPr>
          <w:rFonts w:hint="eastAsia"/>
          <w:lang w:val="en-US"/>
        </w:rPr>
        <w:t>数量设置</w:t>
      </w:r>
    </w:p>
    <w:p>
      <w:pPr>
        <w:spacing w:line="360" w:lineRule="auto"/>
        <w:ind w:firstLine="560" w:firstLineChars="200"/>
        <w:rPr>
          <w:lang w:val="en-US"/>
        </w:rPr>
      </w:pPr>
      <w:r>
        <w:rPr>
          <w:rFonts w:hint="eastAsia"/>
          <w:lang w:val="en-US"/>
        </w:rPr>
        <w:t>金融机构需将上报数据按照每批次最大上报数量进行拆分。平台设置每批次最大上报数量为500条。</w:t>
      </w:r>
    </w:p>
    <w:p>
      <w:pPr>
        <w:pStyle w:val="3"/>
        <w:numPr>
          <w:ilvl w:val="1"/>
          <w:numId w:val="4"/>
        </w:numPr>
        <w:rPr>
          <w:lang w:val="en-US"/>
        </w:rPr>
      </w:pPr>
      <w:bookmarkStart w:id="40" w:name="_Toc62755131"/>
      <w:bookmarkStart w:id="41" w:name="_Toc8820"/>
      <w:bookmarkStart w:id="42" w:name="_Toc58424320"/>
      <w:bookmarkStart w:id="43" w:name="_Toc22710"/>
      <w:bookmarkStart w:id="44" w:name="_Toc23507"/>
      <w:bookmarkStart w:id="45" w:name="_Toc17322546"/>
      <w:r>
        <w:rPr>
          <w:rFonts w:hint="eastAsia"/>
          <w:lang w:val="en-US"/>
        </w:rPr>
        <w:t>接口详细设计</w:t>
      </w:r>
      <w:bookmarkEnd w:id="40"/>
      <w:bookmarkEnd w:id="41"/>
    </w:p>
    <w:p>
      <w:pPr>
        <w:pStyle w:val="4"/>
        <w:numPr>
          <w:ilvl w:val="2"/>
          <w:numId w:val="0"/>
        </w:numPr>
        <w:rPr>
          <w:lang w:val="en-US"/>
        </w:rPr>
      </w:pPr>
      <w:r>
        <w:rPr>
          <w:rFonts w:hint="eastAsia"/>
          <w:lang w:val="en-US"/>
        </w:rPr>
        <w:t>5.2.1 获取动态令牌接口</w:t>
      </w:r>
      <w:bookmarkEnd w:id="42"/>
    </w:p>
    <w:p>
      <w:pPr>
        <w:spacing w:line="360" w:lineRule="auto"/>
        <w:rPr>
          <w:lang w:val="en-US"/>
        </w:rPr>
      </w:pPr>
      <w:r>
        <w:rPr>
          <w:rFonts w:hint="eastAsia"/>
          <w:lang w:val="en-US"/>
        </w:rPr>
        <w:t>1.接口描述</w:t>
      </w:r>
    </w:p>
    <w:p>
      <w:pPr>
        <w:spacing w:line="360" w:lineRule="auto"/>
        <w:ind w:firstLine="560" w:firstLineChars="200"/>
        <w:rPr>
          <w:lang w:val="en-US"/>
        </w:rPr>
      </w:pPr>
      <w:r>
        <w:rPr>
          <w:rFonts w:hint="eastAsia"/>
          <w:lang w:val="en-US"/>
        </w:rPr>
        <w:t>金融机构端使用此接口请求获取动态令牌，平台返回动态令牌。只有将动态令牌纳入请求报文的Header时，才可以上报数据元实例和查询数据处理状态。动态令牌获取及使用方式可参考附录六内容。</w:t>
      </w:r>
    </w:p>
    <w:p>
      <w:pPr>
        <w:spacing w:line="360" w:lineRule="auto"/>
        <w:rPr>
          <w:lang w:val="en-US"/>
        </w:rPr>
      </w:pPr>
      <w:r>
        <w:rPr>
          <w:rFonts w:hint="eastAsia"/>
          <w:lang w:val="en-US"/>
        </w:rPr>
        <w:t>2.请求协议：HTTPS</w:t>
      </w:r>
    </w:p>
    <w:p>
      <w:pPr>
        <w:spacing w:line="360" w:lineRule="auto"/>
        <w:rPr>
          <w:lang w:val="en-US"/>
        </w:rPr>
      </w:pPr>
      <w:r>
        <w:rPr>
          <w:rFonts w:hint="eastAsia"/>
          <w:lang w:val="en-US"/>
        </w:rPr>
        <w:t>3.请求URL</w:t>
      </w:r>
    </w:p>
    <w:p>
      <w:pPr>
        <w:spacing w:line="360" w:lineRule="auto"/>
        <w:ind w:firstLine="560" w:firstLineChars="200"/>
        <w:rPr>
          <w:lang w:val="en-US"/>
        </w:rPr>
      </w:pPr>
      <w:r>
        <w:rPr>
          <w:rFonts w:hint="eastAsia"/>
          <w:lang w:val="en-US"/>
        </w:rPr>
        <w:t>测试环境：</w:t>
      </w:r>
    </w:p>
    <w:p>
      <w:pPr>
        <w:spacing w:line="360" w:lineRule="auto"/>
        <w:ind w:firstLine="560" w:firstLineChars="200"/>
        <w:rPr>
          <w:lang w:val="en-US"/>
        </w:rPr>
      </w:pPr>
      <w:r>
        <w:fldChar w:fldCharType="begin"/>
      </w:r>
      <w:r>
        <w:instrText xml:space="preserve"> HYPERLINK "https://XXXX:18443/webproxy/fig2fics/oauth2/v1/pshare/oauth/token" </w:instrText>
      </w:r>
      <w:r>
        <w:fldChar w:fldCharType="separate"/>
      </w:r>
      <w:r>
        <w:rPr>
          <w:rFonts w:hint="eastAsia"/>
          <w:lang w:val="en-US"/>
        </w:rPr>
        <w:t>https://XXXX:18443/webproxy/fig2fics/oauth2/v1/pshare/oauth/token</w:t>
      </w:r>
      <w:r>
        <w:rPr>
          <w:rFonts w:hint="eastAsia"/>
          <w:lang w:val="en-US"/>
        </w:rPr>
        <w:fldChar w:fldCharType="end"/>
      </w:r>
    </w:p>
    <w:p>
      <w:pPr>
        <w:spacing w:line="360" w:lineRule="auto"/>
        <w:ind w:firstLine="560" w:firstLineChars="200"/>
        <w:rPr>
          <w:lang w:val="en-US"/>
        </w:rPr>
      </w:pPr>
      <w:r>
        <w:rPr>
          <w:rFonts w:hint="eastAsia"/>
          <w:lang w:val="en-US"/>
        </w:rPr>
        <w:t>生产环境：</w:t>
      </w:r>
    </w:p>
    <w:p>
      <w:pPr>
        <w:spacing w:line="360" w:lineRule="auto"/>
        <w:ind w:firstLine="560" w:firstLineChars="200"/>
        <w:rPr>
          <w:lang w:val="en-US"/>
        </w:rPr>
      </w:pPr>
      <w:r>
        <w:fldChar w:fldCharType="begin"/>
      </w:r>
      <w:r>
        <w:instrText xml:space="preserve"> HYPERLINK "https://XXXX:9443/webproxy/fig2fics/oauth2/v1/pshare/oauth/token" </w:instrText>
      </w:r>
      <w:r>
        <w:fldChar w:fldCharType="separate"/>
      </w:r>
      <w:r>
        <w:rPr>
          <w:rFonts w:hint="eastAsia"/>
          <w:lang w:val="en-US"/>
        </w:rPr>
        <w:t>https://XXXX:9443/webproxy/fig2fics/oauth2/v1/pshare/oauth/token</w:t>
      </w:r>
      <w:r>
        <w:rPr>
          <w:rFonts w:hint="eastAsia"/>
          <w:lang w:val="en-US"/>
        </w:rPr>
        <w:fldChar w:fldCharType="end"/>
      </w:r>
    </w:p>
    <w:p>
      <w:pPr>
        <w:spacing w:line="360" w:lineRule="auto"/>
        <w:ind w:firstLine="562" w:firstLineChars="200"/>
        <w:rPr>
          <w:b/>
          <w:bCs/>
          <w:lang w:val="en-US"/>
        </w:rPr>
      </w:pPr>
      <w:r>
        <w:rPr>
          <w:rFonts w:hint="eastAsia"/>
          <w:b/>
          <w:bCs/>
          <w:lang w:val="en-US"/>
        </w:rPr>
        <w:t>注：IP地址XXXX为各机构接入金融城域网时，获取到的IP地址，下同。</w:t>
      </w:r>
    </w:p>
    <w:p>
      <w:pPr>
        <w:spacing w:line="360" w:lineRule="auto"/>
        <w:rPr>
          <w:lang w:val="en-US"/>
        </w:rPr>
      </w:pPr>
      <w:r>
        <w:rPr>
          <w:rFonts w:hint="eastAsia"/>
          <w:lang w:val="en-US"/>
        </w:rPr>
        <w:t>4.编码格式：UTF-8</w:t>
      </w:r>
    </w:p>
    <w:p>
      <w:pPr>
        <w:spacing w:line="360" w:lineRule="auto"/>
        <w:rPr>
          <w:lang w:val="en-US"/>
        </w:rPr>
      </w:pPr>
      <w:r>
        <w:rPr>
          <w:rFonts w:hint="eastAsia"/>
          <w:lang w:val="en-US"/>
        </w:rPr>
        <w:t>5.请求方式：POST</w:t>
      </w:r>
    </w:p>
    <w:p>
      <w:pPr>
        <w:spacing w:line="360" w:lineRule="auto"/>
        <w:rPr>
          <w:lang w:val="en-US"/>
        </w:rPr>
      </w:pPr>
      <w:r>
        <w:rPr>
          <w:rFonts w:hint="eastAsia"/>
          <w:lang w:val="en-US"/>
        </w:rPr>
        <w:t>6.请求参数</w:t>
      </w:r>
    </w:p>
    <w:tbl>
      <w:tblPr>
        <w:tblStyle w:val="15"/>
        <w:tblW w:w="1176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1"/>
        <w:gridCol w:w="1956"/>
        <w:gridCol w:w="2556"/>
        <w:gridCol w:w="1360"/>
        <w:gridCol w:w="1360"/>
        <w:gridCol w:w="35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991"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序号</w:t>
            </w:r>
          </w:p>
        </w:tc>
        <w:tc>
          <w:tcPr>
            <w:tcW w:w="1956"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字段名称</w:t>
            </w:r>
          </w:p>
        </w:tc>
        <w:tc>
          <w:tcPr>
            <w:tcW w:w="2556"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字段说明</w:t>
            </w:r>
          </w:p>
        </w:tc>
        <w:tc>
          <w:tcPr>
            <w:tcW w:w="1360"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字段类型</w:t>
            </w:r>
          </w:p>
        </w:tc>
        <w:tc>
          <w:tcPr>
            <w:tcW w:w="1360"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是否必输</w:t>
            </w:r>
          </w:p>
        </w:tc>
        <w:tc>
          <w:tcPr>
            <w:tcW w:w="3543"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1</w:t>
            </w:r>
          </w:p>
        </w:tc>
        <w:tc>
          <w:tcPr>
            <w:tcW w:w="195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grant_type</w:t>
            </w:r>
          </w:p>
        </w:tc>
        <w:tc>
          <w:tcPr>
            <w:tcW w:w="255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授权类型，取固定值</w:t>
            </w:r>
          </w:p>
        </w:tc>
        <w:tc>
          <w:tcPr>
            <w:tcW w:w="13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3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3543" w:type="dxa"/>
            <w:shd w:val="clear" w:color="auto" w:fill="auto"/>
            <w:vAlign w:val="center"/>
          </w:tcPr>
          <w:p>
            <w:pPr>
              <w:spacing w:before="120" w:beforeLines="50" w:after="120" w:afterLines="50"/>
              <w:jc w:val="center"/>
              <w:rPr>
                <w:sz w:val="21"/>
                <w:szCs w:val="21"/>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2</w:t>
            </w:r>
          </w:p>
        </w:tc>
        <w:tc>
          <w:tcPr>
            <w:tcW w:w="195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client_id</w:t>
            </w:r>
          </w:p>
        </w:tc>
        <w:tc>
          <w:tcPr>
            <w:tcW w:w="255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客户端ID</w:t>
            </w:r>
          </w:p>
        </w:tc>
        <w:tc>
          <w:tcPr>
            <w:tcW w:w="13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3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3543" w:type="dxa"/>
            <w:shd w:val="clear" w:color="auto" w:fill="auto"/>
            <w:vAlign w:val="center"/>
          </w:tcPr>
          <w:p>
            <w:pPr>
              <w:spacing w:before="120" w:beforeLines="50" w:after="120" w:afterLines="50"/>
              <w:jc w:val="center"/>
              <w:rPr>
                <w:sz w:val="21"/>
                <w:szCs w:val="21"/>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1"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3</w:t>
            </w:r>
          </w:p>
        </w:tc>
        <w:tc>
          <w:tcPr>
            <w:tcW w:w="195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client_secret</w:t>
            </w:r>
          </w:p>
        </w:tc>
        <w:tc>
          <w:tcPr>
            <w:tcW w:w="255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客户端密码</w:t>
            </w:r>
          </w:p>
        </w:tc>
        <w:tc>
          <w:tcPr>
            <w:tcW w:w="13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3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3543" w:type="dxa"/>
            <w:shd w:val="clear" w:color="auto" w:fill="auto"/>
            <w:vAlign w:val="center"/>
          </w:tcPr>
          <w:p>
            <w:pPr>
              <w:spacing w:before="120" w:beforeLines="50" w:after="120" w:afterLines="50"/>
              <w:jc w:val="center"/>
              <w:rPr>
                <w:sz w:val="21"/>
                <w:szCs w:val="21"/>
                <w:lang w:val="en-US"/>
              </w:rPr>
            </w:pPr>
          </w:p>
        </w:tc>
      </w:tr>
    </w:tbl>
    <w:p>
      <w:pPr>
        <w:spacing w:before="120" w:beforeLines="50" w:after="120" w:afterLines="50"/>
        <w:ind w:firstLine="1120" w:firstLineChars="400"/>
        <w:rPr>
          <w:lang w:val="en-US"/>
        </w:rPr>
      </w:pPr>
    </w:p>
    <w:tbl>
      <w:tblPr>
        <w:tblStyle w:val="15"/>
        <w:tblW w:w="11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8"/>
        <w:gridCol w:w="97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978" w:type="dxa"/>
            <w:shd w:val="clear" w:color="auto" w:fill="auto"/>
            <w:vAlign w:val="center"/>
          </w:tcPr>
          <w:p>
            <w:pPr>
              <w:spacing w:before="120" w:beforeLines="50" w:after="120" w:afterLines="50"/>
              <w:jc w:val="center"/>
              <w:rPr>
                <w:sz w:val="24"/>
                <w:szCs w:val="24"/>
                <w:lang w:val="en-US"/>
              </w:rPr>
            </w:pPr>
            <w:r>
              <w:rPr>
                <w:rFonts w:hint="eastAsia"/>
                <w:b/>
                <w:sz w:val="24"/>
                <w:szCs w:val="24"/>
                <w:lang w:val="en-US"/>
              </w:rPr>
              <w:t>请求数据格式（JSON）</w:t>
            </w:r>
          </w:p>
        </w:tc>
        <w:tc>
          <w:tcPr>
            <w:tcW w:w="9741" w:type="dxa"/>
            <w:shd w:val="clear" w:color="auto" w:fill="auto"/>
          </w:tcPr>
          <w:p>
            <w:pPr>
              <w:spacing w:before="120" w:beforeLines="50" w:after="120" w:afterLines="50"/>
              <w:rPr>
                <w:rFonts w:ascii="Consolas" w:hAnsi="Consolas"/>
                <w:sz w:val="21"/>
                <w:szCs w:val="21"/>
                <w:lang w:val="en-US"/>
              </w:rPr>
            </w:pPr>
            <w:r>
              <w:rPr>
                <w:rFonts w:hint="eastAsia" w:ascii="Consolas" w:hAnsi="Consolas"/>
                <w:sz w:val="21"/>
                <w:szCs w:val="21"/>
                <w:lang w:val="en-US"/>
              </w:rPr>
              <w:t>示例：</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"grant_type": "client_credentials",</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"client_id": "test_ccb.com",</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"client_secret": "4b84649ba0424d70b415838240141f38"</w:t>
            </w:r>
          </w:p>
          <w:p>
            <w:pPr>
              <w:spacing w:before="120" w:beforeLines="50" w:after="120" w:afterLines="50"/>
              <w:rPr>
                <w:lang w:val="en-US"/>
              </w:rPr>
            </w:pPr>
            <w:r>
              <w:rPr>
                <w:rFonts w:ascii="Consolas" w:hAnsi="Consolas"/>
                <w:sz w:val="21"/>
                <w:szCs w:val="21"/>
                <w:lang w:val="en-US"/>
              </w:rPr>
              <w:t>}</w:t>
            </w:r>
          </w:p>
        </w:tc>
      </w:tr>
    </w:tbl>
    <w:p>
      <w:pPr>
        <w:spacing w:line="360" w:lineRule="auto"/>
        <w:rPr>
          <w:lang w:val="en-US"/>
        </w:rPr>
      </w:pPr>
      <w:r>
        <w:rPr>
          <w:rFonts w:hint="eastAsia"/>
          <w:lang w:val="en-US"/>
        </w:rPr>
        <w:t>7.返回参数</w:t>
      </w:r>
    </w:p>
    <w:tbl>
      <w:tblPr>
        <w:tblStyle w:val="15"/>
        <w:tblW w:w="11908"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0"/>
        <w:gridCol w:w="2957"/>
        <w:gridCol w:w="3225"/>
        <w:gridCol w:w="29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返回参数说明</w:t>
            </w:r>
          </w:p>
        </w:tc>
        <w:tc>
          <w:tcPr>
            <w:tcW w:w="2957"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参数名</w:t>
            </w:r>
          </w:p>
        </w:tc>
        <w:tc>
          <w:tcPr>
            <w:tcW w:w="3225"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类型</w:t>
            </w:r>
          </w:p>
        </w:tc>
        <w:tc>
          <w:tcPr>
            <w:tcW w:w="2966"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vMerge w:val="restart"/>
            <w:shd w:val="clear" w:color="auto" w:fill="auto"/>
            <w:vAlign w:val="center"/>
          </w:tcPr>
          <w:p>
            <w:pPr>
              <w:spacing w:before="120" w:beforeLines="50" w:after="120" w:afterLines="50"/>
              <w:jc w:val="center"/>
              <w:rPr>
                <w:b/>
                <w:sz w:val="21"/>
                <w:szCs w:val="21"/>
                <w:lang w:val="en-US"/>
              </w:rPr>
            </w:pPr>
            <w:r>
              <w:rPr>
                <w:rFonts w:hint="eastAsia"/>
                <w:b/>
                <w:sz w:val="21"/>
                <w:szCs w:val="21"/>
                <w:lang w:val="en-US"/>
              </w:rPr>
              <w:t>返回参数</w:t>
            </w:r>
          </w:p>
        </w:tc>
        <w:tc>
          <w:tcPr>
            <w:tcW w:w="2957"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access_token</w:t>
            </w:r>
          </w:p>
        </w:tc>
        <w:tc>
          <w:tcPr>
            <w:tcW w:w="3225"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String</w:t>
            </w:r>
          </w:p>
        </w:tc>
        <w:tc>
          <w:tcPr>
            <w:tcW w:w="2966"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后续访问请求动态令牌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vMerge w:val="continue"/>
            <w:shd w:val="clear" w:color="auto" w:fill="auto"/>
            <w:vAlign w:val="center"/>
          </w:tcPr>
          <w:p>
            <w:pPr>
              <w:spacing w:before="120" w:beforeLines="50" w:after="120" w:afterLines="50"/>
              <w:jc w:val="center"/>
              <w:rPr>
                <w:sz w:val="21"/>
                <w:szCs w:val="21"/>
                <w:lang w:val="en-US"/>
              </w:rPr>
            </w:pPr>
          </w:p>
        </w:tc>
        <w:tc>
          <w:tcPr>
            <w:tcW w:w="2957"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token_type</w:t>
            </w:r>
          </w:p>
        </w:tc>
        <w:tc>
          <w:tcPr>
            <w:tcW w:w="3225"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String</w:t>
            </w:r>
          </w:p>
        </w:tc>
        <w:tc>
          <w:tcPr>
            <w:tcW w:w="2966"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令牌类型，固定值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vMerge w:val="continue"/>
            <w:shd w:val="clear" w:color="auto" w:fill="auto"/>
            <w:vAlign w:val="center"/>
          </w:tcPr>
          <w:p>
            <w:pPr>
              <w:spacing w:before="120" w:beforeLines="50" w:after="120" w:afterLines="50"/>
              <w:jc w:val="center"/>
              <w:rPr>
                <w:sz w:val="21"/>
                <w:szCs w:val="21"/>
                <w:lang w:val="en-US"/>
              </w:rPr>
            </w:pPr>
          </w:p>
        </w:tc>
        <w:tc>
          <w:tcPr>
            <w:tcW w:w="2957"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expires_in</w:t>
            </w:r>
          </w:p>
        </w:tc>
        <w:tc>
          <w:tcPr>
            <w:tcW w:w="3225"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int</w:t>
            </w:r>
          </w:p>
        </w:tc>
        <w:tc>
          <w:tcPr>
            <w:tcW w:w="2966"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超时秒数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vMerge w:val="continue"/>
            <w:shd w:val="clear" w:color="auto" w:fill="auto"/>
            <w:vAlign w:val="center"/>
          </w:tcPr>
          <w:p>
            <w:pPr>
              <w:spacing w:before="120" w:beforeLines="50" w:after="120" w:afterLines="50"/>
              <w:jc w:val="center"/>
              <w:rPr>
                <w:sz w:val="21"/>
                <w:szCs w:val="21"/>
                <w:lang w:val="en-US"/>
              </w:rPr>
            </w:pPr>
          </w:p>
        </w:tc>
        <w:tc>
          <w:tcPr>
            <w:tcW w:w="2957"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scope</w:t>
            </w:r>
          </w:p>
        </w:tc>
        <w:tc>
          <w:tcPr>
            <w:tcW w:w="3225"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String</w:t>
            </w:r>
          </w:p>
        </w:tc>
        <w:tc>
          <w:tcPr>
            <w:tcW w:w="2966"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字符串数组,表示访问范围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vMerge w:val="continue"/>
            <w:shd w:val="clear" w:color="auto" w:fill="auto"/>
            <w:vAlign w:val="center"/>
          </w:tcPr>
          <w:p>
            <w:pPr>
              <w:spacing w:before="120" w:beforeLines="50" w:after="120" w:afterLines="50"/>
              <w:jc w:val="center"/>
              <w:rPr>
                <w:sz w:val="21"/>
                <w:szCs w:val="21"/>
                <w:lang w:val="en-US"/>
              </w:rPr>
            </w:pPr>
          </w:p>
        </w:tc>
        <w:tc>
          <w:tcPr>
            <w:tcW w:w="295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sz w:val="21"/>
                <w:szCs w:val="21"/>
                <w:lang w:val="en-US"/>
              </w:rPr>
              <w:t>tenant_id</w:t>
            </w:r>
          </w:p>
        </w:tc>
        <w:tc>
          <w:tcPr>
            <w:tcW w:w="322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96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认证组件ID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vMerge w:val="continue"/>
            <w:shd w:val="clear" w:color="auto" w:fill="auto"/>
            <w:vAlign w:val="center"/>
          </w:tcPr>
          <w:p>
            <w:pPr>
              <w:spacing w:before="120" w:beforeLines="50" w:after="120" w:afterLines="50"/>
              <w:jc w:val="center"/>
              <w:rPr>
                <w:sz w:val="21"/>
                <w:szCs w:val="21"/>
                <w:lang w:val="en-US"/>
              </w:rPr>
            </w:pPr>
          </w:p>
        </w:tc>
        <w:tc>
          <w:tcPr>
            <w:tcW w:w="295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sz w:val="21"/>
                <w:szCs w:val="21"/>
                <w:lang w:val="en-US"/>
              </w:rPr>
              <w:t>client_short_name</w:t>
            </w:r>
          </w:p>
        </w:tc>
        <w:tc>
          <w:tcPr>
            <w:tcW w:w="322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96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客户端简拼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vMerge w:val="continue"/>
            <w:shd w:val="clear" w:color="auto" w:fill="auto"/>
            <w:vAlign w:val="center"/>
          </w:tcPr>
          <w:p>
            <w:pPr>
              <w:spacing w:before="120" w:beforeLines="50" w:after="120" w:afterLines="50"/>
              <w:jc w:val="center"/>
              <w:rPr>
                <w:sz w:val="21"/>
                <w:szCs w:val="21"/>
                <w:lang w:val="en-US"/>
              </w:rPr>
            </w:pPr>
          </w:p>
        </w:tc>
        <w:tc>
          <w:tcPr>
            <w:tcW w:w="295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sz w:val="21"/>
                <w:szCs w:val="21"/>
                <w:lang w:val="en-US"/>
              </w:rPr>
              <w:t>name</w:t>
            </w:r>
          </w:p>
        </w:tc>
        <w:tc>
          <w:tcPr>
            <w:tcW w:w="322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96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客户端全拼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vMerge w:val="continue"/>
            <w:shd w:val="clear" w:color="auto" w:fill="auto"/>
            <w:vAlign w:val="center"/>
          </w:tcPr>
          <w:p>
            <w:pPr>
              <w:spacing w:before="120" w:beforeLines="50" w:after="120" w:afterLines="50"/>
              <w:jc w:val="center"/>
              <w:rPr>
                <w:sz w:val="21"/>
                <w:szCs w:val="21"/>
                <w:lang w:val="en-US"/>
              </w:rPr>
            </w:pPr>
          </w:p>
        </w:tc>
        <w:tc>
          <w:tcPr>
            <w:tcW w:w="295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sz w:val="21"/>
                <w:szCs w:val="21"/>
                <w:lang w:val="en-US"/>
              </w:rPr>
              <w:t>description</w:t>
            </w:r>
          </w:p>
        </w:tc>
        <w:tc>
          <w:tcPr>
            <w:tcW w:w="322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96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vMerge w:val="continue"/>
            <w:shd w:val="clear" w:color="auto" w:fill="auto"/>
            <w:vAlign w:val="center"/>
          </w:tcPr>
          <w:p>
            <w:pPr>
              <w:spacing w:before="120" w:beforeLines="50" w:after="120" w:afterLines="50"/>
              <w:jc w:val="center"/>
              <w:rPr>
                <w:sz w:val="21"/>
                <w:szCs w:val="21"/>
                <w:lang w:val="en-US"/>
              </w:rPr>
            </w:pPr>
          </w:p>
        </w:tc>
        <w:tc>
          <w:tcPr>
            <w:tcW w:w="295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sz w:val="21"/>
                <w:szCs w:val="21"/>
                <w:lang w:val="en-US"/>
              </w:rPr>
              <w:t>platform</w:t>
            </w:r>
          </w:p>
        </w:tc>
        <w:tc>
          <w:tcPr>
            <w:tcW w:w="322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96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平台编号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0" w:type="dxa"/>
            <w:vMerge w:val="continue"/>
            <w:shd w:val="clear" w:color="auto" w:fill="auto"/>
            <w:vAlign w:val="center"/>
          </w:tcPr>
          <w:p>
            <w:pPr>
              <w:spacing w:before="120" w:beforeLines="50" w:after="120" w:afterLines="50"/>
              <w:jc w:val="center"/>
              <w:rPr>
                <w:sz w:val="21"/>
                <w:szCs w:val="21"/>
                <w:lang w:val="en-US"/>
              </w:rPr>
            </w:pPr>
          </w:p>
        </w:tc>
        <w:tc>
          <w:tcPr>
            <w:tcW w:w="295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sz w:val="21"/>
                <w:szCs w:val="21"/>
                <w:lang w:val="en-US"/>
              </w:rPr>
              <w:t>client_id</w:t>
            </w:r>
          </w:p>
        </w:tc>
        <w:tc>
          <w:tcPr>
            <w:tcW w:w="322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96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客户端ID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1" w:hRule="atLeast"/>
        </w:trPr>
        <w:tc>
          <w:tcPr>
            <w:tcW w:w="2760" w:type="dxa"/>
            <w:shd w:val="clear" w:color="auto" w:fill="auto"/>
            <w:vAlign w:val="center"/>
          </w:tcPr>
          <w:p>
            <w:pPr>
              <w:jc w:val="center"/>
              <w:rPr>
                <w:b/>
                <w:sz w:val="21"/>
                <w:szCs w:val="21"/>
                <w:lang w:val="en-US"/>
              </w:rPr>
            </w:pPr>
            <w:r>
              <w:rPr>
                <w:rFonts w:hint="eastAsia"/>
                <w:b/>
                <w:sz w:val="21"/>
                <w:szCs w:val="21"/>
                <w:lang w:val="en-US"/>
              </w:rPr>
              <w:t>返回数据格式</w:t>
            </w:r>
          </w:p>
          <w:p>
            <w:pPr>
              <w:jc w:val="center"/>
              <w:rPr>
                <w:sz w:val="21"/>
                <w:szCs w:val="21"/>
                <w:lang w:val="en-US"/>
              </w:rPr>
            </w:pPr>
            <w:r>
              <w:rPr>
                <w:rFonts w:hint="eastAsia"/>
                <w:b/>
                <w:sz w:val="21"/>
                <w:szCs w:val="21"/>
                <w:lang w:val="en-US"/>
              </w:rPr>
              <w:t>（JSON）</w:t>
            </w:r>
          </w:p>
        </w:tc>
        <w:tc>
          <w:tcPr>
            <w:tcW w:w="9148" w:type="dxa"/>
            <w:gridSpan w:val="3"/>
            <w:shd w:val="clear" w:color="auto" w:fill="auto"/>
            <w:vAlign w:val="center"/>
          </w:tcPr>
          <w:p>
            <w:pPr>
              <w:spacing w:before="120" w:beforeLines="50" w:after="120" w:afterLines="50"/>
              <w:rPr>
                <w:rFonts w:ascii="Consolas" w:hAnsi="Consolas"/>
                <w:sz w:val="21"/>
                <w:szCs w:val="21"/>
                <w:lang w:val="en-US"/>
              </w:rPr>
            </w:pPr>
            <w:r>
              <w:rPr>
                <w:rFonts w:hint="eastAsia" w:ascii="Consolas" w:hAnsi="Consolas"/>
                <w:sz w:val="21"/>
                <w:szCs w:val="21"/>
                <w:lang w:val="en-US"/>
              </w:rPr>
              <w:t>示例：</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"access_token": "30a8f75012e84a40823c9722dfc23d5c",</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"token_type": "bearer",</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"expires_in": 593,</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"scope": "read writer",</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"tenant_id": "8a8080546e86d42e016f2c8481a00936",</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"client_short_name": "A1000*********1",</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"name": "A1000153000931_PBC",</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"description": "中国人民银行**分行",</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"platform": "pshare",</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"client_id": "A1000*********1_PBC"</w:t>
            </w:r>
          </w:p>
          <w:p>
            <w:pPr>
              <w:spacing w:before="120" w:beforeLines="50" w:after="120" w:afterLines="50"/>
              <w:rPr>
                <w:sz w:val="21"/>
                <w:szCs w:val="21"/>
                <w:lang w:val="en-US"/>
              </w:rPr>
            </w:pPr>
            <w:r>
              <w:rPr>
                <w:rFonts w:ascii="Consolas" w:hAnsi="Consolas"/>
                <w:sz w:val="21"/>
                <w:szCs w:val="21"/>
                <w:lang w:val="en-US"/>
              </w:rPr>
              <w:t>}</w:t>
            </w:r>
          </w:p>
        </w:tc>
      </w:tr>
    </w:tbl>
    <w:p>
      <w:pPr>
        <w:pStyle w:val="4"/>
        <w:numPr>
          <w:ilvl w:val="2"/>
          <w:numId w:val="0"/>
        </w:numPr>
        <w:rPr>
          <w:lang w:val="en-US"/>
        </w:rPr>
      </w:pPr>
      <w:bookmarkStart w:id="46" w:name="_Toc58424321"/>
      <w:bookmarkStart w:id="47" w:name="_Toc23075"/>
      <w:r>
        <w:rPr>
          <w:rFonts w:hint="eastAsia"/>
          <w:lang w:val="en-US"/>
        </w:rPr>
        <w:t>5.2.2 上报数据元实例接口</w:t>
      </w:r>
      <w:bookmarkEnd w:id="46"/>
      <w:bookmarkEnd w:id="47"/>
    </w:p>
    <w:p>
      <w:pPr>
        <w:spacing w:line="360" w:lineRule="auto"/>
        <w:rPr>
          <w:lang w:val="en-US"/>
        </w:rPr>
      </w:pPr>
      <w:r>
        <w:rPr>
          <w:rFonts w:hint="eastAsia"/>
          <w:lang w:val="en-US"/>
        </w:rPr>
        <w:t>1.接口描述</w:t>
      </w:r>
    </w:p>
    <w:p>
      <w:pPr>
        <w:spacing w:line="360" w:lineRule="auto"/>
        <w:ind w:firstLine="560" w:firstLineChars="200"/>
        <w:rPr>
          <w:lang w:val="en-US"/>
        </w:rPr>
      </w:pPr>
      <w:r>
        <w:rPr>
          <w:rFonts w:hint="eastAsia"/>
          <w:lang w:val="en-US"/>
        </w:rPr>
        <w:t>金融机构端使用此接口进行数据元实例数据上报，平台返回数据接收是否成功的结果。</w:t>
      </w:r>
    </w:p>
    <w:p>
      <w:pPr>
        <w:spacing w:line="360" w:lineRule="auto"/>
        <w:rPr>
          <w:lang w:val="en-US"/>
        </w:rPr>
      </w:pPr>
      <w:r>
        <w:rPr>
          <w:rFonts w:hint="eastAsia"/>
          <w:lang w:val="en-US"/>
        </w:rPr>
        <w:t>2.请求协议：HTTPS</w:t>
      </w:r>
    </w:p>
    <w:p>
      <w:pPr>
        <w:spacing w:line="360" w:lineRule="auto"/>
        <w:rPr>
          <w:lang w:val="en-US"/>
        </w:rPr>
      </w:pPr>
      <w:r>
        <w:rPr>
          <w:rFonts w:hint="eastAsia"/>
          <w:lang w:val="en-US"/>
        </w:rPr>
        <w:t>3.请求URL</w:t>
      </w:r>
    </w:p>
    <w:p>
      <w:pPr>
        <w:spacing w:line="360" w:lineRule="auto"/>
        <w:ind w:firstLine="560" w:firstLineChars="200"/>
        <w:rPr>
          <w:lang w:val="en-US"/>
        </w:rPr>
      </w:pPr>
      <w:r>
        <w:rPr>
          <w:rFonts w:hint="eastAsia"/>
          <w:lang w:val="en-US"/>
        </w:rPr>
        <w:t>测试环境：</w:t>
      </w:r>
    </w:p>
    <w:p>
      <w:pPr>
        <w:spacing w:line="360" w:lineRule="auto"/>
        <w:ind w:firstLine="560" w:firstLineChars="200"/>
        <w:rPr>
          <w:lang w:val="en-US"/>
        </w:rPr>
      </w:pPr>
      <w:r>
        <w:fldChar w:fldCharType="begin"/>
      </w:r>
      <w:r>
        <w:instrText xml:space="preserve"> HYPERLINK "https://XXXX:18443/webproxy/fig2fics/pshare/api/prod/FICS/api/fics/" </w:instrText>
      </w:r>
      <w:r>
        <w:fldChar w:fldCharType="separate"/>
      </w:r>
      <w:r>
        <w:rPr>
          <w:rFonts w:hint="eastAsia"/>
          <w:lang w:val="en-US"/>
        </w:rPr>
        <w:t>https://XXXX:18443/webproxy/fig2fics/pshare/api/prod/FICS/api/fics/</w:t>
      </w:r>
      <w:r>
        <w:rPr>
          <w:rFonts w:hint="eastAsia"/>
          <w:lang w:val="en-US"/>
        </w:rPr>
        <w:fldChar w:fldCharType="end"/>
      </w:r>
      <w:r>
        <w:rPr>
          <w:rFonts w:hint="eastAsia"/>
          <w:lang w:val="en-US"/>
        </w:rPr>
        <w:t>dataElementInstance/reportData</w:t>
      </w:r>
    </w:p>
    <w:p>
      <w:pPr>
        <w:spacing w:line="360" w:lineRule="auto"/>
        <w:ind w:firstLine="560" w:firstLineChars="200"/>
        <w:rPr>
          <w:lang w:val="en-US"/>
        </w:rPr>
      </w:pPr>
      <w:r>
        <w:rPr>
          <w:rFonts w:hint="eastAsia"/>
          <w:lang w:val="en-US"/>
        </w:rPr>
        <w:t>生产环境：</w:t>
      </w:r>
    </w:p>
    <w:p>
      <w:pPr>
        <w:spacing w:line="360" w:lineRule="auto"/>
        <w:ind w:firstLine="560" w:firstLineChars="200"/>
        <w:rPr>
          <w:lang w:val="en-US"/>
        </w:rPr>
      </w:pPr>
      <w:r>
        <w:fldChar w:fldCharType="begin"/>
      </w:r>
      <w:r>
        <w:instrText xml:space="preserve"> HYPERLINK "https://XXXX:9443/webproxy/fig2fics/pshare/api/prod/FICS/api/fics/" </w:instrText>
      </w:r>
      <w:r>
        <w:fldChar w:fldCharType="separate"/>
      </w:r>
      <w:r>
        <w:rPr>
          <w:rFonts w:hint="eastAsia"/>
          <w:lang w:val="en-US"/>
        </w:rPr>
        <w:t>https://XXXX:9443/webproxy/fig2fics/pshare/api/prod/FICS/api/fics/</w:t>
      </w:r>
      <w:r>
        <w:rPr>
          <w:rFonts w:hint="eastAsia"/>
          <w:lang w:val="en-US"/>
        </w:rPr>
        <w:fldChar w:fldCharType="end"/>
      </w:r>
      <w:r>
        <w:rPr>
          <w:rFonts w:hint="eastAsia"/>
          <w:lang w:val="en-US"/>
        </w:rPr>
        <w:t>dataElementInstance/reportData</w:t>
      </w:r>
    </w:p>
    <w:p>
      <w:pPr>
        <w:spacing w:line="360" w:lineRule="auto"/>
        <w:rPr>
          <w:lang w:val="en-US"/>
        </w:rPr>
      </w:pPr>
      <w:r>
        <w:rPr>
          <w:rFonts w:hint="eastAsia"/>
          <w:lang w:val="en-US"/>
        </w:rPr>
        <w:t>4.编码格式：UTF-8</w:t>
      </w:r>
    </w:p>
    <w:p>
      <w:pPr>
        <w:spacing w:line="360" w:lineRule="auto"/>
        <w:rPr>
          <w:lang w:val="en-US"/>
        </w:rPr>
      </w:pPr>
      <w:r>
        <w:rPr>
          <w:rFonts w:hint="eastAsia"/>
          <w:lang w:val="en-US"/>
        </w:rPr>
        <w:t>5.请求方式：POST</w:t>
      </w:r>
    </w:p>
    <w:p>
      <w:pPr>
        <w:spacing w:line="360" w:lineRule="auto"/>
        <w:rPr>
          <w:lang w:val="en-US"/>
        </w:rPr>
      </w:pPr>
      <w:r>
        <w:rPr>
          <w:rFonts w:hint="eastAsia"/>
          <w:lang w:val="en-US"/>
        </w:rPr>
        <w:t>6.请求参数</w:t>
      </w:r>
    </w:p>
    <w:tbl>
      <w:tblPr>
        <w:tblStyle w:val="15"/>
        <w:tblW w:w="117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9"/>
        <w:gridCol w:w="2268"/>
        <w:gridCol w:w="1276"/>
        <w:gridCol w:w="1701"/>
        <w:gridCol w:w="2835"/>
        <w:gridCol w:w="1134"/>
        <w:gridCol w:w="1134"/>
        <w:gridCol w:w="7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709"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序号</w:t>
            </w:r>
          </w:p>
        </w:tc>
        <w:tc>
          <w:tcPr>
            <w:tcW w:w="2268"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字段名称</w:t>
            </w:r>
          </w:p>
        </w:tc>
        <w:tc>
          <w:tcPr>
            <w:tcW w:w="1276"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一级子标签</w:t>
            </w:r>
          </w:p>
        </w:tc>
        <w:tc>
          <w:tcPr>
            <w:tcW w:w="1701"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二级子标签</w:t>
            </w:r>
          </w:p>
        </w:tc>
        <w:tc>
          <w:tcPr>
            <w:tcW w:w="2835"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字段说明</w:t>
            </w:r>
          </w:p>
        </w:tc>
        <w:tc>
          <w:tcPr>
            <w:tcW w:w="1134"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字段类型</w:t>
            </w:r>
          </w:p>
        </w:tc>
        <w:tc>
          <w:tcPr>
            <w:tcW w:w="1134"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是否必输</w:t>
            </w:r>
          </w:p>
        </w:tc>
        <w:tc>
          <w:tcPr>
            <w:tcW w:w="709"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09"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1</w:t>
            </w:r>
          </w:p>
        </w:tc>
        <w:tc>
          <w:tcPr>
            <w:tcW w:w="2268"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1"/>
                <w:szCs w:val="21"/>
                <w:shd w:val="clear" w:color="auto" w:fill="FFFFFF"/>
                <w:lang w:val="en-US" w:bidi="ar-SA"/>
              </w:rPr>
              <w:t>branchId</w:t>
            </w:r>
          </w:p>
        </w:tc>
        <w:tc>
          <w:tcPr>
            <w:tcW w:w="127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2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批次ID，首次上报数据元实例信息，此字段为空；如数据需要重报，此字段从平台返回数据的branchId中提取</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否</w:t>
            </w:r>
          </w:p>
        </w:tc>
        <w:tc>
          <w:tcPr>
            <w:tcW w:w="70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09"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2</w:t>
            </w:r>
          </w:p>
        </w:tc>
        <w:tc>
          <w:tcPr>
            <w:tcW w:w="2268"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1"/>
                <w:szCs w:val="21"/>
                <w:shd w:val="clear" w:color="auto" w:fill="FFFFFF"/>
                <w:lang w:val="en-US" w:bidi="ar-SA"/>
              </w:rPr>
              <w:t>facilityOwnerAgency</w:t>
            </w:r>
          </w:p>
        </w:tc>
        <w:tc>
          <w:tcPr>
            <w:tcW w:w="127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2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金融机构编码，参照中国人民银行发布的《金融机构编码规范》中定义的14位编码</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70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09" w:type="dxa"/>
            <w:vMerge w:val="restart"/>
            <w:shd w:val="clear" w:color="auto" w:fill="auto"/>
            <w:vAlign w:val="center"/>
          </w:tcPr>
          <w:p>
            <w:pPr>
              <w:spacing w:before="120" w:beforeLines="50" w:after="120" w:afterLines="50"/>
              <w:jc w:val="center"/>
              <w:rPr>
                <w:sz w:val="21"/>
                <w:szCs w:val="21"/>
                <w:lang w:val="en-US"/>
              </w:rPr>
            </w:pPr>
            <w:r>
              <w:rPr>
                <w:rFonts w:hint="eastAsia"/>
                <w:sz w:val="21"/>
                <w:szCs w:val="21"/>
                <w:lang w:val="en-US"/>
              </w:rPr>
              <w:t>3</w:t>
            </w:r>
          </w:p>
        </w:tc>
        <w:tc>
          <w:tcPr>
            <w:tcW w:w="2268"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d</w:t>
            </w:r>
            <w:r>
              <w:rPr>
                <w:color w:val="333333"/>
                <w:kern w:val="2"/>
                <w:sz w:val="21"/>
                <w:szCs w:val="21"/>
                <w:shd w:val="clear" w:color="auto" w:fill="FFFFFF"/>
                <w:lang w:val="en-US" w:bidi="ar-SA"/>
              </w:rPr>
              <w:t>ata</w:t>
            </w:r>
          </w:p>
        </w:tc>
        <w:tc>
          <w:tcPr>
            <w:tcW w:w="127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2835" w:type="dxa"/>
            <w:shd w:val="clear" w:color="auto" w:fill="auto"/>
            <w:vAlign w:val="center"/>
          </w:tcPr>
          <w:p>
            <w:pPr>
              <w:tabs>
                <w:tab w:val="left" w:pos="624"/>
              </w:tabs>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报送数据元实例数组，报送前需要将此部分数据进行GZIP压缩，压缩和解压缩代码参见附录五</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List</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70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09" w:type="dxa"/>
            <w:vMerge w:val="continue"/>
            <w:shd w:val="clear" w:color="auto" w:fill="auto"/>
            <w:vAlign w:val="center"/>
          </w:tcPr>
          <w:p>
            <w:pPr>
              <w:spacing w:before="120" w:beforeLines="50" w:after="120" w:afterLines="50"/>
              <w:jc w:val="center"/>
              <w:rPr>
                <w:sz w:val="21"/>
                <w:szCs w:val="21"/>
                <w:lang w:val="en-US"/>
              </w:rPr>
            </w:pPr>
          </w:p>
        </w:tc>
        <w:tc>
          <w:tcPr>
            <w:tcW w:w="2268" w:type="dxa"/>
            <w:vMerge w:val="restart"/>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127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dataType</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2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上报数据元实例类型</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70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09" w:type="dxa"/>
            <w:vMerge w:val="continue"/>
            <w:shd w:val="clear" w:color="auto" w:fill="auto"/>
            <w:vAlign w:val="center"/>
          </w:tcPr>
          <w:p>
            <w:pPr>
              <w:spacing w:before="120" w:beforeLines="50" w:after="120" w:afterLines="50"/>
              <w:jc w:val="center"/>
              <w:rPr>
                <w:sz w:val="21"/>
                <w:szCs w:val="21"/>
                <w:lang w:val="en-US"/>
              </w:rPr>
            </w:pPr>
          </w:p>
        </w:tc>
        <w:tc>
          <w:tcPr>
            <w:tcW w:w="2268" w:type="dxa"/>
            <w:vMerge w:val="continue"/>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127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dataList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2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上报数据元实例列表</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List</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70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09" w:type="dxa"/>
            <w:vMerge w:val="continue"/>
            <w:shd w:val="clear" w:color="auto" w:fill="auto"/>
            <w:vAlign w:val="center"/>
          </w:tcPr>
          <w:p>
            <w:pPr>
              <w:spacing w:before="120" w:beforeLines="50" w:after="120" w:afterLines="50"/>
              <w:jc w:val="center"/>
              <w:rPr>
                <w:sz w:val="21"/>
                <w:szCs w:val="21"/>
                <w:lang w:val="en-US"/>
              </w:rPr>
            </w:pPr>
          </w:p>
        </w:tc>
        <w:tc>
          <w:tcPr>
            <w:tcW w:w="2268" w:type="dxa"/>
            <w:vMerge w:val="continue"/>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1276" w:type="dxa"/>
            <w:vMerge w:val="restart"/>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reportDataType</w:t>
            </w:r>
          </w:p>
        </w:tc>
        <w:tc>
          <w:tcPr>
            <w:tcW w:w="2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上报数据元实例类型，new、update、delete，分别代表新增、修改和删除</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70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09" w:type="dxa"/>
            <w:vMerge w:val="continue"/>
            <w:shd w:val="clear" w:color="auto" w:fill="auto"/>
            <w:vAlign w:val="center"/>
          </w:tcPr>
          <w:p>
            <w:pPr>
              <w:spacing w:before="120" w:beforeLines="50" w:after="120" w:afterLines="50"/>
              <w:jc w:val="center"/>
              <w:rPr>
                <w:sz w:val="21"/>
                <w:szCs w:val="21"/>
                <w:lang w:val="en-US"/>
              </w:rPr>
            </w:pPr>
          </w:p>
        </w:tc>
        <w:tc>
          <w:tcPr>
            <w:tcW w:w="2268" w:type="dxa"/>
            <w:vMerge w:val="continue"/>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1276" w:type="dxa"/>
            <w:vMerge w:val="continue"/>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实例属性</w:t>
            </w:r>
          </w:p>
        </w:tc>
        <w:tc>
          <w:tcPr>
            <w:tcW w:w="2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上报数据元实例的各个属性信息</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13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70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bl>
    <w:p>
      <w:pPr>
        <w:spacing w:before="120" w:beforeLines="50" w:after="120" w:afterLines="50"/>
        <w:rPr>
          <w:lang w:val="en-US"/>
        </w:rPr>
      </w:pPr>
    </w:p>
    <w:tbl>
      <w:tblPr>
        <w:tblStyle w:val="15"/>
        <w:tblW w:w="118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3"/>
        <w:gridCol w:w="9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993" w:type="dxa"/>
            <w:shd w:val="clear" w:color="auto" w:fill="auto"/>
            <w:vAlign w:val="center"/>
          </w:tcPr>
          <w:p>
            <w:pPr>
              <w:spacing w:before="120" w:beforeLines="50" w:after="120" w:afterLines="50"/>
              <w:jc w:val="center"/>
              <w:rPr>
                <w:sz w:val="24"/>
                <w:szCs w:val="24"/>
                <w:lang w:val="en-US"/>
              </w:rPr>
            </w:pPr>
            <w:r>
              <w:rPr>
                <w:rFonts w:hint="eastAsia"/>
                <w:b/>
                <w:sz w:val="21"/>
                <w:szCs w:val="21"/>
                <w:lang w:val="en-US"/>
              </w:rPr>
              <w:t>请求数据格式（JSON）</w:t>
            </w:r>
          </w:p>
        </w:tc>
        <w:tc>
          <w:tcPr>
            <w:tcW w:w="9814" w:type="dxa"/>
            <w:shd w:val="clear" w:color="auto" w:fill="auto"/>
          </w:tcPr>
          <w:p>
            <w:pPr>
              <w:spacing w:before="120" w:beforeLines="50" w:after="120" w:afterLines="50"/>
              <w:rPr>
                <w:rFonts w:ascii="Consolas" w:hAnsi="Consolas"/>
                <w:color w:val="333333"/>
                <w:kern w:val="2"/>
                <w:sz w:val="21"/>
                <w:szCs w:val="21"/>
                <w:shd w:val="clear" w:color="auto" w:fill="FFFFFF"/>
                <w:lang w:val="en-US" w:bidi="ar-SA"/>
              </w:rPr>
            </w:pPr>
            <w:r>
              <w:rPr>
                <w:rFonts w:hint="eastAsia" w:ascii="Consolas" w:hAnsi="Consolas"/>
                <w:color w:val="333333"/>
                <w:kern w:val="2"/>
                <w:sz w:val="21"/>
                <w:szCs w:val="21"/>
                <w:shd w:val="clear" w:color="auto" w:fill="FFFFFF"/>
                <w:lang w:val="en-US" w:bidi="ar-SA"/>
              </w:rPr>
              <w:t>示例1（单条数据上报）：</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"branchId":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"facilityOwnerAgency": "C1120000000000", //接入机构金融机构编码</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"data":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"dataType": "server",</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"dataList":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"reportDataType": "new",</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"facilityDescriptor": "0000000000000101-H-HDV-000000010",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"managementIp":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"facilityOwnershipAgency": "C11200000000", //设施归属机构金融机构编码</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"supportIpv6":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"businessIp":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"operatingSystemVersionInformation": "z/OS",</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"remarksInformation": "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"facilityUseState": "00",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"facilityCategory": "FAITSER000",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"assetValue": 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"facilityUseDate": "1900-00-00",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"facilityName": "服务器010100000007",</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"server_cpu":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"assetBrand": "IBM",</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"cpuFrequency": "33664",</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"productArchitecture":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"totalNumberOfCpuNuclear": "40.0",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"totalNumberOfCpu": "35"</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"server_operationsManagement":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"operationDepartment": "00",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"administrativeDepartment": "00",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"serviceProvider":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"serviceStartTime":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"serviceEndTime":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"serviceLevel":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"maintenanceTime":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"maintenanceCaus":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"maintenanceResults":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color w:val="333333"/>
                <w:kern w:val="2"/>
                <w:sz w:val="21"/>
                <w:szCs w:val="21"/>
                <w:shd w:val="clear" w:color="auto" w:fill="FFFFFF"/>
                <w:lang w:val="en-US" w:bidi="ar-SA"/>
              </w:rPr>
            </w:pPr>
            <w:r>
              <w:rPr>
                <w:rFonts w:ascii="Consolas" w:hAnsi="Consolas"/>
                <w:color w:val="333333"/>
                <w:kern w:val="2"/>
                <w:sz w:val="21"/>
                <w:szCs w:val="21"/>
                <w:shd w:val="clear" w:color="auto" w:fill="FFFFFF"/>
                <w:lang w:val="en-US" w:bidi="ar-SA"/>
              </w:rPr>
              <w:t>示例2（多条数据</w:t>
            </w:r>
            <w:r>
              <w:rPr>
                <w:rFonts w:hint="eastAsia" w:ascii="Consolas" w:hAnsi="Consolas"/>
                <w:color w:val="333333"/>
                <w:kern w:val="2"/>
                <w:sz w:val="21"/>
                <w:szCs w:val="21"/>
                <w:shd w:val="clear" w:color="auto" w:fill="FFFFFF"/>
                <w:lang w:val="en-US" w:bidi="ar-SA"/>
              </w:rPr>
              <w:t>上报</w:t>
            </w:r>
            <w:r>
              <w:rPr>
                <w:rFonts w:ascii="Consolas" w:hAnsi="Consolas"/>
                <w:color w:val="333333"/>
                <w:kern w:val="2"/>
                <w:sz w:val="21"/>
                <w:szCs w:val="21"/>
                <w:shd w:val="clear" w:color="auto" w:fill="FFFFFF"/>
                <w:lang w:val="en-US" w:bidi="ar-SA"/>
              </w:rPr>
              <w:t>）：</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"branchId":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"facilityOwnerAgency": "C11200000000", //接入机构金融机构编码</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"data":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"dataType": "dataCenter",</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"dataList":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"reportDataType": "update",</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"facilityDescriptor": "00000000000000GHWGQ2020011051684",</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"functionalOrientation": "02",</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"facilityOwnershipAgency": "C11200000000", //设施归属机构金融机构编码</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"remarksInformation":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"computerRoomGradeUptimeTier": "06",</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"facilityUseState": "00",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"dataCenter_manageability":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"itEquipmentOpsPersonnel": "17",</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"averageOpsCosts":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"dutyCondition": "00",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"outsourcedNumber": "0",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"electricalEquipmentOpsPersonnel": "11",</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"otherSupportingOpsPersonnel": "0",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"disasterStatisticsInThePastFiveYears": "0",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"hvacOpsPersonnel": "10",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"operationNumbers": "23",</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"networkOpsPersonnel": "45"</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"dataCenter_availability":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"netLevel": "01",</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"powerScheme": "03",</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"networkOperator": "02",</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"networkOperatorNumber": "1"</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"reportDataType": "new",</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"facilityDescriptor": "00000000000000GHWGQ2020011051684",</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"functionalOrientation": "02",</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"facilityOwnershipAgency": "C11214370000",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"remarksInformation":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"computerRoomGradeUptimeTier": "06",</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"facilityUseState": "00",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"dataCenter_manageability":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"itEquipmentOpsPersonnel": "17",</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"averageOpsCosts":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"dutyCondition": "00",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"outsourcedNumber": "0",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"electricalEquipmentOpsPersonnel": "11",</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"otherSupportingOpsPersonnel": "0",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"disasterStatisticsInThePastFiveYears": "0",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"hvacOpsPersonnel": "10",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"operationNumbers": "23",</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"networkOpsPersonnel": "45"</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"dataCenter_availability":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"netLevel": "01",</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"powerScheme": "03",</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"networkOperator": "02",</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"networkOperatorNumber": "1"</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w:t>
            </w:r>
          </w:p>
          <w:p>
            <w:pPr>
              <w:spacing w:before="120" w:beforeLines="50" w:after="120" w:afterLines="50"/>
              <w:rPr>
                <w:sz w:val="24"/>
                <w:szCs w:val="24"/>
                <w:lang w:val="en-US"/>
              </w:rPr>
            </w:pPr>
            <w:r>
              <w:rPr>
                <w:rFonts w:ascii="Consolas" w:hAnsi="Consolas"/>
                <w:sz w:val="21"/>
                <w:szCs w:val="21"/>
                <w:lang w:val="en-US"/>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1993" w:type="dxa"/>
            <w:shd w:val="clear" w:color="auto" w:fill="auto"/>
            <w:vAlign w:val="center"/>
          </w:tcPr>
          <w:p>
            <w:pPr>
              <w:spacing w:before="120" w:beforeLines="50" w:after="120" w:afterLines="50"/>
              <w:jc w:val="center"/>
              <w:rPr>
                <w:b/>
                <w:sz w:val="21"/>
                <w:szCs w:val="21"/>
                <w:lang w:val="en-US"/>
              </w:rPr>
            </w:pPr>
          </w:p>
        </w:tc>
        <w:tc>
          <w:tcPr>
            <w:tcW w:w="9814" w:type="dxa"/>
            <w:shd w:val="clear" w:color="auto" w:fill="auto"/>
          </w:tcPr>
          <w:p>
            <w:pPr>
              <w:spacing w:before="120" w:beforeLines="50" w:after="120" w:afterLines="50"/>
              <w:rPr>
                <w:rFonts w:ascii="Consolas" w:hAnsi="Consolas"/>
                <w:sz w:val="21"/>
                <w:szCs w:val="21"/>
                <w:lang w:val="en-US"/>
              </w:rPr>
            </w:pPr>
          </w:p>
        </w:tc>
      </w:tr>
    </w:tbl>
    <w:p>
      <w:pPr>
        <w:spacing w:line="360" w:lineRule="auto"/>
        <w:rPr>
          <w:lang w:val="en-US"/>
        </w:rPr>
      </w:pPr>
      <w:r>
        <w:rPr>
          <w:rFonts w:hint="eastAsia"/>
          <w:lang w:val="en-US"/>
        </w:rPr>
        <w:t>7.返回参数</w:t>
      </w:r>
    </w:p>
    <w:tbl>
      <w:tblPr>
        <w:tblStyle w:val="15"/>
        <w:tblW w:w="11908"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2"/>
        <w:gridCol w:w="2640"/>
        <w:gridCol w:w="2835"/>
        <w:gridCol w:w="39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返回参数说明</w:t>
            </w:r>
          </w:p>
        </w:tc>
        <w:tc>
          <w:tcPr>
            <w:tcW w:w="2640"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参数名</w:t>
            </w:r>
          </w:p>
        </w:tc>
        <w:tc>
          <w:tcPr>
            <w:tcW w:w="2835"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类型</w:t>
            </w:r>
          </w:p>
        </w:tc>
        <w:tc>
          <w:tcPr>
            <w:tcW w:w="3941"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dxa"/>
            <w:vMerge w:val="restart"/>
            <w:shd w:val="clear" w:color="auto" w:fill="auto"/>
            <w:vAlign w:val="center"/>
          </w:tcPr>
          <w:p>
            <w:pPr>
              <w:spacing w:before="120" w:beforeLines="50" w:after="120" w:afterLines="50"/>
              <w:jc w:val="center"/>
              <w:rPr>
                <w:b/>
                <w:sz w:val="21"/>
                <w:szCs w:val="21"/>
                <w:lang w:val="en-US"/>
              </w:rPr>
            </w:pPr>
            <w:r>
              <w:rPr>
                <w:rFonts w:hint="eastAsia"/>
                <w:b/>
                <w:sz w:val="21"/>
                <w:szCs w:val="21"/>
                <w:lang w:val="en-US"/>
              </w:rPr>
              <w:t>返回参数</w:t>
            </w:r>
          </w:p>
        </w:tc>
        <w:tc>
          <w:tcPr>
            <w:tcW w:w="2640"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branchId</w:t>
            </w:r>
          </w:p>
        </w:tc>
        <w:tc>
          <w:tcPr>
            <w:tcW w:w="2835"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String</w:t>
            </w:r>
          </w:p>
        </w:tc>
        <w:tc>
          <w:tcPr>
            <w:tcW w:w="3941"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数据元实例批次ID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dxa"/>
            <w:vMerge w:val="continue"/>
            <w:shd w:val="clear" w:color="auto" w:fill="auto"/>
            <w:vAlign w:val="center"/>
          </w:tcPr>
          <w:p>
            <w:pPr>
              <w:spacing w:before="120" w:beforeLines="50" w:after="120" w:afterLines="50"/>
              <w:jc w:val="center"/>
              <w:rPr>
                <w:sz w:val="21"/>
                <w:szCs w:val="21"/>
                <w:lang w:val="en-US"/>
              </w:rPr>
            </w:pPr>
          </w:p>
        </w:tc>
        <w:tc>
          <w:tcPr>
            <w:tcW w:w="2640"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code</w:t>
            </w:r>
          </w:p>
        </w:tc>
        <w:tc>
          <w:tcPr>
            <w:tcW w:w="2835"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String</w:t>
            </w:r>
          </w:p>
        </w:tc>
        <w:tc>
          <w:tcPr>
            <w:tcW w:w="3941"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数据元实例批次接收结果代码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2" w:type="dxa"/>
            <w:vMerge w:val="continue"/>
            <w:shd w:val="clear" w:color="auto" w:fill="auto"/>
            <w:vAlign w:val="center"/>
          </w:tcPr>
          <w:p>
            <w:pPr>
              <w:spacing w:before="120" w:beforeLines="50" w:after="120" w:afterLines="50"/>
              <w:jc w:val="center"/>
              <w:rPr>
                <w:sz w:val="21"/>
                <w:szCs w:val="21"/>
                <w:lang w:val="en-US"/>
              </w:rPr>
            </w:pPr>
          </w:p>
        </w:tc>
        <w:tc>
          <w:tcPr>
            <w:tcW w:w="2640"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msg</w:t>
            </w:r>
          </w:p>
        </w:tc>
        <w:tc>
          <w:tcPr>
            <w:tcW w:w="2835"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String</w:t>
            </w:r>
          </w:p>
        </w:tc>
        <w:tc>
          <w:tcPr>
            <w:tcW w:w="3941"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数据元实例批次接收结果描述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2492" w:type="dxa"/>
            <w:shd w:val="clear" w:color="auto" w:fill="auto"/>
            <w:vAlign w:val="center"/>
          </w:tcPr>
          <w:p>
            <w:pPr>
              <w:spacing w:before="120" w:beforeLines="50" w:after="120" w:afterLines="50"/>
              <w:jc w:val="center"/>
              <w:rPr>
                <w:b/>
                <w:sz w:val="21"/>
                <w:szCs w:val="21"/>
                <w:lang w:val="en-US"/>
              </w:rPr>
            </w:pPr>
            <w:r>
              <w:rPr>
                <w:rFonts w:hint="eastAsia"/>
                <w:b/>
                <w:sz w:val="21"/>
                <w:szCs w:val="21"/>
                <w:lang w:val="en-US"/>
              </w:rPr>
              <w:t>返回数据格式</w:t>
            </w:r>
          </w:p>
          <w:p>
            <w:pPr>
              <w:spacing w:before="120" w:beforeLines="50" w:after="120" w:afterLines="50"/>
              <w:jc w:val="center"/>
              <w:rPr>
                <w:sz w:val="21"/>
                <w:szCs w:val="21"/>
                <w:lang w:val="en-US"/>
              </w:rPr>
            </w:pPr>
            <w:r>
              <w:rPr>
                <w:rFonts w:hint="eastAsia"/>
                <w:b/>
                <w:sz w:val="21"/>
                <w:szCs w:val="21"/>
                <w:lang w:val="en-US"/>
              </w:rPr>
              <w:t>（JSON）</w:t>
            </w:r>
          </w:p>
        </w:tc>
        <w:tc>
          <w:tcPr>
            <w:tcW w:w="9416" w:type="dxa"/>
            <w:gridSpan w:val="3"/>
            <w:shd w:val="clear" w:color="auto" w:fill="auto"/>
            <w:vAlign w:val="center"/>
          </w:tcPr>
          <w:p>
            <w:pPr>
              <w:spacing w:before="120" w:beforeLines="50" w:after="120" w:afterLines="50"/>
              <w:rPr>
                <w:rFonts w:ascii="Consolas" w:hAnsi="Consolas"/>
                <w:sz w:val="21"/>
                <w:szCs w:val="21"/>
                <w:lang w:val="en-US"/>
              </w:rPr>
            </w:pPr>
            <w:r>
              <w:rPr>
                <w:rFonts w:hint="eastAsia" w:ascii="Consolas" w:hAnsi="Consolas"/>
                <w:sz w:val="21"/>
                <w:szCs w:val="21"/>
                <w:lang w:val="en-US"/>
              </w:rPr>
              <w:t>接收</w:t>
            </w:r>
            <w:r>
              <w:rPr>
                <w:rFonts w:ascii="Consolas" w:hAnsi="Consolas"/>
                <w:sz w:val="21"/>
                <w:szCs w:val="21"/>
                <w:lang w:val="en-US"/>
              </w:rPr>
              <w:t>成功示例：</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"branchId": "BC112000000000020211202101010123",</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"code": "WL-10000",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"msg": "接收成功"</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hint="eastAsia" w:ascii="Consolas" w:hAnsi="Consolas"/>
                <w:sz w:val="21"/>
                <w:szCs w:val="21"/>
                <w:lang w:val="en-US"/>
              </w:rPr>
              <w:t>接收</w:t>
            </w:r>
            <w:r>
              <w:rPr>
                <w:rFonts w:ascii="Consolas" w:hAnsi="Consolas"/>
                <w:sz w:val="21"/>
                <w:szCs w:val="21"/>
                <w:lang w:val="en-US"/>
              </w:rPr>
              <w:t>异常示例：</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"branchId": "BC112000000000020211202101010123",</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"code": "WL-1000</w:t>
            </w:r>
            <w:r>
              <w:rPr>
                <w:rFonts w:hint="eastAsia" w:ascii="Consolas" w:hAnsi="Consolas"/>
                <w:sz w:val="21"/>
                <w:szCs w:val="21"/>
                <w:lang w:val="en-US"/>
              </w:rPr>
              <w:t>1</w:t>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"msg": "机构编号不能为空"</w:t>
            </w:r>
          </w:p>
          <w:p>
            <w:pPr>
              <w:spacing w:before="120" w:beforeLines="50" w:after="120" w:afterLines="50"/>
              <w:rPr>
                <w:sz w:val="21"/>
                <w:szCs w:val="21"/>
                <w:lang w:val="en-US"/>
              </w:rPr>
            </w:pPr>
            <w:r>
              <w:rPr>
                <w:rFonts w:ascii="Consolas" w:hAnsi="Consolas"/>
                <w:sz w:val="21"/>
                <w:szCs w:val="21"/>
                <w:lang w:val="en-US"/>
              </w:rPr>
              <w:t>}</w:t>
            </w:r>
          </w:p>
        </w:tc>
      </w:tr>
    </w:tbl>
    <w:p>
      <w:pPr>
        <w:spacing w:after="120" w:afterLines="50" w:line="360" w:lineRule="auto"/>
        <w:ind w:right="834" w:rightChars="298"/>
        <w:rPr>
          <w:sz w:val="24"/>
          <w:szCs w:val="24"/>
          <w:lang w:val="en-US"/>
        </w:rPr>
      </w:pPr>
    </w:p>
    <w:p>
      <w:pPr>
        <w:pStyle w:val="4"/>
        <w:numPr>
          <w:ilvl w:val="2"/>
          <w:numId w:val="0"/>
        </w:numPr>
        <w:rPr>
          <w:lang w:val="en-US"/>
        </w:rPr>
      </w:pPr>
      <w:r>
        <w:rPr>
          <w:rFonts w:hint="eastAsia"/>
          <w:lang w:val="en-US"/>
        </w:rPr>
        <w:t>5.2.3 数据元检核请求接口</w:t>
      </w:r>
    </w:p>
    <w:p>
      <w:pPr>
        <w:spacing w:line="360" w:lineRule="auto"/>
        <w:rPr>
          <w:lang w:val="en-US"/>
        </w:rPr>
      </w:pPr>
      <w:r>
        <w:rPr>
          <w:rFonts w:hint="eastAsia"/>
          <w:lang w:val="en-US"/>
        </w:rPr>
        <w:t>1.接口描述</w:t>
      </w:r>
    </w:p>
    <w:p>
      <w:pPr>
        <w:spacing w:line="360" w:lineRule="auto"/>
        <w:ind w:firstLine="560" w:firstLineChars="200"/>
        <w:rPr>
          <w:lang w:val="en-US"/>
        </w:rPr>
      </w:pPr>
      <w:r>
        <w:rPr>
          <w:rFonts w:hint="eastAsia"/>
          <w:lang w:val="en-US"/>
        </w:rPr>
        <w:t>金融机构端使用此接口发送数据元检核请求。</w:t>
      </w:r>
    </w:p>
    <w:p>
      <w:pPr>
        <w:spacing w:line="360" w:lineRule="auto"/>
        <w:rPr>
          <w:lang w:val="en-US"/>
        </w:rPr>
      </w:pPr>
      <w:r>
        <w:rPr>
          <w:rFonts w:hint="eastAsia"/>
          <w:lang w:val="en-US"/>
        </w:rPr>
        <w:t>2.请求协议：HTTPS</w:t>
      </w:r>
    </w:p>
    <w:p>
      <w:pPr>
        <w:spacing w:line="360" w:lineRule="auto"/>
        <w:rPr>
          <w:lang w:val="en-US"/>
        </w:rPr>
      </w:pPr>
      <w:r>
        <w:rPr>
          <w:rFonts w:hint="eastAsia"/>
          <w:lang w:val="en-US"/>
        </w:rPr>
        <w:t>3.请求URL</w:t>
      </w:r>
    </w:p>
    <w:p>
      <w:pPr>
        <w:spacing w:line="360" w:lineRule="auto"/>
        <w:ind w:firstLine="560" w:firstLineChars="200"/>
        <w:rPr>
          <w:lang w:val="en-US"/>
        </w:rPr>
      </w:pPr>
      <w:r>
        <w:rPr>
          <w:rFonts w:hint="eastAsia"/>
          <w:lang w:val="en-US"/>
        </w:rPr>
        <w:t>测试环境：</w:t>
      </w:r>
    </w:p>
    <w:p>
      <w:pPr>
        <w:spacing w:line="360" w:lineRule="auto"/>
        <w:ind w:firstLine="560" w:firstLineChars="200"/>
        <w:rPr>
          <w:lang w:val="en-US"/>
        </w:rPr>
      </w:pPr>
      <w:r>
        <w:fldChar w:fldCharType="begin"/>
      </w:r>
      <w:r>
        <w:instrText xml:space="preserve"> HYPERLINK "https://XXXX:18443/webproxy/fig2fics/pshare/api/prod/FICS/api/fics/" </w:instrText>
      </w:r>
      <w:r>
        <w:fldChar w:fldCharType="separate"/>
      </w:r>
      <w:r>
        <w:rPr>
          <w:rFonts w:hint="eastAsia"/>
          <w:lang w:val="en-US"/>
        </w:rPr>
        <w:t>https://XXXX:18443/webproxy/fig2fics/pshare/api/prod/FICS/api/fics/</w:t>
      </w:r>
      <w:r>
        <w:rPr>
          <w:rFonts w:hint="eastAsia"/>
          <w:lang w:val="en-US"/>
        </w:rPr>
        <w:fldChar w:fldCharType="end"/>
      </w:r>
      <w:r>
        <w:rPr>
          <w:rFonts w:hint="eastAsia"/>
          <w:lang w:val="en-US"/>
        </w:rPr>
        <w:t>dataElementInstance/request</w:t>
      </w:r>
      <w:r>
        <w:rPr>
          <w:lang w:val="en-US"/>
        </w:rPr>
        <w:t>C</w:t>
      </w:r>
      <w:r>
        <w:rPr>
          <w:rFonts w:hint="eastAsia"/>
          <w:lang w:val="en-US"/>
        </w:rPr>
        <w:t>heck</w:t>
      </w:r>
    </w:p>
    <w:p>
      <w:pPr>
        <w:spacing w:line="360" w:lineRule="auto"/>
        <w:ind w:firstLine="560" w:firstLineChars="200"/>
        <w:rPr>
          <w:lang w:val="en-US"/>
        </w:rPr>
      </w:pPr>
      <w:r>
        <w:rPr>
          <w:rFonts w:hint="eastAsia"/>
          <w:lang w:val="en-US"/>
        </w:rPr>
        <w:t>生产环境：</w:t>
      </w:r>
    </w:p>
    <w:p>
      <w:pPr>
        <w:spacing w:line="360" w:lineRule="auto"/>
        <w:ind w:firstLine="560" w:firstLineChars="200"/>
        <w:rPr>
          <w:lang w:val="en-US"/>
        </w:rPr>
      </w:pPr>
      <w:r>
        <w:fldChar w:fldCharType="begin"/>
      </w:r>
      <w:r>
        <w:instrText xml:space="preserve"> HYPERLINK "https://XXXX:9443/webproxy/fig2fics/pshare/api/prod/FICS/api/fics/" </w:instrText>
      </w:r>
      <w:r>
        <w:fldChar w:fldCharType="separate"/>
      </w:r>
      <w:r>
        <w:rPr>
          <w:rFonts w:hint="eastAsia"/>
          <w:lang w:val="en-US"/>
        </w:rPr>
        <w:t>https://XXXX:9443/webproxy/fig2fics/pshare/api/prod/FICS/api/fics/</w:t>
      </w:r>
      <w:r>
        <w:rPr>
          <w:rFonts w:hint="eastAsia"/>
          <w:lang w:val="en-US"/>
        </w:rPr>
        <w:fldChar w:fldCharType="end"/>
      </w:r>
      <w:r>
        <w:rPr>
          <w:rFonts w:hint="eastAsia"/>
          <w:lang w:val="en-US"/>
        </w:rPr>
        <w:t>dataElementInstance/request</w:t>
      </w:r>
      <w:r>
        <w:rPr>
          <w:lang w:val="en-US"/>
        </w:rPr>
        <w:t>C</w:t>
      </w:r>
      <w:r>
        <w:rPr>
          <w:rFonts w:hint="eastAsia"/>
          <w:lang w:val="en-US"/>
        </w:rPr>
        <w:t>heck</w:t>
      </w:r>
    </w:p>
    <w:p>
      <w:pPr>
        <w:spacing w:line="360" w:lineRule="auto"/>
        <w:rPr>
          <w:lang w:val="en-US"/>
        </w:rPr>
      </w:pPr>
      <w:r>
        <w:rPr>
          <w:rFonts w:hint="eastAsia"/>
          <w:lang w:val="en-US"/>
        </w:rPr>
        <w:t>4.编码格式：UTF-8</w:t>
      </w:r>
    </w:p>
    <w:p>
      <w:pPr>
        <w:spacing w:line="360" w:lineRule="auto"/>
        <w:rPr>
          <w:lang w:val="en-US"/>
        </w:rPr>
      </w:pPr>
      <w:r>
        <w:rPr>
          <w:rFonts w:hint="eastAsia"/>
          <w:lang w:val="en-US"/>
        </w:rPr>
        <w:t>5.请求方式：POST</w:t>
      </w:r>
    </w:p>
    <w:p>
      <w:pPr>
        <w:spacing w:line="360" w:lineRule="auto"/>
        <w:rPr>
          <w:lang w:val="en-US"/>
        </w:rPr>
      </w:pPr>
      <w:r>
        <w:rPr>
          <w:rFonts w:hint="eastAsia"/>
          <w:lang w:val="en-US"/>
        </w:rPr>
        <w:t>6.请求参数</w:t>
      </w:r>
    </w:p>
    <w:tbl>
      <w:tblPr>
        <w:tblStyle w:val="15"/>
        <w:tblW w:w="113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2752"/>
        <w:gridCol w:w="3440"/>
        <w:gridCol w:w="1227"/>
        <w:gridCol w:w="1227"/>
        <w:gridCol w:w="1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1227"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序号</w:t>
            </w:r>
          </w:p>
        </w:tc>
        <w:tc>
          <w:tcPr>
            <w:tcW w:w="2752"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字段名称</w:t>
            </w:r>
          </w:p>
        </w:tc>
        <w:tc>
          <w:tcPr>
            <w:tcW w:w="3440"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字段说明</w:t>
            </w:r>
          </w:p>
        </w:tc>
        <w:tc>
          <w:tcPr>
            <w:tcW w:w="1227"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字段类型</w:t>
            </w:r>
          </w:p>
        </w:tc>
        <w:tc>
          <w:tcPr>
            <w:tcW w:w="1227"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是否必输</w:t>
            </w:r>
          </w:p>
        </w:tc>
        <w:tc>
          <w:tcPr>
            <w:tcW w:w="1443"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 w:hRule="atLeast"/>
        </w:trPr>
        <w:tc>
          <w:tcPr>
            <w:tcW w:w="1227" w:type="dxa"/>
            <w:shd w:val="clear" w:color="auto" w:fill="auto"/>
            <w:vAlign w:val="center"/>
          </w:tcPr>
          <w:p>
            <w:pPr>
              <w:spacing w:before="120" w:beforeLines="50" w:after="120" w:afterLines="50"/>
              <w:jc w:val="center"/>
              <w:rPr>
                <w:sz w:val="21"/>
                <w:szCs w:val="21"/>
                <w:lang w:val="en-US"/>
              </w:rPr>
            </w:pPr>
            <w:r>
              <w:rPr>
                <w:sz w:val="21"/>
                <w:szCs w:val="21"/>
                <w:lang w:val="en-US"/>
              </w:rPr>
              <w:t>1</w:t>
            </w:r>
          </w:p>
        </w:tc>
        <w:tc>
          <w:tcPr>
            <w:tcW w:w="2752"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1"/>
                <w:szCs w:val="21"/>
                <w:shd w:val="clear" w:color="auto" w:fill="FFFFFF"/>
                <w:lang w:val="en-US" w:bidi="ar-SA"/>
              </w:rPr>
              <w:t>facilityOwnerAgency</w:t>
            </w:r>
          </w:p>
        </w:tc>
        <w:tc>
          <w:tcPr>
            <w:tcW w:w="344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金融机构编码，参照中国人民银行发布的《金融机构编码规范》中定义的14位编码</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1443"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 w:hRule="atLeast"/>
        </w:trPr>
        <w:tc>
          <w:tcPr>
            <w:tcW w:w="1227"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2</w:t>
            </w:r>
          </w:p>
        </w:tc>
        <w:tc>
          <w:tcPr>
            <w:tcW w:w="2752"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1"/>
                <w:szCs w:val="21"/>
                <w:shd w:val="clear" w:color="auto" w:fill="FFFFFF"/>
                <w:lang w:val="en-US" w:bidi="ar-SA"/>
              </w:rPr>
              <w:t>branchN</w:t>
            </w:r>
            <w:r>
              <w:rPr>
                <w:rFonts w:hint="eastAsia"/>
                <w:color w:val="333333"/>
                <w:kern w:val="2"/>
                <w:sz w:val="21"/>
                <w:szCs w:val="21"/>
                <w:shd w:val="clear" w:color="auto" w:fill="FFFFFF"/>
                <w:lang w:val="en-US" w:bidi="ar-SA"/>
              </w:rPr>
              <w:t>umb</w:t>
            </w:r>
            <w:r>
              <w:rPr>
                <w:color w:val="333333"/>
                <w:kern w:val="2"/>
                <w:sz w:val="21"/>
                <w:szCs w:val="21"/>
                <w:shd w:val="clear" w:color="auto" w:fill="FFFFFF"/>
                <w:lang w:val="en-US" w:bidi="ar-SA"/>
              </w:rPr>
              <w:t>er</w:t>
            </w:r>
          </w:p>
        </w:tc>
        <w:tc>
          <w:tcPr>
            <w:tcW w:w="344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需要检核的批次总数</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Int</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1443"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 w:hRule="atLeast"/>
        </w:trPr>
        <w:tc>
          <w:tcPr>
            <w:tcW w:w="1227" w:type="dxa"/>
            <w:shd w:val="clear" w:color="auto" w:fill="auto"/>
            <w:vAlign w:val="center"/>
          </w:tcPr>
          <w:p>
            <w:pPr>
              <w:spacing w:before="120" w:beforeLines="50" w:after="120" w:afterLines="50"/>
              <w:jc w:val="center"/>
              <w:rPr>
                <w:sz w:val="21"/>
                <w:szCs w:val="21"/>
                <w:lang w:val="en-US"/>
              </w:rPr>
            </w:pPr>
          </w:p>
        </w:tc>
        <w:tc>
          <w:tcPr>
            <w:tcW w:w="2752"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1"/>
                <w:szCs w:val="21"/>
                <w:shd w:val="clear" w:color="auto" w:fill="FFFFFF"/>
                <w:lang w:val="en-US" w:bidi="ar-SA"/>
              </w:rPr>
              <w:t>b</w:t>
            </w:r>
            <w:r>
              <w:rPr>
                <w:rFonts w:hint="eastAsia"/>
                <w:color w:val="333333"/>
                <w:kern w:val="2"/>
                <w:sz w:val="21"/>
                <w:szCs w:val="21"/>
                <w:shd w:val="clear" w:color="auto" w:fill="FFFFFF"/>
                <w:lang w:val="en-US" w:bidi="ar-SA"/>
              </w:rPr>
              <w:t>r</w:t>
            </w:r>
            <w:r>
              <w:rPr>
                <w:color w:val="333333"/>
                <w:kern w:val="2"/>
                <w:sz w:val="21"/>
                <w:szCs w:val="21"/>
                <w:shd w:val="clear" w:color="auto" w:fill="FFFFFF"/>
                <w:lang w:val="en-US" w:bidi="ar-SA"/>
              </w:rPr>
              <w:t>anchIdL</w:t>
            </w:r>
            <w:r>
              <w:rPr>
                <w:rFonts w:hint="eastAsia"/>
                <w:color w:val="333333"/>
                <w:kern w:val="2"/>
                <w:sz w:val="21"/>
                <w:szCs w:val="21"/>
                <w:shd w:val="clear" w:color="auto" w:fill="FFFFFF"/>
                <w:lang w:val="en-US" w:bidi="ar-SA"/>
              </w:rPr>
              <w:t>ist</w:t>
            </w:r>
          </w:p>
        </w:tc>
        <w:tc>
          <w:tcPr>
            <w:tcW w:w="344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待检核批次id明细列表，报送前需要将此部分数据进行GZIP压缩，压缩代码见附录</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List</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1443"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bl>
    <w:p>
      <w:pPr>
        <w:spacing w:before="120" w:beforeLines="50" w:after="120" w:afterLines="50"/>
        <w:rPr>
          <w:sz w:val="24"/>
          <w:szCs w:val="24"/>
          <w:lang w:val="en-US"/>
        </w:rPr>
      </w:pPr>
    </w:p>
    <w:tbl>
      <w:tblPr>
        <w:tblStyle w:val="15"/>
        <w:tblW w:w="11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3"/>
        <w:gridCol w:w="9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6" w:hRule="atLeast"/>
        </w:trPr>
        <w:tc>
          <w:tcPr>
            <w:tcW w:w="1993" w:type="dxa"/>
            <w:shd w:val="clear" w:color="auto" w:fill="auto"/>
            <w:vAlign w:val="center"/>
          </w:tcPr>
          <w:p>
            <w:pPr>
              <w:spacing w:before="120" w:beforeLines="50" w:after="120" w:afterLines="50"/>
              <w:jc w:val="center"/>
              <w:rPr>
                <w:sz w:val="21"/>
                <w:szCs w:val="21"/>
                <w:lang w:val="en-US"/>
              </w:rPr>
            </w:pPr>
            <w:r>
              <w:rPr>
                <w:rFonts w:hint="eastAsia"/>
                <w:b/>
                <w:sz w:val="21"/>
                <w:szCs w:val="21"/>
                <w:lang w:val="en-US"/>
              </w:rPr>
              <w:t>请求数据格式（JSON）</w:t>
            </w:r>
          </w:p>
        </w:tc>
        <w:tc>
          <w:tcPr>
            <w:tcW w:w="9342" w:type="dxa"/>
            <w:shd w:val="clear" w:color="auto" w:fill="auto"/>
          </w:tcPr>
          <w:p>
            <w:pPr>
              <w:spacing w:before="120" w:beforeLines="50" w:after="120" w:afterLines="50"/>
              <w:rPr>
                <w:rFonts w:ascii="Consolas" w:hAnsi="Consolas"/>
                <w:sz w:val="21"/>
                <w:szCs w:val="21"/>
                <w:lang w:val="en-US"/>
              </w:rPr>
            </w:pPr>
            <w:r>
              <w:rPr>
                <w:rFonts w:hint="eastAsia" w:ascii="Consolas" w:hAnsi="Consolas"/>
                <w:sz w:val="21"/>
                <w:szCs w:val="21"/>
                <w:lang w:val="en-US"/>
              </w:rPr>
              <w:t>报送示例：</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"facilityOwnerAgency": "C1120000000000",</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"branchNumber": 5,</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"branchIdList": "H4sIAAAAAAAAADO0wA5M8AJjDGCEDkgwEKO/BV29GOgAAATZ6R6eAAAA"</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hint="eastAsia" w:ascii="Consolas" w:hAnsi="Consolas"/>
                <w:sz w:val="21"/>
                <w:szCs w:val="21"/>
                <w:lang w:val="en-US"/>
              </w:rPr>
              <w:t>报送前组装示例：</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"facilityOwnerAgency": "C1120000000000",</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"branchNumber": 5,</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"branchIdList": [</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"BC112000000000020211202101010123"，</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"BC112000000000020211202101010125",</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"BC112000000000020211202101011536",</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"BC112000000000020211202101012010",</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"BC112000000000020211202101019139"</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w:t>
            </w:r>
          </w:p>
        </w:tc>
      </w:tr>
    </w:tbl>
    <w:p>
      <w:pPr>
        <w:spacing w:line="360" w:lineRule="auto"/>
        <w:rPr>
          <w:lang w:val="en-US"/>
        </w:rPr>
      </w:pPr>
      <w:r>
        <w:rPr>
          <w:rFonts w:hint="eastAsia"/>
          <w:lang w:val="en-US"/>
        </w:rPr>
        <w:t>7.返回参数</w:t>
      </w:r>
    </w:p>
    <w:tbl>
      <w:tblPr>
        <w:tblStyle w:val="15"/>
        <w:tblW w:w="1134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985"/>
        <w:gridCol w:w="2126"/>
        <w:gridCol w:w="1701"/>
        <w:gridCol w:w="36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返回参数说明</w:t>
            </w:r>
          </w:p>
        </w:tc>
        <w:tc>
          <w:tcPr>
            <w:tcW w:w="1985"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参数名</w:t>
            </w:r>
          </w:p>
        </w:tc>
        <w:tc>
          <w:tcPr>
            <w:tcW w:w="2126"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子标签</w:t>
            </w:r>
          </w:p>
        </w:tc>
        <w:tc>
          <w:tcPr>
            <w:tcW w:w="1701"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类型</w:t>
            </w:r>
          </w:p>
        </w:tc>
        <w:tc>
          <w:tcPr>
            <w:tcW w:w="3686"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shd w:val="clear" w:color="auto" w:fill="auto"/>
            <w:vAlign w:val="center"/>
          </w:tcPr>
          <w:p>
            <w:pPr>
              <w:spacing w:before="120" w:beforeLines="50" w:after="120" w:afterLines="50"/>
              <w:jc w:val="center"/>
              <w:rPr>
                <w:b/>
                <w:sz w:val="21"/>
                <w:szCs w:val="21"/>
                <w:lang w:val="en-US"/>
              </w:rPr>
            </w:pPr>
            <w:r>
              <w:rPr>
                <w:rFonts w:hint="eastAsia"/>
                <w:b/>
                <w:sz w:val="21"/>
                <w:szCs w:val="21"/>
                <w:lang w:val="en-US"/>
              </w:rPr>
              <w:t>返回参数</w:t>
            </w:r>
          </w:p>
        </w:tc>
        <w:tc>
          <w:tcPr>
            <w:tcW w:w="198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0"/>
                <w:szCs w:val="20"/>
                <w:shd w:val="clear" w:color="auto" w:fill="FFFFFF"/>
                <w:lang w:val="en-US" w:bidi="ar-SA"/>
              </w:rPr>
              <w:t>g</w:t>
            </w:r>
            <w:r>
              <w:rPr>
                <w:rFonts w:hint="eastAsia"/>
                <w:color w:val="333333"/>
                <w:kern w:val="2"/>
                <w:sz w:val="20"/>
                <w:szCs w:val="20"/>
                <w:shd w:val="clear" w:color="auto" w:fill="FFFFFF"/>
                <w:lang w:val="en-US" w:bidi="ar-SA"/>
              </w:rPr>
              <w:t>roup</w:t>
            </w:r>
            <w:r>
              <w:rPr>
                <w:color w:val="333333"/>
                <w:kern w:val="2"/>
                <w:sz w:val="20"/>
                <w:szCs w:val="20"/>
                <w:shd w:val="clear" w:color="auto" w:fill="FFFFFF"/>
                <w:lang w:val="en-US" w:bidi="ar-SA"/>
              </w:rPr>
              <w:t>I</w:t>
            </w:r>
            <w:r>
              <w:rPr>
                <w:rFonts w:hint="eastAsia"/>
                <w:color w:val="333333"/>
                <w:kern w:val="2"/>
                <w:sz w:val="20"/>
                <w:szCs w:val="20"/>
                <w:shd w:val="clear" w:color="auto" w:fill="FFFFFF"/>
                <w:lang w:val="en-US" w:bidi="ar-SA"/>
              </w:rPr>
              <w:t>d</w:t>
            </w: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368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0"/>
                <w:szCs w:val="20"/>
                <w:shd w:val="clear" w:color="auto" w:fill="FFFFFF"/>
                <w:lang w:val="en-US" w:bidi="ar-SA"/>
              </w:rPr>
              <w:t>批次组</w:t>
            </w:r>
            <w:r>
              <w:rPr>
                <w:rFonts w:hint="eastAsia"/>
                <w:color w:val="333333"/>
                <w:kern w:val="2"/>
                <w:sz w:val="21"/>
                <w:szCs w:val="21"/>
                <w:shd w:val="clear" w:color="auto" w:fill="FFFFFF"/>
                <w:lang w:val="en-US" w:bidi="ar-SA"/>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shd w:val="clear" w:color="auto" w:fill="auto"/>
            <w:vAlign w:val="center"/>
          </w:tcPr>
          <w:p>
            <w:pPr>
              <w:spacing w:before="120" w:beforeLines="50" w:after="120" w:afterLines="50"/>
              <w:jc w:val="center"/>
              <w:rPr>
                <w:sz w:val="21"/>
                <w:szCs w:val="21"/>
                <w:lang w:val="en-US"/>
              </w:rPr>
            </w:pPr>
          </w:p>
        </w:tc>
        <w:tc>
          <w:tcPr>
            <w:tcW w:w="198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code</w:t>
            </w: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368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0"/>
                <w:szCs w:val="20"/>
                <w:shd w:val="clear" w:color="auto" w:fill="FFFFFF"/>
                <w:lang w:val="en-US" w:bidi="ar-SA"/>
              </w:rPr>
              <w:t>批次组</w:t>
            </w:r>
            <w:r>
              <w:rPr>
                <w:rFonts w:hint="eastAsia"/>
                <w:color w:val="333333"/>
                <w:kern w:val="2"/>
                <w:sz w:val="20"/>
                <w:szCs w:val="20"/>
                <w:shd w:val="clear" w:color="auto" w:fill="FFFFFF"/>
                <w:lang w:val="en-US" w:eastAsia="zh-CN" w:bidi="ar-SA"/>
              </w:rPr>
              <w:t>检核请求</w:t>
            </w:r>
            <w:r>
              <w:rPr>
                <w:rFonts w:hint="eastAsia"/>
                <w:color w:val="333333"/>
                <w:kern w:val="2"/>
                <w:sz w:val="21"/>
                <w:szCs w:val="21"/>
                <w:shd w:val="clear" w:color="auto" w:fill="FFFFFF"/>
                <w:lang w:val="en-US" w:bidi="ar-SA"/>
              </w:rPr>
              <w:t>状态编码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shd w:val="clear" w:color="auto" w:fill="auto"/>
            <w:vAlign w:val="center"/>
          </w:tcPr>
          <w:p>
            <w:pPr>
              <w:spacing w:before="120" w:beforeLines="50" w:after="120" w:afterLines="50"/>
              <w:jc w:val="center"/>
              <w:rPr>
                <w:sz w:val="21"/>
                <w:szCs w:val="21"/>
                <w:lang w:val="en-US"/>
              </w:rPr>
            </w:pPr>
          </w:p>
        </w:tc>
        <w:tc>
          <w:tcPr>
            <w:tcW w:w="198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msg</w:t>
            </w: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368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0"/>
                <w:szCs w:val="20"/>
                <w:shd w:val="clear" w:color="auto" w:fill="FFFFFF"/>
                <w:lang w:val="en-US" w:bidi="ar-SA"/>
              </w:rPr>
              <w:t>批次组</w:t>
            </w:r>
            <w:r>
              <w:rPr>
                <w:rFonts w:hint="eastAsia"/>
                <w:color w:val="333333"/>
                <w:kern w:val="2"/>
                <w:sz w:val="20"/>
                <w:szCs w:val="20"/>
                <w:shd w:val="clear" w:color="auto" w:fill="FFFFFF"/>
                <w:lang w:val="en-US" w:eastAsia="zh-CN" w:bidi="ar-SA"/>
              </w:rPr>
              <w:t>检核请求</w:t>
            </w:r>
            <w:r>
              <w:rPr>
                <w:rFonts w:hint="eastAsia"/>
                <w:color w:val="333333"/>
                <w:kern w:val="2"/>
                <w:sz w:val="21"/>
                <w:szCs w:val="21"/>
                <w:shd w:val="clear" w:color="auto" w:fill="FFFFFF"/>
                <w:lang w:val="en-US" w:bidi="ar-SA"/>
              </w:rPr>
              <w:t>状态描述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vAlign w:val="center"/>
          </w:tcPr>
          <w:p>
            <w:pPr>
              <w:spacing w:before="120" w:beforeLines="50" w:after="120" w:afterLines="50"/>
              <w:jc w:val="center"/>
              <w:rPr>
                <w:b/>
                <w:sz w:val="21"/>
                <w:szCs w:val="21"/>
                <w:lang w:val="en-US"/>
              </w:rPr>
            </w:pPr>
            <w:r>
              <w:rPr>
                <w:rFonts w:hint="eastAsia"/>
                <w:b/>
                <w:sz w:val="21"/>
                <w:szCs w:val="21"/>
                <w:lang w:val="en-US"/>
              </w:rPr>
              <w:t>返回数据格式</w:t>
            </w:r>
          </w:p>
          <w:p>
            <w:pPr>
              <w:spacing w:before="120" w:beforeLines="50" w:after="120" w:afterLines="50"/>
              <w:jc w:val="center"/>
              <w:rPr>
                <w:sz w:val="21"/>
                <w:szCs w:val="21"/>
                <w:lang w:val="en-US"/>
              </w:rPr>
            </w:pPr>
            <w:r>
              <w:rPr>
                <w:rFonts w:hint="eastAsia"/>
                <w:b/>
                <w:sz w:val="21"/>
                <w:szCs w:val="21"/>
                <w:lang w:val="en-US"/>
              </w:rPr>
              <w:t>（JSON）</w:t>
            </w:r>
          </w:p>
        </w:tc>
        <w:tc>
          <w:tcPr>
            <w:tcW w:w="9498" w:type="dxa"/>
            <w:gridSpan w:val="4"/>
            <w:shd w:val="clear" w:color="auto" w:fill="auto"/>
            <w:vAlign w:val="center"/>
          </w:tcPr>
          <w:p>
            <w:pPr>
              <w:spacing w:after="120" w:afterLines="50" w:line="360" w:lineRule="auto"/>
              <w:ind w:right="834" w:rightChars="298"/>
              <w:rPr>
                <w:sz w:val="24"/>
                <w:szCs w:val="24"/>
                <w:lang w:val="en-US"/>
              </w:rPr>
            </w:pPr>
            <w:r>
              <w:rPr>
                <w:rFonts w:hint="eastAsia"/>
                <w:sz w:val="24"/>
                <w:szCs w:val="24"/>
                <w:lang w:val="en-US"/>
              </w:rPr>
              <w:t>接收成功示例：</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"groupId": "GC112000000000020211202101021111",</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"code": "WL-30000",</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"msg": "接收成功"</w:t>
            </w:r>
          </w:p>
          <w:p>
            <w:pPr>
              <w:spacing w:after="120" w:afterLines="50" w:line="360" w:lineRule="auto"/>
              <w:ind w:right="834" w:rightChars="298"/>
              <w:rPr>
                <w:rFonts w:ascii="Consolas" w:hAnsi="Consolas"/>
                <w:sz w:val="21"/>
                <w:szCs w:val="21"/>
                <w:lang w:val="en-US"/>
              </w:rPr>
            </w:pPr>
            <w:r>
              <w:rPr>
                <w:rFonts w:ascii="Consolas" w:hAnsi="Consolas"/>
                <w:sz w:val="21"/>
                <w:szCs w:val="21"/>
                <w:lang w:val="en-US"/>
              </w:rPr>
              <w:t>}</w:t>
            </w:r>
          </w:p>
          <w:p>
            <w:pPr>
              <w:spacing w:after="120" w:afterLines="50" w:line="360" w:lineRule="auto"/>
              <w:ind w:right="834" w:rightChars="298"/>
              <w:rPr>
                <w:sz w:val="24"/>
                <w:szCs w:val="24"/>
                <w:lang w:val="en-US"/>
              </w:rPr>
            </w:pPr>
            <w:r>
              <w:rPr>
                <w:rFonts w:hint="eastAsia"/>
                <w:sz w:val="24"/>
                <w:szCs w:val="24"/>
                <w:lang w:val="en-US"/>
              </w:rPr>
              <w:t>异常示例：</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"groupId": "",</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"code": "WL-30001",</w:t>
            </w:r>
          </w:p>
          <w:p>
            <w:pPr>
              <w:spacing w:before="120" w:beforeLines="50" w:after="120" w:afterLines="50"/>
              <w:ind w:left="420" w:hanging="420" w:hangingChars="20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"msg": "检核请求校验失败，请检查批次数量和批次列表是否正确"</w:t>
            </w:r>
          </w:p>
          <w:p>
            <w:pPr>
              <w:spacing w:before="120" w:beforeLines="50" w:after="120" w:afterLines="50"/>
              <w:ind w:left="420" w:hanging="420" w:hangingChars="200"/>
              <w:rPr>
                <w:sz w:val="24"/>
                <w:szCs w:val="24"/>
                <w:lang w:val="en-US"/>
              </w:rPr>
            </w:pPr>
            <w:r>
              <w:rPr>
                <w:rFonts w:ascii="Consolas" w:hAnsi="Consolas"/>
                <w:sz w:val="21"/>
                <w:szCs w:val="21"/>
                <w:lang w:val="en-US"/>
              </w:rPr>
              <w:t>}</w:t>
            </w:r>
          </w:p>
        </w:tc>
      </w:tr>
    </w:tbl>
    <w:p>
      <w:pPr>
        <w:spacing w:line="360" w:lineRule="auto"/>
        <w:rPr>
          <w:lang w:val="en-US"/>
        </w:rPr>
      </w:pPr>
      <w:r>
        <w:rPr>
          <w:rFonts w:hint="eastAsia"/>
          <w:lang w:val="en-US"/>
        </w:rPr>
        <w:t>8.注意事项</w:t>
      </w:r>
    </w:p>
    <w:p>
      <w:pPr>
        <w:spacing w:after="120" w:afterLines="50" w:line="360" w:lineRule="auto"/>
        <w:ind w:right="834" w:rightChars="298" w:firstLine="560" w:firstLineChars="200"/>
        <w:rPr>
          <w:sz w:val="24"/>
          <w:szCs w:val="24"/>
          <w:lang w:val="en-US"/>
        </w:rPr>
      </w:pPr>
      <w:r>
        <w:rPr>
          <w:rFonts w:hint="eastAsia"/>
          <w:lang w:val="en-US"/>
        </w:rPr>
        <w:t>有依赖关系的数据元实例，需要包含在本次检核范围内或已经上报至平台，防止因依赖数据不存在导致的数据检核异常</w:t>
      </w:r>
    </w:p>
    <w:p>
      <w:pPr>
        <w:pStyle w:val="4"/>
        <w:numPr>
          <w:ilvl w:val="2"/>
          <w:numId w:val="0"/>
        </w:numPr>
        <w:rPr>
          <w:lang w:val="en-US"/>
        </w:rPr>
      </w:pPr>
      <w:bookmarkStart w:id="48" w:name="_Toc12254"/>
      <w:bookmarkStart w:id="49" w:name="_Toc58424322"/>
      <w:r>
        <w:rPr>
          <w:rFonts w:hint="eastAsia"/>
          <w:lang w:val="en-US"/>
        </w:rPr>
        <w:t>5.2.4 查询数据处理状态接口</w:t>
      </w:r>
      <w:bookmarkEnd w:id="48"/>
      <w:bookmarkEnd w:id="49"/>
    </w:p>
    <w:p>
      <w:pPr>
        <w:spacing w:line="360" w:lineRule="auto"/>
        <w:rPr>
          <w:lang w:val="en-US"/>
        </w:rPr>
      </w:pPr>
      <w:r>
        <w:rPr>
          <w:rFonts w:hint="eastAsia"/>
          <w:lang w:val="en-US"/>
        </w:rPr>
        <w:t>1.接口描述</w:t>
      </w:r>
    </w:p>
    <w:p>
      <w:pPr>
        <w:spacing w:line="360" w:lineRule="auto"/>
        <w:ind w:firstLine="560" w:firstLineChars="200"/>
        <w:rPr>
          <w:lang w:val="en-US"/>
        </w:rPr>
      </w:pPr>
      <w:r>
        <w:rPr>
          <w:rFonts w:hint="eastAsia"/>
          <w:lang w:val="en-US"/>
        </w:rPr>
        <w:t>金融机构端使用此接口请求获取数据元实例处理结果，平台返回数据元实例处理结果。</w:t>
      </w:r>
    </w:p>
    <w:p>
      <w:pPr>
        <w:spacing w:line="360" w:lineRule="auto"/>
        <w:rPr>
          <w:lang w:val="en-US"/>
        </w:rPr>
      </w:pPr>
      <w:r>
        <w:rPr>
          <w:rFonts w:hint="eastAsia"/>
          <w:lang w:val="en-US"/>
        </w:rPr>
        <w:t>2.请求协议：HTTPS</w:t>
      </w:r>
    </w:p>
    <w:p>
      <w:pPr>
        <w:spacing w:line="360" w:lineRule="auto"/>
        <w:rPr>
          <w:lang w:val="en-US"/>
        </w:rPr>
      </w:pPr>
      <w:r>
        <w:rPr>
          <w:rFonts w:hint="eastAsia"/>
          <w:lang w:val="en-US"/>
        </w:rPr>
        <w:t>3.请求URL</w:t>
      </w:r>
    </w:p>
    <w:p>
      <w:pPr>
        <w:spacing w:line="360" w:lineRule="auto"/>
        <w:ind w:firstLine="560" w:firstLineChars="200"/>
        <w:rPr>
          <w:lang w:val="en-US"/>
        </w:rPr>
      </w:pPr>
      <w:r>
        <w:rPr>
          <w:rFonts w:hint="eastAsia"/>
          <w:lang w:val="en-US"/>
        </w:rPr>
        <w:t>测试环境：</w:t>
      </w:r>
    </w:p>
    <w:p>
      <w:pPr>
        <w:spacing w:line="360" w:lineRule="auto"/>
        <w:ind w:firstLine="560" w:firstLineChars="200"/>
        <w:rPr>
          <w:lang w:val="en-US"/>
        </w:rPr>
      </w:pPr>
      <w:r>
        <w:fldChar w:fldCharType="begin"/>
      </w:r>
      <w:r>
        <w:instrText xml:space="preserve"> HYPERLINK "https://XXXX:18443/webproxy/fig2fics/pshare/api/prod/FICS/api/fics/" </w:instrText>
      </w:r>
      <w:r>
        <w:fldChar w:fldCharType="separate"/>
      </w:r>
      <w:r>
        <w:rPr>
          <w:rFonts w:hint="eastAsia"/>
          <w:lang w:val="en-US"/>
        </w:rPr>
        <w:t>https://XXXX:18443/webproxy/fig2fics/pshare/api/prod/FICS/api/fics/</w:t>
      </w:r>
      <w:r>
        <w:rPr>
          <w:rFonts w:hint="eastAsia"/>
          <w:lang w:val="en-US"/>
        </w:rPr>
        <w:fldChar w:fldCharType="end"/>
      </w:r>
      <w:r>
        <w:rPr>
          <w:rFonts w:hint="eastAsia"/>
          <w:lang w:val="en-US"/>
        </w:rPr>
        <w:t>dataElementInstance/selectUploadData</w:t>
      </w:r>
    </w:p>
    <w:p>
      <w:pPr>
        <w:spacing w:line="360" w:lineRule="auto"/>
        <w:ind w:firstLine="560" w:firstLineChars="200"/>
        <w:rPr>
          <w:lang w:val="en-US"/>
        </w:rPr>
      </w:pPr>
      <w:r>
        <w:rPr>
          <w:rFonts w:hint="eastAsia"/>
          <w:lang w:val="en-US"/>
        </w:rPr>
        <w:t>生产环境：</w:t>
      </w:r>
    </w:p>
    <w:p>
      <w:pPr>
        <w:spacing w:line="360" w:lineRule="auto"/>
        <w:ind w:firstLine="560" w:firstLineChars="200"/>
        <w:rPr>
          <w:lang w:val="en-US"/>
        </w:rPr>
      </w:pPr>
      <w:r>
        <w:fldChar w:fldCharType="begin"/>
      </w:r>
      <w:r>
        <w:instrText xml:space="preserve"> HYPERLINK "https://XXXX:9443/webproxy/fig2fics/pshare/api/prod/FICS/api/fics/" </w:instrText>
      </w:r>
      <w:r>
        <w:fldChar w:fldCharType="separate"/>
      </w:r>
      <w:r>
        <w:rPr>
          <w:rFonts w:hint="eastAsia"/>
          <w:lang w:val="en-US"/>
        </w:rPr>
        <w:t>https://XXXX:9443/webproxy/fig2fics/pshare/api/prod/FICS/api/fics/</w:t>
      </w:r>
      <w:r>
        <w:rPr>
          <w:rFonts w:hint="eastAsia"/>
          <w:lang w:val="en-US"/>
        </w:rPr>
        <w:fldChar w:fldCharType="end"/>
      </w:r>
      <w:r>
        <w:rPr>
          <w:rFonts w:hint="eastAsia"/>
          <w:lang w:val="en-US"/>
        </w:rPr>
        <w:t>dataElementInstance/selectUploadData</w:t>
      </w:r>
    </w:p>
    <w:p>
      <w:pPr>
        <w:spacing w:line="360" w:lineRule="auto"/>
        <w:rPr>
          <w:lang w:val="en-US"/>
        </w:rPr>
      </w:pPr>
      <w:r>
        <w:rPr>
          <w:rFonts w:hint="eastAsia"/>
          <w:lang w:val="en-US"/>
        </w:rPr>
        <w:t>4.编码格式：UTF-8</w:t>
      </w:r>
    </w:p>
    <w:p>
      <w:pPr>
        <w:spacing w:line="360" w:lineRule="auto"/>
        <w:rPr>
          <w:lang w:val="en-US"/>
        </w:rPr>
      </w:pPr>
      <w:r>
        <w:rPr>
          <w:rFonts w:hint="eastAsia"/>
          <w:lang w:val="en-US"/>
        </w:rPr>
        <w:t>5.请求方式：POST</w:t>
      </w:r>
    </w:p>
    <w:p>
      <w:pPr>
        <w:spacing w:line="360" w:lineRule="auto"/>
        <w:rPr>
          <w:lang w:val="en-US"/>
        </w:rPr>
      </w:pPr>
      <w:r>
        <w:rPr>
          <w:rFonts w:hint="eastAsia"/>
          <w:lang w:val="en-US"/>
        </w:rPr>
        <w:t>6.请求参数</w:t>
      </w:r>
    </w:p>
    <w:tbl>
      <w:tblPr>
        <w:tblStyle w:val="15"/>
        <w:tblW w:w="113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2752"/>
        <w:gridCol w:w="3440"/>
        <w:gridCol w:w="1227"/>
        <w:gridCol w:w="1227"/>
        <w:gridCol w:w="14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1227"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序号</w:t>
            </w:r>
          </w:p>
        </w:tc>
        <w:tc>
          <w:tcPr>
            <w:tcW w:w="2752"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字段名称</w:t>
            </w:r>
          </w:p>
        </w:tc>
        <w:tc>
          <w:tcPr>
            <w:tcW w:w="3440"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字段说明</w:t>
            </w:r>
          </w:p>
        </w:tc>
        <w:tc>
          <w:tcPr>
            <w:tcW w:w="1227"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字段类型</w:t>
            </w:r>
          </w:p>
        </w:tc>
        <w:tc>
          <w:tcPr>
            <w:tcW w:w="1227"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是否必输</w:t>
            </w:r>
          </w:p>
        </w:tc>
        <w:tc>
          <w:tcPr>
            <w:tcW w:w="1443"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1" w:hRule="atLeast"/>
        </w:trPr>
        <w:tc>
          <w:tcPr>
            <w:tcW w:w="1227"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1</w:t>
            </w:r>
          </w:p>
        </w:tc>
        <w:tc>
          <w:tcPr>
            <w:tcW w:w="2752"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1"/>
                <w:szCs w:val="21"/>
                <w:shd w:val="clear" w:color="auto" w:fill="FFFFFF"/>
                <w:lang w:val="en-US" w:bidi="ar-SA"/>
              </w:rPr>
              <w:t>branchId</w:t>
            </w:r>
          </w:p>
        </w:tc>
        <w:tc>
          <w:tcPr>
            <w:tcW w:w="344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需要查询的上报数据批次ID</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1443"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 w:hRule="atLeast"/>
        </w:trPr>
        <w:tc>
          <w:tcPr>
            <w:tcW w:w="1227"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2</w:t>
            </w:r>
          </w:p>
        </w:tc>
        <w:tc>
          <w:tcPr>
            <w:tcW w:w="2752"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1"/>
                <w:szCs w:val="21"/>
                <w:shd w:val="clear" w:color="auto" w:fill="FFFFFF"/>
                <w:lang w:val="en-US" w:bidi="ar-SA"/>
              </w:rPr>
              <w:t>facilityOwnerAgency</w:t>
            </w:r>
          </w:p>
        </w:tc>
        <w:tc>
          <w:tcPr>
            <w:tcW w:w="344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金融机构编码，参照中国人民银行发布的《金融机构编码规范》中定义的14位编码</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1443"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bl>
    <w:p>
      <w:pPr>
        <w:spacing w:before="120" w:beforeLines="50" w:after="120" w:afterLines="50"/>
        <w:rPr>
          <w:sz w:val="24"/>
          <w:szCs w:val="24"/>
          <w:lang w:val="en-US"/>
        </w:rPr>
      </w:pPr>
    </w:p>
    <w:tbl>
      <w:tblPr>
        <w:tblStyle w:val="15"/>
        <w:tblW w:w="11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3"/>
        <w:gridCol w:w="93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6" w:hRule="atLeast"/>
        </w:trPr>
        <w:tc>
          <w:tcPr>
            <w:tcW w:w="1993" w:type="dxa"/>
            <w:shd w:val="clear" w:color="auto" w:fill="auto"/>
            <w:vAlign w:val="center"/>
          </w:tcPr>
          <w:p>
            <w:pPr>
              <w:spacing w:before="120" w:beforeLines="50" w:after="120" w:afterLines="50"/>
              <w:jc w:val="center"/>
              <w:rPr>
                <w:sz w:val="21"/>
                <w:szCs w:val="21"/>
                <w:lang w:val="en-US"/>
              </w:rPr>
            </w:pPr>
            <w:r>
              <w:rPr>
                <w:rFonts w:hint="eastAsia"/>
                <w:b/>
                <w:sz w:val="21"/>
                <w:szCs w:val="21"/>
                <w:lang w:val="en-US"/>
              </w:rPr>
              <w:t>请求数据格式（JSON）</w:t>
            </w:r>
          </w:p>
        </w:tc>
        <w:tc>
          <w:tcPr>
            <w:tcW w:w="9342" w:type="dxa"/>
            <w:shd w:val="clear" w:color="auto" w:fill="auto"/>
          </w:tcPr>
          <w:p>
            <w:pPr>
              <w:spacing w:before="120" w:beforeLines="50" w:after="120" w:afterLines="50"/>
              <w:rPr>
                <w:rFonts w:ascii="Consolas" w:hAnsi="Consolas"/>
                <w:sz w:val="21"/>
                <w:szCs w:val="21"/>
                <w:lang w:val="en-US"/>
              </w:rPr>
            </w:pPr>
            <w:r>
              <w:rPr>
                <w:rFonts w:hint="eastAsia" w:ascii="Consolas" w:hAnsi="Consolas"/>
                <w:sz w:val="21"/>
                <w:szCs w:val="21"/>
                <w:lang w:val="en-US"/>
              </w:rPr>
              <w:t>示例：</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"branchId": "BC112000000000020211202101010123",</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"facilityOwnerAgency": "C1120000000000"</w:t>
            </w:r>
          </w:p>
          <w:p>
            <w:pPr>
              <w:spacing w:before="120" w:beforeLines="50" w:after="120" w:afterLines="50"/>
              <w:rPr>
                <w:sz w:val="21"/>
                <w:szCs w:val="21"/>
                <w:lang w:val="en-US"/>
              </w:rPr>
            </w:pPr>
            <w:r>
              <w:rPr>
                <w:rFonts w:ascii="Consolas" w:hAnsi="Consolas"/>
                <w:sz w:val="21"/>
                <w:szCs w:val="21"/>
                <w:lang w:val="en-US"/>
              </w:rPr>
              <w:t>}</w:t>
            </w:r>
          </w:p>
        </w:tc>
      </w:tr>
    </w:tbl>
    <w:p>
      <w:pPr>
        <w:spacing w:line="360" w:lineRule="auto"/>
        <w:rPr>
          <w:lang w:val="en-US"/>
        </w:rPr>
      </w:pPr>
      <w:r>
        <w:rPr>
          <w:rFonts w:hint="eastAsia"/>
          <w:lang w:val="en-US"/>
        </w:rPr>
        <w:t>7.返回参数</w:t>
      </w:r>
    </w:p>
    <w:tbl>
      <w:tblPr>
        <w:tblStyle w:val="15"/>
        <w:tblW w:w="1091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985"/>
        <w:gridCol w:w="2126"/>
        <w:gridCol w:w="1701"/>
        <w:gridCol w:w="3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返回参数说明</w:t>
            </w:r>
          </w:p>
        </w:tc>
        <w:tc>
          <w:tcPr>
            <w:tcW w:w="1985"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参数名</w:t>
            </w:r>
          </w:p>
        </w:tc>
        <w:tc>
          <w:tcPr>
            <w:tcW w:w="2126"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子标签</w:t>
            </w:r>
          </w:p>
        </w:tc>
        <w:tc>
          <w:tcPr>
            <w:tcW w:w="1701"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类型</w:t>
            </w:r>
          </w:p>
        </w:tc>
        <w:tc>
          <w:tcPr>
            <w:tcW w:w="3260"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restart"/>
            <w:shd w:val="clear" w:color="auto" w:fill="auto"/>
            <w:vAlign w:val="center"/>
          </w:tcPr>
          <w:p>
            <w:pPr>
              <w:spacing w:before="120" w:beforeLines="50" w:after="120" w:afterLines="50"/>
              <w:jc w:val="center"/>
              <w:rPr>
                <w:b/>
                <w:sz w:val="21"/>
                <w:szCs w:val="21"/>
                <w:lang w:val="en-US"/>
              </w:rPr>
            </w:pPr>
            <w:r>
              <w:rPr>
                <w:rFonts w:hint="eastAsia"/>
                <w:b/>
                <w:sz w:val="21"/>
                <w:szCs w:val="21"/>
                <w:lang w:val="en-US"/>
              </w:rPr>
              <w:t>返回参数</w:t>
            </w:r>
          </w:p>
        </w:tc>
        <w:tc>
          <w:tcPr>
            <w:tcW w:w="198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branchId</w:t>
            </w: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32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数据元实例批次ID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continue"/>
            <w:shd w:val="clear" w:color="auto" w:fill="auto"/>
            <w:vAlign w:val="center"/>
          </w:tcPr>
          <w:p>
            <w:pPr>
              <w:spacing w:before="120" w:beforeLines="50" w:after="120" w:afterLines="50"/>
              <w:jc w:val="center"/>
              <w:rPr>
                <w:sz w:val="21"/>
                <w:szCs w:val="21"/>
                <w:lang w:val="en-US"/>
              </w:rPr>
            </w:pPr>
          </w:p>
        </w:tc>
        <w:tc>
          <w:tcPr>
            <w:tcW w:w="198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code</w:t>
            </w: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32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数据元实例批次处理状态编码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shd w:val="clear" w:color="auto" w:fill="auto"/>
            <w:vAlign w:val="center"/>
          </w:tcPr>
          <w:p>
            <w:pPr>
              <w:spacing w:before="120" w:beforeLines="50" w:after="120" w:afterLines="50"/>
              <w:jc w:val="center"/>
              <w:rPr>
                <w:sz w:val="21"/>
                <w:szCs w:val="21"/>
                <w:lang w:val="en-US"/>
              </w:rPr>
            </w:pPr>
          </w:p>
        </w:tc>
        <w:tc>
          <w:tcPr>
            <w:tcW w:w="198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msg</w:t>
            </w: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32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数据元实例批次处理状态描述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shd w:val="clear" w:color="auto" w:fill="auto"/>
            <w:vAlign w:val="center"/>
          </w:tcPr>
          <w:p>
            <w:pPr>
              <w:spacing w:before="120" w:beforeLines="50" w:after="120" w:afterLines="50"/>
              <w:jc w:val="center"/>
              <w:rPr>
                <w:sz w:val="21"/>
                <w:szCs w:val="21"/>
                <w:lang w:val="en-US"/>
              </w:rPr>
            </w:pPr>
          </w:p>
        </w:tc>
        <w:tc>
          <w:tcPr>
            <w:tcW w:w="198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1"/>
                <w:szCs w:val="21"/>
                <w:shd w:val="clear" w:color="auto" w:fill="FFFFFF"/>
                <w:lang w:val="en-US" w:bidi="ar-SA"/>
              </w:rPr>
              <w:t>d</w:t>
            </w:r>
            <w:r>
              <w:rPr>
                <w:rFonts w:hint="eastAsia"/>
                <w:color w:val="333333"/>
                <w:kern w:val="2"/>
                <w:sz w:val="21"/>
                <w:szCs w:val="21"/>
                <w:shd w:val="clear" w:color="auto" w:fill="FFFFFF"/>
                <w:lang w:val="en-US" w:bidi="ar-SA"/>
              </w:rPr>
              <w:t>ata</w:t>
            </w: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list</w:t>
            </w:r>
          </w:p>
        </w:tc>
        <w:tc>
          <w:tcPr>
            <w:tcW w:w="32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异常数据元列表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shd w:val="clear" w:color="auto" w:fill="auto"/>
            <w:vAlign w:val="center"/>
          </w:tcPr>
          <w:p>
            <w:pPr>
              <w:spacing w:before="120" w:beforeLines="50" w:after="120" w:afterLines="50"/>
              <w:jc w:val="center"/>
              <w:rPr>
                <w:sz w:val="21"/>
                <w:szCs w:val="21"/>
                <w:lang w:val="en-US"/>
              </w:rPr>
            </w:pPr>
          </w:p>
        </w:tc>
        <w:tc>
          <w:tcPr>
            <w:tcW w:w="1985" w:type="dxa"/>
            <w:vMerge w:val="restart"/>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code</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32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异常状态编码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shd w:val="clear" w:color="auto" w:fill="auto"/>
            <w:vAlign w:val="center"/>
          </w:tcPr>
          <w:p>
            <w:pPr>
              <w:spacing w:before="120" w:beforeLines="50" w:after="120" w:afterLines="50"/>
              <w:jc w:val="center"/>
              <w:rPr>
                <w:sz w:val="21"/>
                <w:szCs w:val="21"/>
                <w:lang w:val="en-US"/>
              </w:rPr>
            </w:pPr>
          </w:p>
        </w:tc>
        <w:tc>
          <w:tcPr>
            <w:tcW w:w="1985" w:type="dxa"/>
            <w:vMerge w:val="continue"/>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msg</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32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异常原因描述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Merge w:val="continue"/>
            <w:shd w:val="clear" w:color="auto" w:fill="auto"/>
            <w:vAlign w:val="center"/>
          </w:tcPr>
          <w:p>
            <w:pPr>
              <w:spacing w:before="120" w:beforeLines="50" w:after="120" w:afterLines="50"/>
              <w:jc w:val="center"/>
              <w:rPr>
                <w:sz w:val="21"/>
                <w:szCs w:val="21"/>
                <w:lang w:val="en-US"/>
              </w:rPr>
            </w:pPr>
          </w:p>
        </w:tc>
        <w:tc>
          <w:tcPr>
            <w:tcW w:w="1985" w:type="dxa"/>
            <w:vMerge w:val="continue"/>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facilityCategory</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32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数据元分类标识符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3" w:type="dxa"/>
            <w:vMerge w:val="continue"/>
            <w:shd w:val="clear" w:color="auto" w:fill="auto"/>
            <w:vAlign w:val="center"/>
          </w:tcPr>
          <w:p>
            <w:pPr>
              <w:spacing w:before="120" w:beforeLines="50" w:after="120" w:afterLines="50"/>
              <w:jc w:val="center"/>
              <w:rPr>
                <w:sz w:val="21"/>
                <w:szCs w:val="21"/>
                <w:lang w:val="en-US"/>
              </w:rPr>
            </w:pPr>
          </w:p>
        </w:tc>
        <w:tc>
          <w:tcPr>
            <w:tcW w:w="1985" w:type="dxa"/>
            <w:vMerge w:val="continue"/>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212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facilityDescriptor</w:t>
            </w:r>
          </w:p>
        </w:tc>
        <w:tc>
          <w:tcPr>
            <w:tcW w:w="1701"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326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数据元设施标识符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vAlign w:val="center"/>
          </w:tcPr>
          <w:p>
            <w:pPr>
              <w:spacing w:before="120" w:beforeLines="50" w:after="120" w:afterLines="50"/>
              <w:jc w:val="center"/>
              <w:rPr>
                <w:b/>
                <w:sz w:val="21"/>
                <w:szCs w:val="21"/>
                <w:lang w:val="en-US"/>
              </w:rPr>
            </w:pPr>
            <w:r>
              <w:rPr>
                <w:rFonts w:hint="eastAsia"/>
                <w:b/>
                <w:sz w:val="21"/>
                <w:szCs w:val="21"/>
                <w:lang w:val="en-US"/>
              </w:rPr>
              <w:t>返回数据格式</w:t>
            </w:r>
          </w:p>
          <w:p>
            <w:pPr>
              <w:spacing w:before="120" w:beforeLines="50" w:after="120" w:afterLines="50"/>
              <w:jc w:val="center"/>
              <w:rPr>
                <w:sz w:val="21"/>
                <w:szCs w:val="21"/>
                <w:lang w:val="en-US"/>
              </w:rPr>
            </w:pPr>
            <w:r>
              <w:rPr>
                <w:rFonts w:hint="eastAsia"/>
                <w:b/>
                <w:sz w:val="21"/>
                <w:szCs w:val="21"/>
                <w:lang w:val="en-US"/>
              </w:rPr>
              <w:t>（JSON）</w:t>
            </w:r>
          </w:p>
        </w:tc>
        <w:tc>
          <w:tcPr>
            <w:tcW w:w="9072" w:type="dxa"/>
            <w:gridSpan w:val="4"/>
            <w:shd w:val="clear" w:color="auto" w:fill="auto"/>
            <w:vAlign w:val="center"/>
          </w:tcPr>
          <w:p>
            <w:pPr>
              <w:spacing w:before="120" w:beforeLines="50" w:after="120" w:afterLines="50"/>
              <w:rPr>
                <w:rFonts w:ascii="Consolas" w:hAnsi="Consolas"/>
                <w:sz w:val="21"/>
                <w:szCs w:val="21"/>
                <w:lang w:val="en-US"/>
              </w:rPr>
            </w:pPr>
            <w:r>
              <w:rPr>
                <w:rFonts w:ascii="Consolas" w:hAnsi="Consolas"/>
                <w:sz w:val="21"/>
                <w:szCs w:val="21"/>
                <w:lang w:val="en-US"/>
              </w:rPr>
              <w:t>示例</w:t>
            </w:r>
            <w:r>
              <w:rPr>
                <w:rFonts w:hint="eastAsia" w:ascii="Consolas" w:hAnsi="Consolas"/>
                <w:sz w:val="21"/>
                <w:szCs w:val="21"/>
                <w:lang w:val="en-US"/>
              </w:rPr>
              <w:t>1（单条处理结果返回）：</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"branchId": "BC112000000000020211202101010123",</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"code": "WL-10007",</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"msg": "检核失败",</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"data":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"code": "WL-2000</w:t>
            </w:r>
            <w:r>
              <w:rPr>
                <w:rFonts w:hint="eastAsia" w:ascii="Consolas" w:hAnsi="Consolas"/>
                <w:sz w:val="21"/>
                <w:szCs w:val="21"/>
                <w:lang w:val="en-US"/>
              </w:rPr>
              <w:t>1</w:t>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"msg": "</w:t>
            </w:r>
            <w:r>
              <w:rPr>
                <w:rFonts w:hint="eastAsia" w:ascii="Consolas" w:hAnsi="Consolas"/>
                <w:sz w:val="21"/>
                <w:szCs w:val="21"/>
                <w:lang w:val="en-US"/>
              </w:rPr>
              <w:t>[</w:t>
            </w:r>
            <w:r>
              <w:rPr>
                <w:rFonts w:ascii="Consolas" w:hAnsi="Consolas"/>
                <w:sz w:val="21"/>
                <w:szCs w:val="21"/>
                <w:lang w:val="en-US"/>
              </w:rPr>
              <w:t>facilityUsedState</w:t>
            </w:r>
            <w:r>
              <w:rPr>
                <w:rFonts w:hint="eastAsia" w:ascii="Consolas" w:hAnsi="Consolas"/>
                <w:sz w:val="21"/>
                <w:szCs w:val="21"/>
                <w:lang w:val="en-US"/>
              </w:rPr>
              <w:t>]</w:t>
            </w:r>
            <w:r>
              <w:rPr>
                <w:rFonts w:ascii="Consolas" w:hAnsi="Consolas"/>
                <w:sz w:val="21"/>
                <w:szCs w:val="21"/>
                <w:lang w:val="en-US"/>
              </w:rPr>
              <w:t>不在填报范围",</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"facilityCategory": "FAITSERPCS",</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"facilityDescriptor": "</w:t>
            </w:r>
            <w:r>
              <w:rPr>
                <w:rFonts w:hint="eastAsia" w:ascii="Consolas" w:hAnsi="Consolas"/>
                <w:sz w:val="21"/>
                <w:szCs w:val="21"/>
                <w:lang w:val="en-US"/>
              </w:rPr>
              <w:t>5f17a3821e33ff3bcd5002b2</w:t>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w:t>
            </w:r>
          </w:p>
          <w:p>
            <w:pPr>
              <w:spacing w:before="120" w:beforeLines="50" w:after="50"/>
              <w:rPr>
                <w:rFonts w:ascii="Consolas" w:hAnsi="Consolas"/>
                <w:sz w:val="21"/>
                <w:szCs w:val="21"/>
                <w:lang w:val="en-US"/>
              </w:rPr>
            </w:pPr>
            <w:r>
              <w:rPr>
                <w:rFonts w:ascii="Consolas" w:hAnsi="Consolas"/>
                <w:sz w:val="21"/>
                <w:szCs w:val="21"/>
                <w:lang w:val="en-US"/>
              </w:rPr>
              <w:t>}</w:t>
            </w:r>
          </w:p>
          <w:p>
            <w:pPr>
              <w:spacing w:before="120" w:beforeLines="50" w:after="50"/>
              <w:rPr>
                <w:rFonts w:ascii="Consolas" w:hAnsi="Consolas"/>
                <w:sz w:val="21"/>
                <w:szCs w:val="21"/>
                <w:lang w:val="en-US"/>
              </w:rPr>
            </w:pPr>
            <w:r>
              <w:rPr>
                <w:rFonts w:ascii="Consolas" w:hAnsi="Consolas"/>
                <w:sz w:val="21"/>
                <w:szCs w:val="21"/>
                <w:lang w:val="en-US"/>
              </w:rPr>
              <w:t>示例</w:t>
            </w:r>
            <w:r>
              <w:rPr>
                <w:rFonts w:hint="eastAsia" w:ascii="Consolas" w:hAnsi="Consolas"/>
                <w:sz w:val="21"/>
                <w:szCs w:val="21"/>
                <w:lang w:val="en-US"/>
              </w:rPr>
              <w:t>2（多条处理结果返回）：</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"branchId": "BC112000000000020211202101010123",</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"code": "WL-10008",</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"msg": "部分失败",</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"data":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"code": "WL-20001",</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"msg": "[facilityUsedState]不在填报范围",</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"facilityCategory": "FAITSERPCS",</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"facilityDescriptor": "</w:t>
            </w:r>
            <w:r>
              <w:rPr>
                <w:rFonts w:hint="eastAsia" w:ascii="Consolas" w:hAnsi="Consolas"/>
                <w:sz w:val="21"/>
                <w:szCs w:val="21"/>
                <w:lang w:val="en-US"/>
              </w:rPr>
              <w:t>5f11db861e33ff0ec08ba546</w:t>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"code": "WL-20002 ",</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"msg": "数据处理失败",</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"facilityCategory": "FAITSERPCS",</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"facilityDescriptor": "</w:t>
            </w:r>
            <w:r>
              <w:rPr>
                <w:rFonts w:hint="eastAsia" w:ascii="Consolas" w:hAnsi="Consolas"/>
                <w:sz w:val="21"/>
                <w:szCs w:val="21"/>
                <w:lang w:val="en-US"/>
              </w:rPr>
              <w:t>5f14ff501e33ff0ec08dd312</w:t>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w:t>
            </w:r>
          </w:p>
          <w:p>
            <w:pPr>
              <w:spacing w:before="120" w:beforeLines="50" w:after="120" w:afterLines="50"/>
              <w:rPr>
                <w:sz w:val="21"/>
                <w:szCs w:val="21"/>
                <w:lang w:val="en-US"/>
              </w:rPr>
            </w:pPr>
            <w:r>
              <w:rPr>
                <w:rFonts w:ascii="Consolas" w:hAnsi="Consolas"/>
                <w:sz w:val="21"/>
                <w:szCs w:val="21"/>
                <w:lang w:val="en-US"/>
              </w:rPr>
              <w:t>}</w:t>
            </w:r>
          </w:p>
        </w:tc>
      </w:tr>
    </w:tbl>
    <w:p>
      <w:pPr>
        <w:spacing w:line="360" w:lineRule="auto"/>
        <w:rPr>
          <w:lang w:val="en-US"/>
        </w:rPr>
      </w:pPr>
      <w:r>
        <w:rPr>
          <w:rFonts w:hint="eastAsia"/>
          <w:lang w:val="en-US"/>
        </w:rPr>
        <w:t>8.注意事项</w:t>
      </w:r>
    </w:p>
    <w:p>
      <w:pPr>
        <w:spacing w:line="360" w:lineRule="auto"/>
        <w:ind w:firstLine="560" w:firstLineChars="200"/>
        <w:rPr>
          <w:lang w:val="en-US"/>
        </w:rPr>
      </w:pPr>
      <w:r>
        <w:rPr>
          <w:rFonts w:hint="eastAsia"/>
          <w:lang w:val="en-US"/>
        </w:rPr>
        <w:t>金融机构首先必须自行校验需上报的数据元实例并通过后，再报送到平台。</w:t>
      </w:r>
    </w:p>
    <w:p>
      <w:pPr>
        <w:pStyle w:val="4"/>
        <w:numPr>
          <w:ilvl w:val="2"/>
          <w:numId w:val="0"/>
        </w:numPr>
        <w:rPr>
          <w:lang w:val="en-US"/>
        </w:rPr>
      </w:pPr>
      <w:r>
        <w:rPr>
          <w:rFonts w:hint="eastAsia"/>
          <w:lang w:val="en-US"/>
        </w:rPr>
        <w:t>5.2.5 查询批次组处理状态接口</w:t>
      </w:r>
    </w:p>
    <w:p>
      <w:pPr>
        <w:spacing w:line="360" w:lineRule="auto"/>
        <w:rPr>
          <w:lang w:val="en-US"/>
        </w:rPr>
      </w:pPr>
      <w:r>
        <w:rPr>
          <w:rFonts w:hint="eastAsia"/>
          <w:lang w:val="en-US"/>
        </w:rPr>
        <w:t>1.接口描述</w:t>
      </w:r>
    </w:p>
    <w:p>
      <w:pPr>
        <w:spacing w:line="360" w:lineRule="auto"/>
        <w:ind w:firstLine="560" w:firstLineChars="200"/>
        <w:rPr>
          <w:lang w:val="en-US"/>
        </w:rPr>
      </w:pPr>
      <w:r>
        <w:rPr>
          <w:rFonts w:hint="eastAsia"/>
          <w:lang w:val="en-US"/>
        </w:rPr>
        <w:t>金融机构端使用此接口获取批次组处理状态，平台返回批次组及</w:t>
      </w:r>
      <w:r>
        <w:rPr>
          <w:rFonts w:hint="eastAsia"/>
          <w:lang w:val="en-US" w:eastAsia="zh-CN"/>
        </w:rPr>
        <w:t>存在异常的</w:t>
      </w:r>
      <w:r>
        <w:rPr>
          <w:rFonts w:hint="eastAsia"/>
          <w:lang w:val="en-US"/>
        </w:rPr>
        <w:t>批次处理结果。</w:t>
      </w:r>
    </w:p>
    <w:p>
      <w:pPr>
        <w:spacing w:line="360" w:lineRule="auto"/>
        <w:rPr>
          <w:lang w:val="en-US"/>
        </w:rPr>
      </w:pPr>
      <w:r>
        <w:rPr>
          <w:rFonts w:hint="eastAsia"/>
          <w:lang w:val="en-US"/>
        </w:rPr>
        <w:t>2.请求协议：HTTPS</w:t>
      </w:r>
    </w:p>
    <w:p>
      <w:pPr>
        <w:spacing w:line="360" w:lineRule="auto"/>
        <w:rPr>
          <w:lang w:val="en-US"/>
        </w:rPr>
      </w:pPr>
      <w:r>
        <w:rPr>
          <w:rFonts w:hint="eastAsia"/>
          <w:lang w:val="en-US"/>
        </w:rPr>
        <w:t>3.请求URL</w:t>
      </w:r>
    </w:p>
    <w:p>
      <w:pPr>
        <w:spacing w:line="360" w:lineRule="auto"/>
        <w:ind w:firstLine="560" w:firstLineChars="200"/>
        <w:rPr>
          <w:lang w:val="en-US"/>
        </w:rPr>
      </w:pPr>
      <w:r>
        <w:rPr>
          <w:rFonts w:hint="eastAsia"/>
          <w:lang w:val="en-US"/>
        </w:rPr>
        <w:t>测试环境：</w:t>
      </w:r>
    </w:p>
    <w:p>
      <w:pPr>
        <w:spacing w:line="360" w:lineRule="auto"/>
        <w:ind w:firstLine="560" w:firstLineChars="200"/>
        <w:rPr>
          <w:lang w:val="en-US"/>
        </w:rPr>
      </w:pPr>
      <w:r>
        <w:fldChar w:fldCharType="begin"/>
      </w:r>
      <w:r>
        <w:instrText xml:space="preserve"> HYPERLINK "https://XXXX:18443/webproxy/fig2fics/pshare/api/prod/FICS/api/fics/" </w:instrText>
      </w:r>
      <w:r>
        <w:fldChar w:fldCharType="separate"/>
      </w:r>
      <w:r>
        <w:rPr>
          <w:rFonts w:hint="eastAsia"/>
          <w:lang w:val="en-US"/>
        </w:rPr>
        <w:t>https://XXXX:18443/webproxy/fig2fics/pshare/api/prod/FICS/api/fics/</w:t>
      </w:r>
      <w:r>
        <w:rPr>
          <w:rFonts w:hint="eastAsia"/>
          <w:lang w:val="en-US"/>
        </w:rPr>
        <w:fldChar w:fldCharType="end"/>
      </w:r>
      <w:r>
        <w:rPr>
          <w:rFonts w:hint="eastAsia"/>
          <w:lang w:val="en-US"/>
        </w:rPr>
        <w:t>dataElementInstance/getGroupStatus</w:t>
      </w:r>
    </w:p>
    <w:p>
      <w:pPr>
        <w:spacing w:line="360" w:lineRule="auto"/>
        <w:ind w:firstLine="560" w:firstLineChars="200"/>
        <w:rPr>
          <w:lang w:val="en-US"/>
        </w:rPr>
      </w:pPr>
      <w:r>
        <w:rPr>
          <w:rFonts w:hint="eastAsia"/>
          <w:lang w:val="en-US"/>
        </w:rPr>
        <w:t>生产环境：</w:t>
      </w:r>
    </w:p>
    <w:p>
      <w:pPr>
        <w:spacing w:line="360" w:lineRule="auto"/>
        <w:ind w:firstLine="560" w:firstLineChars="200"/>
        <w:rPr>
          <w:lang w:val="en-US"/>
        </w:rPr>
      </w:pPr>
      <w:r>
        <w:fldChar w:fldCharType="begin"/>
      </w:r>
      <w:r>
        <w:instrText xml:space="preserve"> HYPERLINK "https://XXXX:9443/webproxy/fig2fics/pshare/api/prod/FICS/api/fics/" </w:instrText>
      </w:r>
      <w:r>
        <w:fldChar w:fldCharType="separate"/>
      </w:r>
      <w:r>
        <w:rPr>
          <w:rFonts w:hint="eastAsia"/>
          <w:lang w:val="en-US"/>
        </w:rPr>
        <w:t>https://XXXX:9443/webproxy/fig2fics/pshare/api/prod/FICS/api/fics/</w:t>
      </w:r>
      <w:r>
        <w:rPr>
          <w:rFonts w:hint="eastAsia"/>
          <w:lang w:val="en-US"/>
        </w:rPr>
        <w:fldChar w:fldCharType="end"/>
      </w:r>
      <w:r>
        <w:rPr>
          <w:rFonts w:hint="eastAsia"/>
          <w:lang w:val="en-US"/>
        </w:rPr>
        <w:t>dataElementInstance/getGroupStatus</w:t>
      </w:r>
    </w:p>
    <w:p>
      <w:pPr>
        <w:spacing w:line="360" w:lineRule="auto"/>
        <w:rPr>
          <w:lang w:val="en-US"/>
        </w:rPr>
      </w:pPr>
      <w:r>
        <w:rPr>
          <w:rFonts w:hint="eastAsia"/>
          <w:lang w:val="en-US"/>
        </w:rPr>
        <w:t>4.编码格式：UTF-8</w:t>
      </w:r>
    </w:p>
    <w:p>
      <w:pPr>
        <w:spacing w:line="360" w:lineRule="auto"/>
        <w:rPr>
          <w:lang w:val="en-US"/>
        </w:rPr>
      </w:pPr>
      <w:r>
        <w:rPr>
          <w:rFonts w:hint="eastAsia"/>
          <w:lang w:val="en-US"/>
        </w:rPr>
        <w:t>5.请求方式：POST</w:t>
      </w:r>
    </w:p>
    <w:p>
      <w:pPr>
        <w:spacing w:line="360" w:lineRule="auto"/>
        <w:rPr>
          <w:lang w:val="en-US"/>
        </w:rPr>
      </w:pPr>
      <w:r>
        <w:rPr>
          <w:rFonts w:hint="eastAsia"/>
          <w:lang w:val="en-US"/>
        </w:rPr>
        <w:t>6.请求参数</w:t>
      </w:r>
    </w:p>
    <w:tbl>
      <w:tblPr>
        <w:tblStyle w:val="15"/>
        <w:tblW w:w="1156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2752"/>
        <w:gridCol w:w="3440"/>
        <w:gridCol w:w="1227"/>
        <w:gridCol w:w="1227"/>
        <w:gridCol w:w="16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1227"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序号</w:t>
            </w:r>
          </w:p>
        </w:tc>
        <w:tc>
          <w:tcPr>
            <w:tcW w:w="2752"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字段名称</w:t>
            </w:r>
          </w:p>
        </w:tc>
        <w:tc>
          <w:tcPr>
            <w:tcW w:w="3440"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字段说明</w:t>
            </w:r>
          </w:p>
        </w:tc>
        <w:tc>
          <w:tcPr>
            <w:tcW w:w="1227"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字段类型</w:t>
            </w:r>
          </w:p>
        </w:tc>
        <w:tc>
          <w:tcPr>
            <w:tcW w:w="1227"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是否必输</w:t>
            </w:r>
          </w:p>
        </w:tc>
        <w:tc>
          <w:tcPr>
            <w:tcW w:w="1696"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1" w:hRule="atLeast"/>
        </w:trPr>
        <w:tc>
          <w:tcPr>
            <w:tcW w:w="1227"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1</w:t>
            </w:r>
          </w:p>
        </w:tc>
        <w:tc>
          <w:tcPr>
            <w:tcW w:w="2752"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group</w:t>
            </w:r>
            <w:r>
              <w:rPr>
                <w:color w:val="333333"/>
                <w:kern w:val="2"/>
                <w:sz w:val="21"/>
                <w:szCs w:val="21"/>
                <w:shd w:val="clear" w:color="auto" w:fill="FFFFFF"/>
                <w:lang w:val="en-US" w:bidi="ar-SA"/>
              </w:rPr>
              <w:t>Id</w:t>
            </w:r>
          </w:p>
        </w:tc>
        <w:tc>
          <w:tcPr>
            <w:tcW w:w="344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需要查询的批次组ID</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169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1" w:hRule="atLeast"/>
        </w:trPr>
        <w:tc>
          <w:tcPr>
            <w:tcW w:w="1227" w:type="dxa"/>
            <w:shd w:val="clear" w:color="auto" w:fill="auto"/>
            <w:vAlign w:val="center"/>
          </w:tcPr>
          <w:p>
            <w:pPr>
              <w:spacing w:before="120" w:beforeLines="50" w:after="120" w:afterLines="50"/>
              <w:jc w:val="center"/>
              <w:rPr>
                <w:sz w:val="21"/>
                <w:szCs w:val="21"/>
                <w:lang w:val="en-US"/>
              </w:rPr>
            </w:pPr>
            <w:r>
              <w:rPr>
                <w:rFonts w:hint="eastAsia"/>
                <w:sz w:val="21"/>
                <w:szCs w:val="21"/>
                <w:lang w:val="en-US"/>
              </w:rPr>
              <w:t>2</w:t>
            </w:r>
          </w:p>
        </w:tc>
        <w:tc>
          <w:tcPr>
            <w:tcW w:w="2752"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1"/>
                <w:szCs w:val="21"/>
                <w:shd w:val="clear" w:color="auto" w:fill="FFFFFF"/>
                <w:lang w:val="en-US" w:bidi="ar-SA"/>
              </w:rPr>
              <w:t>facilityOwnerAgency</w:t>
            </w:r>
          </w:p>
        </w:tc>
        <w:tc>
          <w:tcPr>
            <w:tcW w:w="3440"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金融机构编码，参照中国人民银行发布的《金融机构编码规范》中定义的14位编码</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1227"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是</w:t>
            </w:r>
          </w:p>
        </w:tc>
        <w:tc>
          <w:tcPr>
            <w:tcW w:w="169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r>
    </w:tbl>
    <w:p>
      <w:pPr>
        <w:spacing w:before="120" w:beforeLines="50" w:after="120" w:afterLines="50"/>
        <w:rPr>
          <w:sz w:val="24"/>
          <w:szCs w:val="24"/>
          <w:lang w:val="en-US"/>
        </w:rPr>
      </w:pPr>
    </w:p>
    <w:tbl>
      <w:tblPr>
        <w:tblStyle w:val="15"/>
        <w:tblW w:w="11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3"/>
        <w:gridCol w:w="95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6" w:hRule="atLeast"/>
        </w:trPr>
        <w:tc>
          <w:tcPr>
            <w:tcW w:w="1993" w:type="dxa"/>
            <w:shd w:val="clear" w:color="auto" w:fill="auto"/>
            <w:vAlign w:val="center"/>
          </w:tcPr>
          <w:p>
            <w:pPr>
              <w:spacing w:before="120" w:beforeLines="50" w:after="120" w:afterLines="50"/>
              <w:jc w:val="center"/>
              <w:rPr>
                <w:sz w:val="21"/>
                <w:szCs w:val="21"/>
                <w:lang w:val="en-US"/>
              </w:rPr>
            </w:pPr>
            <w:r>
              <w:rPr>
                <w:rFonts w:hint="eastAsia"/>
                <w:b/>
                <w:sz w:val="21"/>
                <w:szCs w:val="21"/>
                <w:lang w:val="en-US"/>
              </w:rPr>
              <w:t>请求数据格式（JSON）</w:t>
            </w:r>
          </w:p>
        </w:tc>
        <w:tc>
          <w:tcPr>
            <w:tcW w:w="9564" w:type="dxa"/>
            <w:shd w:val="clear" w:color="auto" w:fill="auto"/>
          </w:tcPr>
          <w:p>
            <w:pPr>
              <w:spacing w:before="120" w:beforeLines="50" w:after="120" w:afterLines="50"/>
              <w:rPr>
                <w:rFonts w:ascii="Consolas" w:hAnsi="Consolas"/>
                <w:sz w:val="21"/>
                <w:szCs w:val="21"/>
                <w:lang w:val="en-US"/>
              </w:rPr>
            </w:pPr>
            <w:r>
              <w:rPr>
                <w:rFonts w:hint="eastAsia" w:ascii="Consolas" w:hAnsi="Consolas"/>
                <w:sz w:val="21"/>
                <w:szCs w:val="21"/>
                <w:lang w:val="en-US"/>
              </w:rPr>
              <w:t>示例：</w:t>
            </w:r>
          </w:p>
          <w:p>
            <w:pPr>
              <w:spacing w:before="120" w:beforeLines="50" w:after="120" w:afterLines="50"/>
              <w:rPr>
                <w:rFonts w:ascii="Consolas" w:hAnsi="Consolas"/>
                <w:sz w:val="21"/>
                <w:szCs w:val="21"/>
                <w:lang w:val="en-US"/>
              </w:rPr>
            </w:pPr>
            <w:r>
              <w:rPr>
                <w:rFonts w:ascii="Consolas" w:hAnsi="Consolas"/>
                <w:sz w:val="21"/>
                <w:szCs w:val="21"/>
                <w:lang w:val="en-US"/>
              </w:rPr>
              <w:t>{</w:t>
            </w:r>
          </w:p>
          <w:p>
            <w:pPr>
              <w:spacing w:before="120" w:beforeLines="50" w:after="120" w:afterLines="50"/>
              <w:rPr>
                <w:rFonts w:ascii="Consolas" w:hAnsi="Consolas"/>
                <w:sz w:val="21"/>
                <w:szCs w:val="21"/>
                <w:lang w:val="en-US"/>
              </w:rPr>
            </w:pPr>
            <w:r>
              <w:rPr>
                <w:rFonts w:ascii="Consolas" w:hAnsi="Consolas"/>
                <w:sz w:val="21"/>
                <w:szCs w:val="21"/>
                <w:lang w:val="en-US"/>
              </w:rPr>
              <w:tab/>
            </w:r>
            <w:r>
              <w:rPr>
                <w:rFonts w:hint="eastAsia" w:ascii="Consolas" w:hAnsi="Consolas"/>
                <w:sz w:val="21"/>
                <w:szCs w:val="21"/>
                <w:lang w:val="en-US"/>
              </w:rPr>
              <w:t>"groupId": "</w:t>
            </w:r>
            <w:r>
              <w:rPr>
                <w:rFonts w:ascii="Consolas" w:hAnsi="Consolas"/>
                <w:sz w:val="21"/>
                <w:szCs w:val="21"/>
                <w:lang w:val="en-US"/>
              </w:rPr>
              <w:t>GC112000000000020211202101021111</w:t>
            </w:r>
            <w:r>
              <w:rPr>
                <w:rFonts w:hint="eastAsia" w:ascii="Consolas" w:hAnsi="Consolas"/>
                <w:sz w:val="21"/>
                <w:szCs w:val="21"/>
                <w:lang w:val="en-US"/>
              </w:rPr>
              <w:t>",</w:t>
            </w:r>
          </w:p>
          <w:p>
            <w:pPr>
              <w:spacing w:before="120" w:beforeLines="50" w:after="120" w:afterLines="50"/>
              <w:rPr>
                <w:rFonts w:ascii="Consolas" w:hAnsi="Consolas"/>
                <w:sz w:val="21"/>
                <w:szCs w:val="21"/>
                <w:lang w:val="en-US"/>
              </w:rPr>
            </w:pPr>
            <w:r>
              <w:rPr>
                <w:rFonts w:hint="eastAsia" w:ascii="Consolas" w:hAnsi="Consolas"/>
                <w:sz w:val="21"/>
                <w:szCs w:val="21"/>
                <w:lang w:val="en-US"/>
              </w:rPr>
              <w:tab/>
            </w:r>
            <w:r>
              <w:rPr>
                <w:rFonts w:hint="eastAsia" w:ascii="Consolas" w:hAnsi="Consolas"/>
                <w:sz w:val="21"/>
                <w:szCs w:val="21"/>
                <w:lang w:val="en-US"/>
              </w:rPr>
              <w:t>"facilityOwnerAgency": "C112</w:t>
            </w:r>
            <w:r>
              <w:rPr>
                <w:rFonts w:ascii="Consolas" w:hAnsi="Consolas"/>
                <w:sz w:val="21"/>
                <w:szCs w:val="21"/>
                <w:lang w:val="en-US"/>
              </w:rPr>
              <w:t>0000000000</w:t>
            </w:r>
            <w:r>
              <w:rPr>
                <w:rFonts w:hint="eastAsia" w:ascii="Consolas" w:hAnsi="Consolas"/>
                <w:sz w:val="21"/>
                <w:szCs w:val="21"/>
                <w:lang w:val="en-US"/>
              </w:rPr>
              <w:t>"</w:t>
            </w:r>
          </w:p>
          <w:p>
            <w:pPr>
              <w:spacing w:before="120" w:beforeLines="50" w:after="120" w:afterLines="50"/>
              <w:rPr>
                <w:sz w:val="21"/>
                <w:szCs w:val="21"/>
                <w:lang w:val="en-US"/>
              </w:rPr>
            </w:pPr>
            <w:r>
              <w:rPr>
                <w:rFonts w:ascii="Consolas" w:hAnsi="Consolas"/>
                <w:sz w:val="21"/>
                <w:szCs w:val="21"/>
                <w:lang w:val="en-US"/>
              </w:rPr>
              <w:t>}</w:t>
            </w:r>
          </w:p>
        </w:tc>
      </w:tr>
    </w:tbl>
    <w:p>
      <w:pPr>
        <w:spacing w:line="360" w:lineRule="auto"/>
        <w:rPr>
          <w:lang w:val="en-US"/>
        </w:rPr>
      </w:pPr>
      <w:r>
        <w:rPr>
          <w:rFonts w:hint="eastAsia"/>
          <w:lang w:val="en-US"/>
        </w:rPr>
        <w:t>7.返回参数</w:t>
      </w:r>
    </w:p>
    <w:tbl>
      <w:tblPr>
        <w:tblStyle w:val="15"/>
        <w:tblW w:w="11580"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869"/>
        <w:gridCol w:w="1604"/>
        <w:gridCol w:w="2296"/>
        <w:gridCol w:w="1835"/>
        <w:gridCol w:w="23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68"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返回参数说明</w:t>
            </w:r>
          </w:p>
        </w:tc>
        <w:tc>
          <w:tcPr>
            <w:tcW w:w="1869"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参数名</w:t>
            </w:r>
          </w:p>
        </w:tc>
        <w:tc>
          <w:tcPr>
            <w:tcW w:w="1604"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一级子标签</w:t>
            </w:r>
          </w:p>
        </w:tc>
        <w:tc>
          <w:tcPr>
            <w:tcW w:w="2296"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二级子标签</w:t>
            </w:r>
          </w:p>
        </w:tc>
        <w:tc>
          <w:tcPr>
            <w:tcW w:w="1835"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类型</w:t>
            </w:r>
          </w:p>
        </w:tc>
        <w:tc>
          <w:tcPr>
            <w:tcW w:w="2308" w:type="dxa"/>
            <w:shd w:val="clear" w:color="auto" w:fill="C5E0B3"/>
            <w:vAlign w:val="center"/>
          </w:tcPr>
          <w:p>
            <w:pPr>
              <w:spacing w:before="120" w:beforeLines="50" w:after="120" w:afterLines="50"/>
              <w:jc w:val="center"/>
              <w:rPr>
                <w:b/>
                <w:sz w:val="21"/>
                <w:szCs w:val="21"/>
                <w:lang w:val="en-US"/>
              </w:rPr>
            </w:pPr>
            <w:r>
              <w:rPr>
                <w:rFonts w:hint="eastAsia"/>
                <w:b/>
                <w:sz w:val="21"/>
                <w:szCs w:val="21"/>
                <w:lang w:val="en-U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restart"/>
            <w:shd w:val="clear" w:color="auto" w:fill="auto"/>
            <w:vAlign w:val="center"/>
          </w:tcPr>
          <w:p>
            <w:pPr>
              <w:spacing w:before="120" w:beforeLines="50" w:after="120" w:afterLines="50"/>
              <w:jc w:val="center"/>
              <w:rPr>
                <w:b/>
                <w:sz w:val="21"/>
                <w:szCs w:val="21"/>
                <w:lang w:val="en-US"/>
              </w:rPr>
            </w:pPr>
            <w:r>
              <w:rPr>
                <w:rFonts w:hint="eastAsia"/>
                <w:b/>
                <w:sz w:val="21"/>
                <w:szCs w:val="21"/>
                <w:lang w:val="en-US"/>
              </w:rPr>
              <w:t>返回参数</w:t>
            </w:r>
          </w:p>
        </w:tc>
        <w:tc>
          <w:tcPr>
            <w:tcW w:w="186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group</w:t>
            </w:r>
            <w:r>
              <w:rPr>
                <w:color w:val="333333"/>
                <w:kern w:val="2"/>
                <w:sz w:val="21"/>
                <w:szCs w:val="21"/>
                <w:shd w:val="clear" w:color="auto" w:fill="FFFFFF"/>
                <w:lang w:val="en-US" w:bidi="ar-SA"/>
              </w:rPr>
              <w:t>Id</w:t>
            </w:r>
          </w:p>
        </w:tc>
        <w:tc>
          <w:tcPr>
            <w:tcW w:w="160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229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308"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批次组ID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shd w:val="clear" w:color="auto" w:fill="auto"/>
            <w:vAlign w:val="center"/>
          </w:tcPr>
          <w:p>
            <w:pPr>
              <w:spacing w:before="120" w:beforeLines="50" w:after="120" w:afterLines="50"/>
              <w:jc w:val="center"/>
              <w:rPr>
                <w:sz w:val="21"/>
                <w:szCs w:val="21"/>
                <w:lang w:val="en-US"/>
              </w:rPr>
            </w:pPr>
          </w:p>
        </w:tc>
        <w:tc>
          <w:tcPr>
            <w:tcW w:w="186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code</w:t>
            </w:r>
          </w:p>
        </w:tc>
        <w:tc>
          <w:tcPr>
            <w:tcW w:w="160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229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308"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批次组处理状态编码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shd w:val="clear" w:color="auto" w:fill="auto"/>
            <w:vAlign w:val="center"/>
          </w:tcPr>
          <w:p>
            <w:pPr>
              <w:spacing w:before="120" w:beforeLines="50" w:after="120" w:afterLines="50"/>
              <w:jc w:val="center"/>
              <w:rPr>
                <w:sz w:val="21"/>
                <w:szCs w:val="21"/>
                <w:lang w:val="en-US"/>
              </w:rPr>
            </w:pPr>
          </w:p>
        </w:tc>
        <w:tc>
          <w:tcPr>
            <w:tcW w:w="186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msg</w:t>
            </w:r>
          </w:p>
        </w:tc>
        <w:tc>
          <w:tcPr>
            <w:tcW w:w="160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229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308"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批次组处理状态描述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shd w:val="clear" w:color="auto" w:fill="auto"/>
            <w:vAlign w:val="center"/>
          </w:tcPr>
          <w:p>
            <w:pPr>
              <w:spacing w:before="120" w:beforeLines="50" w:after="120" w:afterLines="50"/>
              <w:jc w:val="center"/>
              <w:rPr>
                <w:sz w:val="21"/>
                <w:szCs w:val="21"/>
                <w:lang w:val="en-US"/>
              </w:rPr>
            </w:pPr>
          </w:p>
        </w:tc>
        <w:tc>
          <w:tcPr>
            <w:tcW w:w="1869"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color w:val="333333"/>
                <w:kern w:val="2"/>
                <w:sz w:val="21"/>
                <w:szCs w:val="21"/>
                <w:shd w:val="clear" w:color="auto" w:fill="FFFFFF"/>
                <w:lang w:val="en-US" w:bidi="ar-SA"/>
              </w:rPr>
              <w:t>d</w:t>
            </w:r>
            <w:r>
              <w:rPr>
                <w:rFonts w:hint="eastAsia"/>
                <w:color w:val="333333"/>
                <w:kern w:val="2"/>
                <w:sz w:val="21"/>
                <w:szCs w:val="21"/>
                <w:shd w:val="clear" w:color="auto" w:fill="FFFFFF"/>
                <w:lang w:val="en-US" w:bidi="ar-SA"/>
              </w:rPr>
              <w:t>ata</w:t>
            </w:r>
          </w:p>
        </w:tc>
        <w:tc>
          <w:tcPr>
            <w:tcW w:w="160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229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list</w:t>
            </w:r>
          </w:p>
        </w:tc>
        <w:tc>
          <w:tcPr>
            <w:tcW w:w="2308" w:type="dxa"/>
            <w:shd w:val="clear" w:color="auto" w:fill="auto"/>
            <w:vAlign w:val="center"/>
          </w:tcPr>
          <w:p>
            <w:pPr>
              <w:spacing w:before="120" w:beforeLines="50" w:after="120" w:afterLines="50"/>
              <w:jc w:val="center"/>
              <w:rPr>
                <w:rFonts w:hint="eastAsia"/>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批次组处理明细列表</w:t>
            </w:r>
          </w:p>
          <w:p>
            <w:pPr>
              <w:spacing w:before="120" w:beforeLines="50" w:after="120" w:afterLines="50"/>
              <w:jc w:val="center"/>
              <w:rPr>
                <w:rFonts w:hint="eastAsia" w:eastAsia="宋体"/>
                <w:color w:val="333333"/>
                <w:kern w:val="2"/>
                <w:sz w:val="21"/>
                <w:szCs w:val="21"/>
                <w:shd w:val="clear" w:color="auto" w:fill="FFFFFF"/>
                <w:lang w:val="en-US" w:eastAsia="zh-CN" w:bidi="ar-SA"/>
              </w:rPr>
            </w:pPr>
            <w:r>
              <w:rPr>
                <w:rFonts w:hint="eastAsia"/>
                <w:color w:val="333333"/>
                <w:kern w:val="2"/>
                <w:sz w:val="21"/>
                <w:szCs w:val="21"/>
                <w:shd w:val="clear" w:color="auto" w:fill="FFFFFF"/>
                <w:lang w:val="en-US" w:eastAsia="zh-CN" w:bidi="ar-SA"/>
              </w:rPr>
              <w:t>（当批次组正在处理时，此域为空）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shd w:val="clear" w:color="auto" w:fill="auto"/>
            <w:vAlign w:val="center"/>
          </w:tcPr>
          <w:p>
            <w:pPr>
              <w:spacing w:before="120" w:beforeLines="50" w:after="120" w:afterLines="50"/>
              <w:jc w:val="center"/>
              <w:rPr>
                <w:sz w:val="21"/>
                <w:szCs w:val="21"/>
                <w:lang w:val="en-US"/>
              </w:rPr>
            </w:pPr>
          </w:p>
        </w:tc>
        <w:tc>
          <w:tcPr>
            <w:tcW w:w="1869" w:type="dxa"/>
            <w:vMerge w:val="restart"/>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160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branchId</w:t>
            </w:r>
          </w:p>
        </w:tc>
        <w:tc>
          <w:tcPr>
            <w:tcW w:w="229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308"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批次ID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shd w:val="clear" w:color="auto" w:fill="auto"/>
            <w:vAlign w:val="center"/>
          </w:tcPr>
          <w:p>
            <w:pPr>
              <w:spacing w:before="120" w:beforeLines="50" w:after="120" w:afterLines="50"/>
              <w:jc w:val="center"/>
              <w:rPr>
                <w:sz w:val="21"/>
                <w:szCs w:val="21"/>
                <w:lang w:val="en-US"/>
              </w:rPr>
            </w:pPr>
          </w:p>
        </w:tc>
        <w:tc>
          <w:tcPr>
            <w:tcW w:w="1869" w:type="dxa"/>
            <w:vMerge w:val="continue"/>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160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code</w:t>
            </w:r>
          </w:p>
        </w:tc>
        <w:tc>
          <w:tcPr>
            <w:tcW w:w="229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308"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批次处理</w:t>
            </w:r>
            <w:r>
              <w:rPr>
                <w:rFonts w:hint="eastAsia"/>
                <w:color w:val="333333"/>
                <w:kern w:val="2"/>
                <w:sz w:val="21"/>
                <w:szCs w:val="21"/>
                <w:shd w:val="clear" w:color="auto" w:fill="FFFFFF"/>
                <w:lang w:val="en-US" w:eastAsia="zh-CN" w:bidi="ar-SA"/>
              </w:rPr>
              <w:t>异常</w:t>
            </w:r>
            <w:r>
              <w:rPr>
                <w:rFonts w:hint="eastAsia"/>
                <w:color w:val="333333"/>
                <w:kern w:val="2"/>
                <w:sz w:val="21"/>
                <w:szCs w:val="21"/>
                <w:shd w:val="clear" w:color="auto" w:fill="FFFFFF"/>
                <w:lang w:val="en-US" w:bidi="ar-SA"/>
              </w:rPr>
              <w:t>状态编码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vMerge w:val="continue"/>
            <w:shd w:val="clear" w:color="auto" w:fill="auto"/>
            <w:vAlign w:val="center"/>
          </w:tcPr>
          <w:p>
            <w:pPr>
              <w:spacing w:before="120" w:beforeLines="50" w:after="120" w:afterLines="50"/>
              <w:jc w:val="center"/>
              <w:rPr>
                <w:sz w:val="21"/>
                <w:szCs w:val="21"/>
                <w:lang w:val="en-US"/>
              </w:rPr>
            </w:pPr>
          </w:p>
        </w:tc>
        <w:tc>
          <w:tcPr>
            <w:tcW w:w="1869" w:type="dxa"/>
            <w:vMerge w:val="continue"/>
            <w:shd w:val="clear" w:color="auto" w:fill="auto"/>
            <w:vAlign w:val="center"/>
          </w:tcPr>
          <w:p>
            <w:pPr>
              <w:spacing w:before="120" w:beforeLines="50" w:after="120" w:afterLines="50"/>
              <w:jc w:val="center"/>
              <w:rPr>
                <w:color w:val="333333"/>
                <w:kern w:val="2"/>
                <w:sz w:val="21"/>
                <w:szCs w:val="21"/>
                <w:shd w:val="clear" w:color="auto" w:fill="FFFFFF"/>
                <w:lang w:val="en-US" w:bidi="ar-SA"/>
              </w:rPr>
            </w:pPr>
          </w:p>
        </w:tc>
        <w:tc>
          <w:tcPr>
            <w:tcW w:w="1604"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msg</w:t>
            </w:r>
          </w:p>
        </w:tc>
        <w:tc>
          <w:tcPr>
            <w:tcW w:w="2296"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w:t>
            </w:r>
          </w:p>
        </w:tc>
        <w:tc>
          <w:tcPr>
            <w:tcW w:w="1835"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String</w:t>
            </w:r>
          </w:p>
        </w:tc>
        <w:tc>
          <w:tcPr>
            <w:tcW w:w="2308" w:type="dxa"/>
            <w:shd w:val="clear" w:color="auto" w:fill="auto"/>
            <w:vAlign w:val="center"/>
          </w:tcPr>
          <w:p>
            <w:pPr>
              <w:spacing w:before="120" w:beforeLines="50" w:after="120" w:afterLines="50"/>
              <w:jc w:val="center"/>
              <w:rPr>
                <w:color w:val="333333"/>
                <w:kern w:val="2"/>
                <w:sz w:val="21"/>
                <w:szCs w:val="21"/>
                <w:shd w:val="clear" w:color="auto" w:fill="FFFFFF"/>
                <w:lang w:val="en-US" w:bidi="ar-SA"/>
              </w:rPr>
            </w:pPr>
            <w:r>
              <w:rPr>
                <w:rFonts w:hint="eastAsia"/>
                <w:color w:val="333333"/>
                <w:kern w:val="2"/>
                <w:sz w:val="21"/>
                <w:szCs w:val="21"/>
                <w:shd w:val="clear" w:color="auto" w:fill="FFFFFF"/>
                <w:lang w:val="en-US" w:bidi="ar-SA"/>
              </w:rPr>
              <w:t>批次处理</w:t>
            </w:r>
            <w:r>
              <w:rPr>
                <w:rFonts w:hint="eastAsia"/>
                <w:color w:val="333333"/>
                <w:kern w:val="2"/>
                <w:sz w:val="21"/>
                <w:szCs w:val="21"/>
                <w:shd w:val="clear" w:color="auto" w:fill="FFFFFF"/>
                <w:lang w:val="en-US" w:eastAsia="zh-CN" w:bidi="ar-SA"/>
              </w:rPr>
              <w:t>异常</w:t>
            </w:r>
            <w:r>
              <w:rPr>
                <w:rFonts w:hint="eastAsia"/>
                <w:color w:val="333333"/>
                <w:kern w:val="2"/>
                <w:sz w:val="21"/>
                <w:szCs w:val="21"/>
                <w:shd w:val="clear" w:color="auto" w:fill="FFFFFF"/>
                <w:lang w:val="en-US" w:bidi="ar-SA"/>
              </w:rPr>
              <w:t>状态描述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shd w:val="clear" w:color="auto" w:fill="auto"/>
            <w:vAlign w:val="center"/>
          </w:tcPr>
          <w:p>
            <w:pPr>
              <w:spacing w:before="120" w:beforeLines="50" w:after="120" w:afterLines="50"/>
              <w:jc w:val="center"/>
              <w:rPr>
                <w:b/>
                <w:sz w:val="21"/>
                <w:szCs w:val="21"/>
                <w:lang w:val="en-US"/>
              </w:rPr>
            </w:pPr>
            <w:r>
              <w:rPr>
                <w:rFonts w:hint="eastAsia"/>
                <w:b/>
                <w:sz w:val="21"/>
                <w:szCs w:val="21"/>
                <w:lang w:val="en-US"/>
              </w:rPr>
              <w:t>返回数据格式</w:t>
            </w:r>
          </w:p>
          <w:p>
            <w:pPr>
              <w:spacing w:before="120" w:beforeLines="50" w:after="120" w:afterLines="50"/>
              <w:jc w:val="center"/>
              <w:rPr>
                <w:sz w:val="21"/>
                <w:szCs w:val="21"/>
                <w:lang w:val="en-US"/>
              </w:rPr>
            </w:pPr>
            <w:r>
              <w:rPr>
                <w:rFonts w:hint="eastAsia"/>
                <w:b/>
                <w:sz w:val="21"/>
                <w:szCs w:val="21"/>
                <w:lang w:val="en-US"/>
              </w:rPr>
              <w:t>（JSON）</w:t>
            </w:r>
          </w:p>
        </w:tc>
        <w:tc>
          <w:tcPr>
            <w:tcW w:w="9912" w:type="dxa"/>
            <w:gridSpan w:val="5"/>
            <w:shd w:val="clear" w:color="auto" w:fill="auto"/>
            <w:vAlign w:val="center"/>
          </w:tcPr>
          <w:p>
            <w:pPr>
              <w:spacing w:before="120" w:beforeLines="50" w:after="120" w:afterLines="50"/>
              <w:rPr>
                <w:rFonts w:ascii="Consolas" w:hAnsi="Consolas"/>
                <w:sz w:val="21"/>
                <w:szCs w:val="21"/>
                <w:lang w:val="en-US"/>
              </w:rPr>
            </w:pPr>
            <w:r>
              <w:rPr>
                <w:rFonts w:ascii="Consolas" w:hAnsi="Consolas"/>
                <w:sz w:val="21"/>
                <w:szCs w:val="21"/>
                <w:lang w:val="en-US"/>
              </w:rPr>
              <w:t>示例</w:t>
            </w:r>
            <w:r>
              <w:rPr>
                <w:rFonts w:hint="eastAsia" w:ascii="Consolas" w:hAnsi="Consolas"/>
                <w:sz w:val="21"/>
                <w:szCs w:val="21"/>
                <w:lang w:val="en-US"/>
              </w:rPr>
              <w:t>（处理结果返回）：</w:t>
            </w:r>
          </w:p>
          <w:p>
            <w:pPr>
              <w:spacing w:before="120" w:beforeLines="50" w:after="50"/>
              <w:rPr>
                <w:rFonts w:ascii="Consolas" w:hAnsi="Consolas"/>
                <w:sz w:val="21"/>
                <w:szCs w:val="21"/>
                <w:lang w:val="en-US"/>
              </w:rPr>
            </w:pPr>
            <w:r>
              <w:rPr>
                <w:rFonts w:ascii="Consolas" w:hAnsi="Consolas"/>
                <w:sz w:val="21"/>
                <w:szCs w:val="21"/>
                <w:lang w:val="en-US"/>
              </w:rPr>
              <w:t>{</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"groupId": "GC112000000000020211202101021111",</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"code": "WL-40004",</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"msg": "检核失败",</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"data": [{</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"branchId": "BC112000000000020211202101010123",</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"code": "WL-10007",</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"msg": "检核失败",</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"branchId": "BC112000000000020211202101010123",</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"code": "WL-10007",</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"msg": "检核失败",</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ab/>
            </w:r>
            <w:r>
              <w:rPr>
                <w:rFonts w:ascii="Consolas" w:hAnsi="Consolas"/>
                <w:sz w:val="21"/>
                <w:szCs w:val="21"/>
                <w:lang w:val="en-US"/>
              </w:rPr>
              <w:t>}</w:t>
            </w:r>
          </w:p>
          <w:p>
            <w:pPr>
              <w:spacing w:before="120" w:beforeLines="50" w:after="50"/>
              <w:rPr>
                <w:rFonts w:ascii="Consolas" w:hAnsi="Consolas"/>
                <w:sz w:val="21"/>
                <w:szCs w:val="21"/>
                <w:lang w:val="en-US"/>
              </w:rPr>
            </w:pPr>
            <w:r>
              <w:rPr>
                <w:rFonts w:ascii="Consolas" w:hAnsi="Consolas"/>
                <w:sz w:val="21"/>
                <w:szCs w:val="21"/>
                <w:lang w:val="en-US"/>
              </w:rPr>
              <w:tab/>
            </w:r>
            <w:r>
              <w:rPr>
                <w:rFonts w:ascii="Consolas" w:hAnsi="Consolas"/>
                <w:sz w:val="21"/>
                <w:szCs w:val="21"/>
                <w:lang w:val="en-US"/>
              </w:rPr>
              <w:t>]</w:t>
            </w:r>
          </w:p>
          <w:p>
            <w:pPr>
              <w:spacing w:before="120" w:beforeLines="50" w:after="50"/>
              <w:rPr>
                <w:sz w:val="21"/>
                <w:szCs w:val="21"/>
                <w:lang w:val="en-US"/>
              </w:rPr>
            </w:pPr>
            <w:r>
              <w:rPr>
                <w:rFonts w:ascii="Consolas" w:hAnsi="Consolas"/>
                <w:sz w:val="21"/>
                <w:szCs w:val="21"/>
                <w:lang w:val="en-US"/>
              </w:rPr>
              <w:t>}</w:t>
            </w:r>
          </w:p>
        </w:tc>
      </w:tr>
    </w:tbl>
    <w:p>
      <w:pPr>
        <w:spacing w:line="360" w:lineRule="auto"/>
        <w:rPr>
          <w:lang w:val="en-US"/>
        </w:rPr>
      </w:pPr>
    </w:p>
    <w:p>
      <w:pPr>
        <w:pStyle w:val="28"/>
        <w:numPr>
          <w:ilvl w:val="0"/>
          <w:numId w:val="4"/>
        </w:numPr>
        <w:spacing w:line="360" w:lineRule="auto"/>
        <w:outlineLvl w:val="0"/>
        <w:rPr>
          <w:lang w:val="en-US"/>
        </w:rPr>
      </w:pPr>
      <w:bookmarkStart w:id="50" w:name="_Toc62755132"/>
      <w:bookmarkStart w:id="51" w:name="_Toc8922"/>
      <w:r>
        <w:rPr>
          <w:rFonts w:hint="eastAsia"/>
          <w:lang w:val="en-US"/>
        </w:rPr>
        <w:t>数据</w:t>
      </w:r>
      <w:bookmarkStart w:id="52" w:name="_Toc20712"/>
      <w:r>
        <w:rPr>
          <w:rFonts w:hint="eastAsia"/>
          <w:lang w:val="en-US"/>
        </w:rPr>
        <w:t>类型</w:t>
      </w:r>
      <w:bookmarkEnd w:id="50"/>
      <w:bookmarkEnd w:id="51"/>
    </w:p>
    <w:bookmarkEnd w:id="52"/>
    <w:p>
      <w:pPr>
        <w:pStyle w:val="3"/>
        <w:numPr>
          <w:ilvl w:val="1"/>
          <w:numId w:val="4"/>
        </w:numPr>
        <w:ind w:right="1624" w:rightChars="580"/>
        <w:rPr>
          <w:lang w:val="en-US"/>
        </w:rPr>
      </w:pPr>
      <w:bookmarkStart w:id="53" w:name="_Toc62755133"/>
      <w:bookmarkStart w:id="54" w:name="_Toc1323"/>
      <w:bookmarkStart w:id="55" w:name="_Toc26841"/>
      <w:bookmarkStart w:id="56" w:name="_Toc17200"/>
      <w:bookmarkStart w:id="57" w:name="_Toc11917"/>
      <w:r>
        <w:rPr>
          <w:rFonts w:hint="eastAsia"/>
          <w:lang w:val="en-US"/>
        </w:rPr>
        <w:t>通用字符串</w:t>
      </w:r>
      <w:bookmarkEnd w:id="53"/>
      <w:bookmarkEnd w:id="54"/>
      <w:bookmarkEnd w:id="55"/>
      <w:bookmarkEnd w:id="56"/>
      <w:bookmarkEnd w:id="57"/>
    </w:p>
    <w:p>
      <w:pPr>
        <w:spacing w:line="360" w:lineRule="auto"/>
        <w:ind w:firstLine="560" w:firstLineChars="200"/>
        <w:rPr>
          <w:lang w:val="en-US"/>
        </w:rPr>
      </w:pPr>
      <w:r>
        <w:rPr>
          <w:rFonts w:hint="eastAsia"/>
          <w:lang w:val="en-US"/>
        </w:rPr>
        <w:t>通用字符串是用于指代定长或不定长度的包含字母、数字和多语种语言字符混合字符序列对应的数据类型。通用字符串所使用的字符编码应为UTF-8。为了进一步限制通用字符串的合法值域，可以使用如下的记录形式：</w:t>
      </w:r>
    </w:p>
    <w:p>
      <w:pPr>
        <w:spacing w:line="360" w:lineRule="auto"/>
        <w:ind w:firstLine="560" w:firstLineChars="200"/>
        <w:rPr>
          <w:lang w:val="en-US"/>
        </w:rPr>
      </w:pPr>
      <w:r>
        <w:rPr>
          <w:rFonts w:hint="eastAsia"/>
          <w:lang w:val="en-US"/>
        </w:rPr>
        <w:t>cM..:至少M个（含）字符组成的通用字符串。</w:t>
      </w:r>
    </w:p>
    <w:p>
      <w:pPr>
        <w:spacing w:line="360" w:lineRule="auto"/>
        <w:ind w:firstLine="560" w:firstLineChars="200"/>
        <w:rPr>
          <w:lang w:val="en-US"/>
        </w:rPr>
      </w:pPr>
      <w:r>
        <w:rPr>
          <w:rFonts w:hint="eastAsia"/>
          <w:lang w:val="en-US"/>
        </w:rPr>
        <w:t>cM..N:至少M个（含）且至多N个(含)字符组成的通用字符串。</w:t>
      </w:r>
    </w:p>
    <w:p>
      <w:pPr>
        <w:spacing w:line="360" w:lineRule="auto"/>
        <w:ind w:firstLine="560" w:firstLineChars="200"/>
        <w:rPr>
          <w:lang w:val="en-US"/>
        </w:rPr>
      </w:pPr>
      <w:r>
        <w:rPr>
          <w:rFonts w:hint="eastAsia"/>
          <w:lang w:val="en-US"/>
        </w:rPr>
        <w:t>c..N:至多N个(含)字符组成的通用字符串。</w:t>
      </w:r>
    </w:p>
    <w:p>
      <w:pPr>
        <w:pStyle w:val="3"/>
        <w:numPr>
          <w:ilvl w:val="1"/>
          <w:numId w:val="4"/>
        </w:numPr>
        <w:ind w:right="1624" w:rightChars="580"/>
        <w:rPr>
          <w:lang w:val="en-US"/>
        </w:rPr>
      </w:pPr>
      <w:bookmarkStart w:id="58" w:name="_Toc26169"/>
      <w:bookmarkStart w:id="59" w:name="_Toc62755134"/>
      <w:bookmarkStart w:id="60" w:name="_Toc14921"/>
      <w:bookmarkStart w:id="61" w:name="_Toc24508"/>
      <w:bookmarkStart w:id="62" w:name="_Toc30417"/>
      <w:r>
        <w:rPr>
          <w:rFonts w:hint="eastAsia"/>
          <w:lang w:val="en-US"/>
        </w:rPr>
        <w:t>十六进制字符串</w:t>
      </w:r>
      <w:bookmarkEnd w:id="58"/>
      <w:bookmarkEnd w:id="59"/>
      <w:bookmarkEnd w:id="60"/>
      <w:bookmarkEnd w:id="61"/>
      <w:bookmarkEnd w:id="62"/>
    </w:p>
    <w:p>
      <w:pPr>
        <w:spacing w:line="360" w:lineRule="auto"/>
        <w:ind w:firstLine="560" w:firstLineChars="200"/>
        <w:rPr>
          <w:lang w:val="en-US"/>
        </w:rPr>
      </w:pPr>
      <w:r>
        <w:rPr>
          <w:rFonts w:hint="eastAsia"/>
          <w:lang w:val="en-US"/>
        </w:rPr>
        <w:t>十六进制字符串是对通用字符串进一步约束形成的数据类型，用于指代定长或不定长度的仅包含0、1、2、3、4、5、6、7、8、9和大写字母A、B、C、D、E、F的字符序列。为了进一步限制十六进制字符串的合法值域，可以使用如下的记录形式：</w:t>
      </w:r>
    </w:p>
    <w:p>
      <w:pPr>
        <w:spacing w:line="360" w:lineRule="auto"/>
        <w:ind w:firstLine="560" w:firstLineChars="200"/>
        <w:rPr>
          <w:lang w:val="en-US"/>
        </w:rPr>
      </w:pPr>
      <w:r>
        <w:rPr>
          <w:rFonts w:hint="eastAsia"/>
          <w:lang w:val="en-US"/>
        </w:rPr>
        <w:t>xM..:至少M个（含）字符组成的十六进制字符串。</w:t>
      </w:r>
    </w:p>
    <w:p>
      <w:pPr>
        <w:spacing w:line="360" w:lineRule="auto"/>
        <w:ind w:firstLine="560" w:firstLineChars="200"/>
        <w:rPr>
          <w:lang w:val="en-US"/>
        </w:rPr>
      </w:pPr>
      <w:r>
        <w:rPr>
          <w:rFonts w:hint="eastAsia"/>
          <w:lang w:val="en-US"/>
        </w:rPr>
        <w:t>xM..N:至少M个（含）且至多N个(含)字符组成的十六进制字符串。</w:t>
      </w:r>
    </w:p>
    <w:p>
      <w:pPr>
        <w:spacing w:line="360" w:lineRule="auto"/>
        <w:ind w:firstLine="560" w:firstLineChars="200"/>
        <w:rPr>
          <w:lang w:val="en-US"/>
        </w:rPr>
      </w:pPr>
      <w:r>
        <w:rPr>
          <w:rFonts w:hint="eastAsia"/>
          <w:lang w:val="en-US"/>
        </w:rPr>
        <w:t>x..N:至多N个(含)字符组成的十六进制字符串。</w:t>
      </w:r>
    </w:p>
    <w:p>
      <w:pPr>
        <w:pStyle w:val="3"/>
        <w:numPr>
          <w:ilvl w:val="1"/>
          <w:numId w:val="4"/>
        </w:numPr>
        <w:ind w:right="1624" w:rightChars="580"/>
        <w:rPr>
          <w:lang w:val="en-US"/>
        </w:rPr>
      </w:pPr>
      <w:bookmarkStart w:id="63" w:name="_Toc32236"/>
      <w:bookmarkStart w:id="64" w:name="_Toc28044"/>
      <w:bookmarkStart w:id="65" w:name="_Toc22176"/>
      <w:bookmarkStart w:id="66" w:name="_Toc62755135"/>
      <w:bookmarkStart w:id="67" w:name="_Toc7918"/>
      <w:r>
        <w:rPr>
          <w:rFonts w:hint="eastAsia"/>
          <w:lang w:val="en-US"/>
        </w:rPr>
        <w:t>十进制字符串</w:t>
      </w:r>
      <w:bookmarkEnd w:id="63"/>
      <w:bookmarkEnd w:id="64"/>
      <w:bookmarkEnd w:id="65"/>
      <w:bookmarkEnd w:id="66"/>
      <w:bookmarkEnd w:id="67"/>
    </w:p>
    <w:p>
      <w:pPr>
        <w:spacing w:line="360" w:lineRule="auto"/>
        <w:ind w:firstLine="560" w:firstLineChars="200"/>
        <w:rPr>
          <w:lang w:val="en-US"/>
        </w:rPr>
      </w:pPr>
      <w:r>
        <w:rPr>
          <w:rFonts w:hint="eastAsia"/>
          <w:lang w:val="en-US"/>
        </w:rPr>
        <w:t>十进制字符串是对通用字符串进一步约束形成的数据类型，用于指代定长或不定长度的仅包含0、1、2、3、4、5、6、7、8、9的字符序列。为了进一步限制十进制字符串的合法值域，可以使用如下的记录形式：</w:t>
      </w:r>
    </w:p>
    <w:p>
      <w:pPr>
        <w:spacing w:line="360" w:lineRule="auto"/>
        <w:ind w:firstLine="560" w:firstLineChars="200"/>
        <w:rPr>
          <w:lang w:val="en-US"/>
        </w:rPr>
      </w:pPr>
      <w:r>
        <w:rPr>
          <w:rFonts w:hint="eastAsia"/>
          <w:lang w:val="en-US"/>
        </w:rPr>
        <w:t>oM..:至少M个（含）字符组成的十进制字符串。</w:t>
      </w:r>
    </w:p>
    <w:p>
      <w:pPr>
        <w:spacing w:line="360" w:lineRule="auto"/>
        <w:ind w:firstLine="560" w:firstLineChars="200"/>
        <w:rPr>
          <w:lang w:val="en-US"/>
        </w:rPr>
      </w:pPr>
      <w:r>
        <w:rPr>
          <w:rFonts w:hint="eastAsia"/>
          <w:lang w:val="en-US"/>
        </w:rPr>
        <w:t>oM..N:至少M个（含）且至多N个(含)字符组成的十进制字符串。</w:t>
      </w:r>
    </w:p>
    <w:p>
      <w:pPr>
        <w:spacing w:line="360" w:lineRule="auto"/>
        <w:ind w:firstLine="560" w:firstLineChars="200"/>
        <w:rPr>
          <w:lang w:val="en-US"/>
        </w:rPr>
      </w:pPr>
      <w:r>
        <w:rPr>
          <w:rFonts w:hint="eastAsia"/>
          <w:lang w:val="en-US"/>
        </w:rPr>
        <w:t>o..N:至多N个(含)字符组成的十进制字符串。</w:t>
      </w:r>
    </w:p>
    <w:p>
      <w:pPr>
        <w:pStyle w:val="3"/>
        <w:numPr>
          <w:ilvl w:val="1"/>
          <w:numId w:val="4"/>
        </w:numPr>
        <w:ind w:right="1624" w:rightChars="580"/>
        <w:rPr>
          <w:lang w:val="en-US"/>
        </w:rPr>
      </w:pPr>
      <w:bookmarkStart w:id="68" w:name="_Toc2073"/>
      <w:bookmarkStart w:id="69" w:name="_Toc7909"/>
      <w:bookmarkStart w:id="70" w:name="_Toc30975"/>
      <w:bookmarkStart w:id="71" w:name="_Toc62755136"/>
      <w:bookmarkStart w:id="72" w:name="_Toc10239"/>
      <w:r>
        <w:rPr>
          <w:rFonts w:hint="eastAsia"/>
          <w:lang w:val="en-US"/>
        </w:rPr>
        <w:t>十进制浮点字符串</w:t>
      </w:r>
      <w:bookmarkEnd w:id="68"/>
      <w:bookmarkEnd w:id="69"/>
      <w:bookmarkEnd w:id="70"/>
      <w:bookmarkEnd w:id="71"/>
      <w:bookmarkEnd w:id="72"/>
    </w:p>
    <w:p>
      <w:pPr>
        <w:spacing w:line="360" w:lineRule="auto"/>
        <w:ind w:firstLine="560" w:firstLineChars="200"/>
        <w:rPr>
          <w:lang w:val="en-US"/>
        </w:rPr>
      </w:pPr>
      <w:r>
        <w:rPr>
          <w:rFonts w:hint="eastAsia"/>
          <w:lang w:val="en-US"/>
        </w:rPr>
        <w:t>十进制浮点字符串是对通用字符串进一步约束形成的数据类型，用于指代由不含前导0的不定长度十进制整数部分，字符 “.”表示的小数点，和定长或不定长度的十进制小数部分拼接形成的字符序列。为了进一步限制十进制字符串的合法值域，可以使用如下的记录形式：</w:t>
      </w:r>
    </w:p>
    <w:p>
      <w:pPr>
        <w:spacing w:line="360" w:lineRule="auto"/>
        <w:ind w:firstLine="560" w:firstLineChars="200"/>
        <w:rPr>
          <w:lang w:val="en-US"/>
        </w:rPr>
      </w:pPr>
      <w:r>
        <w:rPr>
          <w:rFonts w:hint="eastAsia"/>
          <w:lang w:val="en-US"/>
        </w:rPr>
        <w:t>f..N(M):至多N个（含）字符组成十进制整数部分，小数部分定长为M个字符。</w:t>
      </w:r>
    </w:p>
    <w:p>
      <w:pPr>
        <w:pStyle w:val="3"/>
        <w:numPr>
          <w:ilvl w:val="1"/>
          <w:numId w:val="4"/>
        </w:numPr>
        <w:ind w:right="1624" w:rightChars="580"/>
        <w:rPr>
          <w:lang w:val="en-US"/>
        </w:rPr>
      </w:pPr>
      <w:bookmarkStart w:id="73" w:name="_Toc3462"/>
      <w:bookmarkStart w:id="74" w:name="_Toc62755137"/>
      <w:bookmarkStart w:id="75" w:name="_Toc18350"/>
      <w:bookmarkStart w:id="76" w:name="_Toc22445"/>
      <w:bookmarkStart w:id="77" w:name="_Toc23089"/>
      <w:r>
        <w:rPr>
          <w:rFonts w:hint="eastAsia"/>
          <w:lang w:val="en-US"/>
        </w:rPr>
        <w:t>英文字母字符串</w:t>
      </w:r>
      <w:bookmarkEnd w:id="73"/>
      <w:bookmarkEnd w:id="74"/>
      <w:bookmarkEnd w:id="75"/>
      <w:bookmarkEnd w:id="76"/>
      <w:bookmarkEnd w:id="77"/>
    </w:p>
    <w:p>
      <w:pPr>
        <w:spacing w:line="360" w:lineRule="auto"/>
        <w:ind w:firstLine="560" w:firstLineChars="200"/>
        <w:rPr>
          <w:lang w:val="en-US"/>
        </w:rPr>
      </w:pPr>
      <w:r>
        <w:rPr>
          <w:rFonts w:hint="eastAsia"/>
          <w:lang w:val="en-US"/>
        </w:rPr>
        <w:t>英文字母字符串是对通用字符串进一步约束形成的数据类型，用于指代定长或不定长度的仅包含大、小写字母的字符序列。为了进一步限制英文字母字符串的合法值域，可以使用如下的记录形式：</w:t>
      </w:r>
    </w:p>
    <w:p>
      <w:pPr>
        <w:spacing w:line="360" w:lineRule="auto"/>
        <w:ind w:firstLine="560" w:firstLineChars="200"/>
        <w:rPr>
          <w:lang w:val="en-US"/>
        </w:rPr>
      </w:pPr>
      <w:r>
        <w:rPr>
          <w:rFonts w:hint="eastAsia"/>
          <w:lang w:val="en-US"/>
        </w:rPr>
        <w:t>eM..:至少M个（含）大、小写字母自由组合组成的英文字母字符串。</w:t>
      </w:r>
    </w:p>
    <w:p>
      <w:pPr>
        <w:spacing w:line="360" w:lineRule="auto"/>
        <w:ind w:firstLine="560" w:firstLineChars="200"/>
        <w:rPr>
          <w:lang w:val="en-US"/>
        </w:rPr>
      </w:pPr>
      <w:r>
        <w:rPr>
          <w:rFonts w:hint="eastAsia"/>
          <w:lang w:val="en-US"/>
        </w:rPr>
        <w:t>eM..N:至少M个（含）且至多N个(含)大、小写字母自由组合组成的英文字母字符串。</w:t>
      </w:r>
    </w:p>
    <w:p>
      <w:pPr>
        <w:spacing w:line="360" w:lineRule="auto"/>
        <w:ind w:firstLine="560" w:firstLineChars="200"/>
        <w:rPr>
          <w:lang w:val="en-US"/>
        </w:rPr>
      </w:pPr>
      <w:r>
        <w:rPr>
          <w:rFonts w:hint="eastAsia"/>
          <w:lang w:val="en-US"/>
        </w:rPr>
        <w:t>e..N:至多N个(含)大、小写字母自由组合组成的英文字母字符串。</w:t>
      </w:r>
    </w:p>
    <w:p>
      <w:pPr>
        <w:pStyle w:val="3"/>
        <w:numPr>
          <w:ilvl w:val="1"/>
          <w:numId w:val="4"/>
        </w:numPr>
        <w:ind w:right="1624" w:rightChars="580"/>
        <w:rPr>
          <w:lang w:val="en-US"/>
        </w:rPr>
      </w:pPr>
      <w:bookmarkStart w:id="78" w:name="_Toc62755138"/>
      <w:bookmarkStart w:id="79" w:name="_Toc18956"/>
      <w:bookmarkStart w:id="80" w:name="_Toc19327"/>
      <w:bookmarkStart w:id="81" w:name="_Toc31799"/>
      <w:bookmarkStart w:id="82" w:name="_Toc13467"/>
      <w:r>
        <w:rPr>
          <w:rFonts w:hint="eastAsia"/>
          <w:lang w:val="en-US"/>
        </w:rPr>
        <w:t>日期字符串</w:t>
      </w:r>
      <w:bookmarkEnd w:id="78"/>
      <w:bookmarkEnd w:id="79"/>
      <w:bookmarkEnd w:id="80"/>
      <w:bookmarkEnd w:id="81"/>
      <w:bookmarkEnd w:id="82"/>
    </w:p>
    <w:p>
      <w:pPr>
        <w:spacing w:line="360" w:lineRule="auto"/>
        <w:ind w:firstLine="560" w:firstLineChars="200"/>
        <w:rPr>
          <w:lang w:val="en-US"/>
        </w:rPr>
      </w:pPr>
      <w:r>
        <w:rPr>
          <w:rFonts w:hint="eastAsia"/>
          <w:lang w:val="en-US"/>
        </w:rPr>
        <w:t>日期字符串是对通用字符串进一步约束形成的数据类型，由0、1、2、3、4、5、6、7、8、9的字符序列和字符“-”组成的用于表述日期的定长字符串，其格式为：YYYY-MM-DD，前四位用于标识年份，第六位第七位用于表示月份，第九位第十位用于表示日，单数日月，其前一位用“0”补齐。为了进一步限制十进制字符串的合法值域，可以使用如下的记录形式：</w:t>
      </w:r>
    </w:p>
    <w:p>
      <w:pPr>
        <w:spacing w:line="360" w:lineRule="auto"/>
        <w:ind w:firstLine="560" w:firstLineChars="200"/>
        <w:rPr>
          <w:lang w:val="en-US"/>
        </w:rPr>
      </w:pPr>
      <w:r>
        <w:rPr>
          <w:rFonts w:hint="eastAsia"/>
          <w:lang w:val="en-US"/>
        </w:rPr>
        <w:t>d10..10:由8位数字和两个“-”组成的定长字符串。</w:t>
      </w:r>
    </w:p>
    <w:p>
      <w:pPr>
        <w:spacing w:line="360" w:lineRule="auto"/>
        <w:ind w:firstLine="560" w:firstLineChars="200"/>
        <w:rPr>
          <w:lang w:val="en-US"/>
        </w:rPr>
      </w:pPr>
      <w:r>
        <w:rPr>
          <w:rFonts w:hint="eastAsia"/>
          <w:lang w:val="en-US"/>
        </w:rPr>
        <w:t>日期字符串格式参见ISO 8601:2004。</w:t>
      </w:r>
    </w:p>
    <w:p>
      <w:pPr>
        <w:spacing w:line="360" w:lineRule="auto"/>
        <w:ind w:firstLine="560" w:firstLineChars="200"/>
        <w:rPr>
          <w:lang w:val="en-US"/>
        </w:rPr>
      </w:pPr>
      <w:r>
        <w:rPr>
          <w:rFonts w:hint="eastAsia"/>
          <w:lang w:val="en-US"/>
        </w:rPr>
        <w:t>示例：“2004-05-03”。</w:t>
      </w:r>
    </w:p>
    <w:p>
      <w:pPr>
        <w:pStyle w:val="3"/>
        <w:numPr>
          <w:ilvl w:val="1"/>
          <w:numId w:val="4"/>
        </w:numPr>
        <w:ind w:right="1624" w:rightChars="580"/>
        <w:rPr>
          <w:lang w:val="en-US"/>
        </w:rPr>
      </w:pPr>
      <w:bookmarkStart w:id="83" w:name="_Toc30430"/>
      <w:bookmarkStart w:id="84" w:name="_Toc17412"/>
      <w:bookmarkStart w:id="85" w:name="_Toc18346"/>
      <w:bookmarkStart w:id="86" w:name="_Toc1740"/>
      <w:bookmarkStart w:id="87" w:name="_Toc62755139"/>
      <w:r>
        <w:rPr>
          <w:rFonts w:hint="eastAsia"/>
          <w:lang w:val="en-US"/>
        </w:rPr>
        <w:t>时间字符串</w:t>
      </w:r>
      <w:bookmarkEnd w:id="83"/>
      <w:bookmarkEnd w:id="84"/>
      <w:bookmarkEnd w:id="85"/>
      <w:bookmarkEnd w:id="86"/>
      <w:bookmarkEnd w:id="87"/>
    </w:p>
    <w:p>
      <w:pPr>
        <w:spacing w:line="360" w:lineRule="auto"/>
        <w:ind w:firstLine="560" w:firstLineChars="200"/>
        <w:rPr>
          <w:lang w:val="en-US"/>
        </w:rPr>
      </w:pPr>
      <w:r>
        <w:rPr>
          <w:rFonts w:hint="eastAsia"/>
          <w:lang w:val="en-US"/>
        </w:rPr>
        <w:t>时间字符串是对通用字符串进一步约束形成的数据类型，由0、1、2、3、4、5、6、7、8、9的字符序列和字符“-”、“ ”和“:”组成的用于表述时间的定长字符串，其格式为：</w:t>
      </w:r>
      <w:r>
        <w:rPr>
          <w:rFonts w:hint="eastAsia"/>
        </w:rPr>
        <w:t>YYYY-MM-DD HH:MM</w:t>
      </w:r>
      <w:r>
        <w:rPr>
          <w:rFonts w:hint="eastAsia"/>
          <w:lang w:val="en-US"/>
        </w:rPr>
        <w:t>，前四位用于标识年份，第六位第七位用于表示月份，第九位第十位用于表示日，单数日月其前一位用“0”补齐，第十一位用“ ”空格填充，第十二位第十三位用于表示小时，第十五位第十六位用于表示分钟，单数小时、分钟其前一位用“0”补齐。为了进一步限制十进制字符串的合法值域，可以使用如下的记录形式：</w:t>
      </w:r>
    </w:p>
    <w:p>
      <w:pPr>
        <w:spacing w:line="360" w:lineRule="auto"/>
        <w:ind w:firstLine="560" w:firstLineChars="200"/>
        <w:rPr>
          <w:lang w:val="en-US"/>
        </w:rPr>
      </w:pPr>
      <w:r>
        <w:rPr>
          <w:rFonts w:hint="eastAsia"/>
          <w:lang w:val="en-US"/>
        </w:rPr>
        <w:t>时间字符串格式参见ISO 8601:2004。</w:t>
      </w:r>
    </w:p>
    <w:p>
      <w:pPr>
        <w:spacing w:line="360" w:lineRule="auto"/>
        <w:ind w:firstLine="560" w:firstLineChars="200"/>
        <w:rPr>
          <w:lang w:val="en-US"/>
        </w:rPr>
      </w:pPr>
      <w:r>
        <w:rPr>
          <w:rFonts w:hint="eastAsia"/>
          <w:lang w:val="en-US"/>
        </w:rPr>
        <w:t>示例：“2004-05-03</w:t>
      </w:r>
      <w:r>
        <w:rPr>
          <w:lang w:val="en-US"/>
        </w:rPr>
        <w:t xml:space="preserve"> </w:t>
      </w:r>
      <w:r>
        <w:rPr>
          <w:rFonts w:hint="eastAsia"/>
          <w:lang w:val="en-US"/>
        </w:rPr>
        <w:t>17:30”。</w:t>
      </w:r>
    </w:p>
    <w:p>
      <w:pPr>
        <w:pStyle w:val="3"/>
        <w:numPr>
          <w:ilvl w:val="1"/>
          <w:numId w:val="4"/>
        </w:numPr>
        <w:ind w:right="1624" w:rightChars="580"/>
        <w:rPr>
          <w:lang w:val="en-US"/>
        </w:rPr>
      </w:pPr>
      <w:bookmarkStart w:id="88" w:name="_Toc31738"/>
      <w:bookmarkStart w:id="89" w:name="_Toc62755140"/>
      <w:bookmarkStart w:id="90" w:name="_Toc3922"/>
      <w:bookmarkStart w:id="91" w:name="_Toc27572"/>
      <w:bookmarkStart w:id="92" w:name="_Toc17839"/>
      <w:r>
        <w:rPr>
          <w:rFonts w:hint="eastAsia"/>
          <w:lang w:val="en-US"/>
        </w:rPr>
        <w:t>枚举类型</w:t>
      </w:r>
      <w:bookmarkEnd w:id="88"/>
      <w:bookmarkEnd w:id="89"/>
      <w:bookmarkEnd w:id="90"/>
      <w:bookmarkEnd w:id="91"/>
      <w:bookmarkEnd w:id="92"/>
    </w:p>
    <w:p>
      <w:pPr>
        <w:spacing w:line="360" w:lineRule="auto"/>
        <w:ind w:firstLine="560" w:firstLineChars="200"/>
        <w:rPr>
          <w:lang w:val="en-US"/>
        </w:rPr>
      </w:pPr>
      <w:r>
        <w:rPr>
          <w:rFonts w:hint="eastAsia"/>
          <w:lang w:val="en-US"/>
        </w:rPr>
        <w:t>枚举类型是对十进制字符串进一步约束形成的数据类型，其有效取值范围由具体数据元属性记录需求确定，在不同数据元属性记录场景中，枚举类型的每一个有效取值，均对应于该场景中的一个具体含义。</w:t>
      </w:r>
    </w:p>
    <w:p>
      <w:pPr>
        <w:pStyle w:val="3"/>
        <w:numPr>
          <w:ilvl w:val="1"/>
          <w:numId w:val="4"/>
        </w:numPr>
        <w:ind w:right="1624" w:rightChars="580"/>
        <w:rPr>
          <w:lang w:val="en-US"/>
        </w:rPr>
      </w:pPr>
      <w:bookmarkStart w:id="93" w:name="_Toc31022"/>
      <w:bookmarkStart w:id="94" w:name="_Toc62755141"/>
      <w:bookmarkStart w:id="95" w:name="_Toc6048"/>
      <w:r>
        <w:rPr>
          <w:rFonts w:hint="eastAsia"/>
          <w:lang w:val="en-US"/>
        </w:rPr>
        <w:t>布尔类型</w:t>
      </w:r>
      <w:bookmarkEnd w:id="93"/>
      <w:bookmarkEnd w:id="94"/>
      <w:bookmarkEnd w:id="95"/>
    </w:p>
    <w:p>
      <w:pPr>
        <w:spacing w:line="360" w:lineRule="auto"/>
        <w:ind w:firstLine="560" w:firstLineChars="200"/>
        <w:rPr>
          <w:lang w:val="en-US"/>
        </w:rPr>
      </w:pPr>
      <w:r>
        <w:rPr>
          <w:rFonts w:hint="eastAsia"/>
          <w:lang w:val="en-US"/>
        </w:rPr>
        <w:t>布尔类型是只有两种取值的数据类型，其有效取值范围：False（假）和True（真），计算机系统中False的序号为0，True的序号是1。</w:t>
      </w:r>
    </w:p>
    <w:p>
      <w:pPr>
        <w:pStyle w:val="3"/>
        <w:numPr>
          <w:ilvl w:val="1"/>
          <w:numId w:val="4"/>
        </w:numPr>
        <w:ind w:right="1624" w:rightChars="580"/>
        <w:rPr>
          <w:lang w:val="en-US"/>
        </w:rPr>
      </w:pPr>
      <w:bookmarkStart w:id="96" w:name="_Toc31909"/>
      <w:bookmarkStart w:id="97" w:name="_Toc8102"/>
      <w:bookmarkStart w:id="98" w:name="_Toc62755142"/>
      <w:bookmarkStart w:id="99" w:name="_Toc26287"/>
      <w:bookmarkStart w:id="100" w:name="_Toc14184"/>
      <w:r>
        <w:rPr>
          <w:rFonts w:hint="eastAsia"/>
          <w:lang w:val="en-US"/>
        </w:rPr>
        <w:t>全局唯一标识符</w:t>
      </w:r>
      <w:bookmarkEnd w:id="96"/>
      <w:bookmarkEnd w:id="97"/>
      <w:bookmarkEnd w:id="98"/>
      <w:bookmarkEnd w:id="99"/>
      <w:bookmarkEnd w:id="100"/>
    </w:p>
    <w:p>
      <w:pPr>
        <w:spacing w:line="360" w:lineRule="auto"/>
        <w:ind w:firstLine="560" w:firstLineChars="200"/>
        <w:rPr>
          <w:lang w:val="en-US"/>
        </w:rPr>
      </w:pPr>
      <w:r>
        <w:rPr>
          <w:rFonts w:hint="eastAsia"/>
          <w:lang w:val="en-US"/>
        </w:rPr>
        <w:t>全局唯一标识符是用于指代使用RFC 4122标准提及的，基于真随机数算法生成的可以唯一指代特定IT基础设施对象的32位定长十六进制字符串数据类型，即该数据类型对应的合法值域为x32..32。</w:t>
      </w:r>
    </w:p>
    <w:p>
      <w:pPr>
        <w:pStyle w:val="3"/>
        <w:numPr>
          <w:ilvl w:val="1"/>
          <w:numId w:val="4"/>
        </w:numPr>
        <w:ind w:right="1624" w:rightChars="580"/>
        <w:rPr>
          <w:lang w:val="en-US"/>
        </w:rPr>
      </w:pPr>
      <w:bookmarkStart w:id="101" w:name="_Toc28731"/>
      <w:bookmarkStart w:id="102" w:name="_Toc62755143"/>
      <w:bookmarkStart w:id="103" w:name="_Toc24333"/>
      <w:r>
        <w:rPr>
          <w:rFonts w:hint="eastAsia"/>
          <w:lang w:val="en-US"/>
        </w:rPr>
        <w:t>设施分类</w:t>
      </w:r>
      <w:bookmarkEnd w:id="101"/>
      <w:r>
        <w:rPr>
          <w:rFonts w:hint="eastAsia"/>
          <w:lang w:val="en-US"/>
        </w:rPr>
        <w:t>标识符</w:t>
      </w:r>
      <w:bookmarkEnd w:id="102"/>
      <w:bookmarkEnd w:id="103"/>
    </w:p>
    <w:p>
      <w:pPr>
        <w:spacing w:line="360" w:lineRule="auto"/>
        <w:ind w:firstLine="560" w:firstLineChars="200"/>
        <w:rPr>
          <w:lang w:val="en-US"/>
        </w:rPr>
      </w:pPr>
      <w:r>
        <w:rPr>
          <w:rFonts w:hint="eastAsia"/>
          <w:lang w:val="en-US"/>
        </w:rPr>
        <w:t>设施分类标识符包含IT基础设施分类标识符和基础软件分类标识符共两类，由字母和数字组成的10位定长字符串。具体分为四个组成部分，分别是一级分类标识符（两位）、二级分类标识符（两位）、三级分类标识符（三位）和四级分类标识符（三位），如一级、二级、三级设施类别无后续分类，则用“0”补齐，详见附录二及附录三。</w:t>
      </w:r>
    </w:p>
    <w:bookmarkEnd w:id="43"/>
    <w:bookmarkEnd w:id="44"/>
    <w:bookmarkEnd w:id="45"/>
    <w:p>
      <w:pPr>
        <w:pStyle w:val="28"/>
        <w:numPr>
          <w:ilvl w:val="0"/>
          <w:numId w:val="4"/>
        </w:numPr>
        <w:spacing w:line="360" w:lineRule="auto"/>
        <w:outlineLvl w:val="0"/>
        <w:rPr>
          <w:lang w:val="en-US"/>
        </w:rPr>
      </w:pPr>
      <w:bookmarkStart w:id="104" w:name="_Toc62755144"/>
      <w:bookmarkStart w:id="105" w:name="_Toc17206"/>
      <w:bookmarkStart w:id="106" w:name="_Toc8602"/>
      <w:r>
        <w:rPr>
          <w:rFonts w:hint="eastAsia"/>
          <w:lang w:val="en-US"/>
        </w:rPr>
        <w:t>数据异常处理说明</w:t>
      </w:r>
      <w:bookmarkEnd w:id="104"/>
      <w:bookmarkEnd w:id="105"/>
      <w:bookmarkEnd w:id="106"/>
    </w:p>
    <w:p>
      <w:pPr>
        <w:spacing w:line="360" w:lineRule="auto"/>
        <w:ind w:firstLine="560" w:firstLineChars="200"/>
        <w:rPr>
          <w:lang w:val="en-US"/>
        </w:rPr>
      </w:pPr>
      <w:r>
        <w:rPr>
          <w:rFonts w:hint="eastAsia"/>
          <w:lang w:val="en-US"/>
        </w:rPr>
        <w:t>数据异常分为两种情况：接收异常和检核异常。</w:t>
      </w:r>
    </w:p>
    <w:p>
      <w:pPr>
        <w:pStyle w:val="3"/>
        <w:numPr>
          <w:ilvl w:val="1"/>
          <w:numId w:val="4"/>
        </w:numPr>
        <w:rPr>
          <w:lang w:val="en-US"/>
        </w:rPr>
      </w:pPr>
      <w:bookmarkStart w:id="107" w:name="_Toc19476"/>
      <w:bookmarkStart w:id="108" w:name="_Toc62755145"/>
      <w:r>
        <w:rPr>
          <w:rFonts w:hint="eastAsia"/>
          <w:lang w:val="en-US"/>
        </w:rPr>
        <w:t>接收异常</w:t>
      </w:r>
      <w:bookmarkEnd w:id="107"/>
      <w:bookmarkEnd w:id="108"/>
    </w:p>
    <w:p>
      <w:pPr>
        <w:spacing w:line="360" w:lineRule="auto"/>
        <w:ind w:firstLine="560" w:firstLineChars="200"/>
        <w:rPr>
          <w:lang w:val="en-US"/>
        </w:rPr>
      </w:pPr>
      <w:r>
        <w:rPr>
          <w:rFonts w:hint="eastAsia"/>
          <w:lang w:val="en-US"/>
        </w:rPr>
        <w:t>接收异常是平台接收上报数据时触发的异常。平台不会对数据元实例进行保存，并通过接口返回异常编码及描述。</w:t>
      </w:r>
    </w:p>
    <w:p>
      <w:pPr>
        <w:spacing w:line="360" w:lineRule="auto"/>
        <w:ind w:firstLine="560" w:firstLineChars="200"/>
        <w:rPr>
          <w:lang w:val="en-US"/>
        </w:rPr>
      </w:pPr>
      <w:r>
        <w:rPr>
          <w:rFonts w:hint="eastAsia"/>
          <w:lang w:val="en-US"/>
        </w:rPr>
        <w:t>造成该异常的主要原因有：</w:t>
      </w:r>
    </w:p>
    <w:p>
      <w:pPr>
        <w:spacing w:line="360" w:lineRule="auto"/>
        <w:ind w:firstLine="560" w:firstLineChars="200"/>
        <w:rPr>
          <w:lang w:val="en-US"/>
        </w:rPr>
      </w:pPr>
      <w:r>
        <w:rPr>
          <w:rFonts w:hint="eastAsia"/>
          <w:lang w:val="en-US"/>
        </w:rPr>
        <w:t>数据元实例类型异常：平台在保存数据元实例前会对数据元进行属性数量校验及属性匹配性校验。例如需要上报PC服务器内容，实际上报内容为一体机服务器，则报告该类异常。</w:t>
      </w:r>
    </w:p>
    <w:p>
      <w:pPr>
        <w:spacing w:line="360" w:lineRule="auto"/>
        <w:ind w:firstLine="560" w:firstLineChars="200"/>
        <w:rPr>
          <w:lang w:val="en-US"/>
        </w:rPr>
      </w:pPr>
      <w:r>
        <w:rPr>
          <w:rFonts w:hint="eastAsia"/>
          <w:lang w:val="en-US"/>
        </w:rPr>
        <w:t>上报数据异常：例如上报的数据无法解压，或解压后数据无法正常读取。</w:t>
      </w:r>
    </w:p>
    <w:p>
      <w:pPr>
        <w:pStyle w:val="3"/>
        <w:numPr>
          <w:ilvl w:val="1"/>
          <w:numId w:val="4"/>
        </w:numPr>
        <w:rPr>
          <w:lang w:val="en-US"/>
        </w:rPr>
      </w:pPr>
      <w:bookmarkStart w:id="109" w:name="_Toc10228"/>
      <w:bookmarkStart w:id="110" w:name="_Toc62755146"/>
      <w:r>
        <w:rPr>
          <w:rFonts w:hint="eastAsia"/>
          <w:lang w:val="en-US"/>
        </w:rPr>
        <w:t>检核异常</w:t>
      </w:r>
      <w:bookmarkEnd w:id="109"/>
      <w:bookmarkEnd w:id="110"/>
    </w:p>
    <w:p>
      <w:pPr>
        <w:spacing w:line="360" w:lineRule="auto"/>
        <w:ind w:firstLine="560" w:firstLineChars="200"/>
        <w:rPr>
          <w:lang w:val="en-US"/>
        </w:rPr>
      </w:pPr>
      <w:r>
        <w:rPr>
          <w:rFonts w:hint="eastAsia"/>
          <w:lang w:val="en-US"/>
        </w:rPr>
        <w:t>检核异常是数据进入待检核区后，平台根据数据检核规则对数据进行完整性校验时触发的异常。平台记录异常的数据元实例信息。检核完成后，将通过检核数据保存至正式数据区，未通过检核的数据则会在金融机构调用处理结果接口时返回，并附带未通过检核的原因编码及描述。</w:t>
      </w:r>
    </w:p>
    <w:p>
      <w:pPr>
        <w:spacing w:line="360" w:lineRule="auto"/>
        <w:ind w:firstLine="560" w:firstLineChars="200"/>
        <w:rPr>
          <w:lang w:val="en-US"/>
        </w:rPr>
      </w:pPr>
      <w:r>
        <w:rPr>
          <w:rFonts w:hint="eastAsia"/>
          <w:lang w:val="en-US"/>
        </w:rPr>
        <w:t>造成该异常的主要原因有：</w:t>
      </w:r>
    </w:p>
    <w:p>
      <w:pPr>
        <w:spacing w:line="360" w:lineRule="auto"/>
        <w:ind w:firstLine="560" w:firstLineChars="200"/>
        <w:rPr>
          <w:lang w:val="en-US"/>
        </w:rPr>
      </w:pPr>
      <w:r>
        <w:rPr>
          <w:rFonts w:hint="eastAsia"/>
          <w:lang w:val="en-US"/>
        </w:rPr>
        <w:t>数据类型异常：例如上报要求内容为数值型，上传数据为字符串型。</w:t>
      </w:r>
    </w:p>
    <w:p>
      <w:pPr>
        <w:spacing w:line="360" w:lineRule="auto"/>
        <w:ind w:firstLine="560" w:firstLineChars="200"/>
        <w:rPr>
          <w:lang w:val="en-US"/>
        </w:rPr>
      </w:pPr>
      <w:r>
        <w:rPr>
          <w:rFonts w:hint="eastAsia"/>
          <w:lang w:val="en-US"/>
        </w:rPr>
        <w:t>属性实例缺失：例如设施标识符字段为必传，上传数据为空值。</w:t>
      </w:r>
    </w:p>
    <w:p>
      <w:pPr>
        <w:spacing w:line="360" w:lineRule="auto"/>
        <w:ind w:firstLine="560" w:firstLineChars="200"/>
        <w:rPr>
          <w:lang w:val="en-US"/>
        </w:rPr>
      </w:pPr>
      <w:r>
        <w:rPr>
          <w:rFonts w:hint="eastAsia"/>
          <w:lang w:val="en-US"/>
        </w:rPr>
        <w:t>属性实例格式错误：例如上报数据要求为手机号，上传数据为非手机号格式。</w:t>
      </w:r>
    </w:p>
    <w:p>
      <w:pPr>
        <w:spacing w:line="360" w:lineRule="auto"/>
        <w:ind w:firstLine="560" w:firstLineChars="200"/>
        <w:rPr>
          <w:lang w:val="en-US"/>
        </w:rPr>
      </w:pPr>
      <w:r>
        <w:rPr>
          <w:rFonts w:hint="eastAsia"/>
          <w:lang w:val="en-US"/>
        </w:rPr>
        <w:t>属性实例重复：同一数据元类型实例通过设施标识符作为唯一标识进行区分。如果同一数据元类型实例出现相同设施标识符，则会触发此类异常。</w:t>
      </w:r>
    </w:p>
    <w:p>
      <w:pPr>
        <w:rPr>
          <w:sz w:val="21"/>
          <w:lang w:val="en-US"/>
        </w:rPr>
      </w:pPr>
    </w:p>
    <w:p>
      <w:pPr>
        <w:rPr>
          <w:sz w:val="21"/>
          <w:lang w:val="en-US"/>
        </w:rPr>
      </w:pPr>
      <w:r>
        <w:rPr>
          <w:rFonts w:hint="eastAsia"/>
          <w:sz w:val="21"/>
          <w:lang w:val="en-US"/>
        </w:rPr>
        <w:br w:type="page"/>
      </w:r>
    </w:p>
    <w:p>
      <w:pPr>
        <w:tabs>
          <w:tab w:val="left" w:pos="6334"/>
        </w:tabs>
        <w:spacing w:after="120" w:afterLines="50" w:line="360" w:lineRule="auto"/>
        <w:ind w:right="1689"/>
        <w:outlineLvl w:val="0"/>
        <w:rPr>
          <w:sz w:val="21"/>
          <w:lang w:val="en-US"/>
        </w:rPr>
      </w:pPr>
      <w:bookmarkStart w:id="111" w:name="_Toc11611"/>
      <w:bookmarkStart w:id="112" w:name="_Toc62755147"/>
      <w:r>
        <w:rPr>
          <w:rFonts w:hint="eastAsia"/>
          <w:b/>
          <w:bCs/>
          <w:sz w:val="21"/>
          <w:lang w:val="en-US"/>
        </w:rPr>
        <w:t>附录一 报送格式示例（以数据中心为例）</w:t>
      </w:r>
      <w:bookmarkEnd w:id="111"/>
      <w:bookmarkEnd w:id="112"/>
      <w:r>
        <w:rPr>
          <w:rFonts w:hint="eastAsia"/>
          <w:sz w:val="21"/>
          <w:lang w:val="en-US"/>
        </w:rPr>
        <w:tab/>
      </w:r>
    </w:p>
    <w:p>
      <w:pPr>
        <w:rPr>
          <w:lang w:val="en-US"/>
        </w:rPr>
      </w:pPr>
      <w:bookmarkStart w:id="113" w:name="_Toc15691"/>
      <w:r>
        <w:rPr>
          <w:rFonts w:hint="eastAsia"/>
          <w:lang w:val="en-US"/>
        </w:rPr>
        <w:t>1.数据中心属性清单</w:t>
      </w:r>
      <w:bookmarkEnd w:id="113"/>
    </w:p>
    <w:tbl>
      <w:tblPr>
        <w:tblStyle w:val="15"/>
        <w:tblW w:w="10318" w:type="dxa"/>
        <w:tblInd w:w="0" w:type="dxa"/>
        <w:tblLayout w:type="fixed"/>
        <w:tblCellMar>
          <w:top w:w="0" w:type="dxa"/>
          <w:left w:w="0" w:type="dxa"/>
          <w:bottom w:w="0" w:type="dxa"/>
          <w:right w:w="0" w:type="dxa"/>
        </w:tblCellMar>
      </w:tblPr>
      <w:tblGrid>
        <w:gridCol w:w="851"/>
        <w:gridCol w:w="1805"/>
        <w:gridCol w:w="1964"/>
        <w:gridCol w:w="2401"/>
        <w:gridCol w:w="3297"/>
      </w:tblGrid>
      <w:tr>
        <w:tblPrEx>
          <w:tblCellMar>
            <w:top w:w="0" w:type="dxa"/>
            <w:left w:w="0" w:type="dxa"/>
            <w:bottom w:w="0" w:type="dxa"/>
            <w:right w:w="0" w:type="dxa"/>
          </w:tblCellMar>
        </w:tblPrEx>
        <w:trPr>
          <w:trHeight w:val="598" w:hRule="atLeast"/>
        </w:trPr>
        <w:tc>
          <w:tcPr>
            <w:tcW w:w="85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center"/>
              <w:textAlignment w:val="center"/>
              <w:rPr>
                <w:sz w:val="16"/>
                <w:szCs w:val="18"/>
                <w:lang w:val="en-US"/>
              </w:rPr>
            </w:pPr>
            <w:r>
              <w:rPr>
                <w:rFonts w:hint="eastAsia"/>
                <w:sz w:val="16"/>
                <w:szCs w:val="18"/>
                <w:lang w:val="en-US"/>
              </w:rPr>
              <w:t>采集接口</w:t>
            </w:r>
          </w:p>
        </w:tc>
        <w:tc>
          <w:tcPr>
            <w:tcW w:w="1805"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数据元属性及复合属性</w:t>
            </w:r>
          </w:p>
        </w:tc>
        <w:tc>
          <w:tcPr>
            <w:tcW w:w="1964"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数据元属性及复合传输标识</w:t>
            </w: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数据元属性</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属性传输标识</w:t>
            </w:r>
          </w:p>
        </w:tc>
      </w:tr>
      <w:tr>
        <w:tblPrEx>
          <w:tblCellMar>
            <w:top w:w="0" w:type="dxa"/>
            <w:left w:w="0" w:type="dxa"/>
            <w:bottom w:w="0" w:type="dxa"/>
            <w:right w:w="0" w:type="dxa"/>
          </w:tblCellMar>
        </w:tblPrEx>
        <w:trPr>
          <w:trHeight w:val="385" w:hRule="atLeast"/>
        </w:trPr>
        <w:tc>
          <w:tcPr>
            <w:tcW w:w="851"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jc w:val="both"/>
              <w:textAlignment w:val="center"/>
              <w:rPr>
                <w:sz w:val="16"/>
                <w:szCs w:val="18"/>
                <w:lang w:val="en-US"/>
              </w:rPr>
            </w:pPr>
            <w:r>
              <w:rPr>
                <w:rFonts w:hint="eastAsia"/>
                <w:sz w:val="16"/>
                <w:szCs w:val="18"/>
                <w:lang w:val="en-US"/>
              </w:rPr>
              <w:t>数据中心</w:t>
            </w:r>
          </w:p>
        </w:tc>
        <w:tc>
          <w:tcPr>
            <w:tcW w:w="1805"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数据中心</w:t>
            </w:r>
          </w:p>
        </w:tc>
        <w:tc>
          <w:tcPr>
            <w:tcW w:w="196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dataCenter</w:t>
            </w: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设施标识符</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facilityDescriptor</w:t>
            </w:r>
          </w:p>
        </w:tc>
      </w:tr>
      <w:tr>
        <w:tblPrEx>
          <w:tblCellMar>
            <w:top w:w="0" w:type="dxa"/>
            <w:left w:w="0" w:type="dxa"/>
            <w:bottom w:w="0" w:type="dxa"/>
            <w:right w:w="0" w:type="dxa"/>
          </w:tblCellMar>
        </w:tblPrEx>
        <w:trPr>
          <w:trHeight w:val="326"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设施名称</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facilityName</w:t>
            </w:r>
          </w:p>
        </w:tc>
      </w:tr>
      <w:tr>
        <w:tblPrEx>
          <w:tblCellMar>
            <w:top w:w="0" w:type="dxa"/>
            <w:left w:w="0" w:type="dxa"/>
            <w:bottom w:w="0" w:type="dxa"/>
            <w:right w:w="0" w:type="dxa"/>
          </w:tblCellMar>
        </w:tblPrEx>
        <w:trPr>
          <w:trHeight w:val="309"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设施分类标识符</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facilityCategory</w:t>
            </w:r>
          </w:p>
        </w:tc>
      </w:tr>
      <w:tr>
        <w:tblPrEx>
          <w:tblCellMar>
            <w:top w:w="0" w:type="dxa"/>
            <w:left w:w="0" w:type="dxa"/>
            <w:bottom w:w="0" w:type="dxa"/>
            <w:right w:w="0" w:type="dxa"/>
          </w:tblCellMar>
        </w:tblPrEx>
        <w:trPr>
          <w:trHeight w:val="253"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设施投产日期</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facilityUseDate</w:t>
            </w:r>
          </w:p>
        </w:tc>
      </w:tr>
      <w:tr>
        <w:tblPrEx>
          <w:tblCellMar>
            <w:top w:w="0" w:type="dxa"/>
            <w:left w:w="0" w:type="dxa"/>
            <w:bottom w:w="0" w:type="dxa"/>
            <w:right w:w="0" w:type="dxa"/>
          </w:tblCellMar>
        </w:tblPrEx>
        <w:trPr>
          <w:trHeight w:val="326"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设施在用状态</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facilityUseState</w:t>
            </w:r>
          </w:p>
        </w:tc>
      </w:tr>
      <w:tr>
        <w:tblPrEx>
          <w:tblCellMar>
            <w:top w:w="0" w:type="dxa"/>
            <w:left w:w="0" w:type="dxa"/>
            <w:bottom w:w="0" w:type="dxa"/>
            <w:right w:w="0" w:type="dxa"/>
          </w:tblCellMar>
        </w:tblPrEx>
        <w:trPr>
          <w:trHeight w:val="23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设施归属机构</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sz w:val="16"/>
                <w:szCs w:val="18"/>
                <w:lang w:val="en-US"/>
              </w:rPr>
              <w:t>facilityOwnershipAgency</w:t>
            </w:r>
          </w:p>
        </w:tc>
      </w:tr>
      <w:tr>
        <w:tblPrEx>
          <w:tblCellMar>
            <w:top w:w="0" w:type="dxa"/>
            <w:left w:w="0" w:type="dxa"/>
            <w:bottom w:w="0" w:type="dxa"/>
            <w:right w:w="0" w:type="dxa"/>
          </w:tblCellMar>
        </w:tblPrEx>
        <w:trPr>
          <w:trHeight w:val="357"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LEI全球法人机构识别编码</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lei</w:t>
            </w:r>
          </w:p>
        </w:tc>
      </w:tr>
      <w:tr>
        <w:tblPrEx>
          <w:tblCellMar>
            <w:top w:w="0" w:type="dxa"/>
            <w:left w:w="0" w:type="dxa"/>
            <w:bottom w:w="0" w:type="dxa"/>
            <w:right w:w="0" w:type="dxa"/>
          </w:tblCellMar>
        </w:tblPrEx>
        <w:trPr>
          <w:trHeight w:val="247"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备注信息</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remarksInformation</w:t>
            </w:r>
          </w:p>
        </w:tc>
      </w:tr>
      <w:tr>
        <w:tblPrEx>
          <w:tblCellMar>
            <w:top w:w="0" w:type="dxa"/>
            <w:left w:w="0" w:type="dxa"/>
            <w:bottom w:w="0" w:type="dxa"/>
            <w:right w:w="0" w:type="dxa"/>
          </w:tblCellMar>
        </w:tblPrEx>
        <w:trPr>
          <w:trHeight w:val="253"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设施信息更新日期</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facilityUpdateDate</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国家地区</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nationalArea</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行政区划</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administrativeArea</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地理位置</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geographicalPosition</w:t>
            </w:r>
          </w:p>
        </w:tc>
      </w:tr>
      <w:tr>
        <w:tblPrEx>
          <w:tblCellMar>
            <w:top w:w="0" w:type="dxa"/>
            <w:left w:w="0" w:type="dxa"/>
            <w:bottom w:w="0" w:type="dxa"/>
            <w:right w:w="0" w:type="dxa"/>
          </w:tblCellMar>
        </w:tblPrEx>
        <w:trPr>
          <w:trHeight w:val="322"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机房等级-国标标准</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computerRoomGradeNationalStandard</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机房等级-Uptime TIER等级</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computerRoomGradeUptimeTier</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数据中心级别</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dbLevel</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功能定位</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functionalOrientation</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建设模式</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constructionMode</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数据中心-机房面积</w:t>
            </w:r>
          </w:p>
        </w:tc>
        <w:tc>
          <w:tcPr>
            <w:tcW w:w="196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dataCenter_area</w:t>
            </w: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主机房使用面积</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mainMachineRoomUsableArea</w:t>
            </w:r>
          </w:p>
        </w:tc>
      </w:tr>
      <w:tr>
        <w:tblPrEx>
          <w:tblCellMar>
            <w:top w:w="0" w:type="dxa"/>
            <w:left w:w="0" w:type="dxa"/>
            <w:bottom w:w="0" w:type="dxa"/>
            <w:right w:w="0" w:type="dxa"/>
          </w:tblCellMar>
        </w:tblPrEx>
        <w:trPr>
          <w:trHeight w:val="205"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辅助区面积</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auxiliaryArea</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支持区面积</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supportArea</w:t>
            </w:r>
          </w:p>
        </w:tc>
      </w:tr>
      <w:tr>
        <w:tblPrEx>
          <w:tblCellMar>
            <w:top w:w="0" w:type="dxa"/>
            <w:left w:w="0" w:type="dxa"/>
            <w:bottom w:w="0" w:type="dxa"/>
            <w:right w:w="0" w:type="dxa"/>
          </w:tblCellMar>
        </w:tblPrEx>
        <w:trPr>
          <w:trHeight w:val="214"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行政管理区面积</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administrativeArea</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建筑面积</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constructionArea</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园区面积</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parkArea</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数据中心-节能环保</w:t>
            </w:r>
          </w:p>
        </w:tc>
        <w:tc>
          <w:tcPr>
            <w:tcW w:w="196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dataCenter_energyEnvironmentAdv</w:t>
            </w: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设计总机柜</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designCabinetNumber</w:t>
            </w:r>
          </w:p>
        </w:tc>
      </w:tr>
      <w:tr>
        <w:tblPrEx>
          <w:tblCellMar>
            <w:top w:w="0" w:type="dxa"/>
            <w:left w:w="0" w:type="dxa"/>
            <w:bottom w:w="0" w:type="dxa"/>
            <w:right w:w="0" w:type="dxa"/>
          </w:tblCellMar>
        </w:tblPrEx>
        <w:trPr>
          <w:trHeight w:val="367"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已用机柜数</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usedCabinetNumber</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设计总功率</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design Power</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用水平均单价</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averageUnitPriceOfWater</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年用水量</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annualWater</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用电类型</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electricityType</w:t>
            </w:r>
          </w:p>
        </w:tc>
      </w:tr>
      <w:tr>
        <w:tblPrEx>
          <w:tblCellMar>
            <w:top w:w="0" w:type="dxa"/>
            <w:left w:w="0" w:type="dxa"/>
            <w:bottom w:w="0" w:type="dxa"/>
            <w:right w:w="0" w:type="dxa"/>
          </w:tblCellMar>
        </w:tblPrEx>
        <w:trPr>
          <w:trHeight w:val="229"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用电平均单价</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averageUnitPriceOfElectricity</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年用电量</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annualElectricityConsumption</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设计能源效率指标</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designingPue</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实际能源效率指标</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actualPue</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制冷方案</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refrigerationScheme</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数据中心-可用性</w:t>
            </w:r>
          </w:p>
        </w:tc>
        <w:tc>
          <w:tcPr>
            <w:tcW w:w="196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dataCenter_availability</w:t>
            </w: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接入网络级别</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netLevel</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接入网络运营商数量</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networkOperatorNumber</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网络运营商</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 xml:space="preserve">networkOperator </w:t>
            </w:r>
          </w:p>
        </w:tc>
      </w:tr>
      <w:tr>
        <w:tblPrEx>
          <w:tblCellMar>
            <w:top w:w="0" w:type="dxa"/>
            <w:left w:w="0" w:type="dxa"/>
            <w:bottom w:w="0" w:type="dxa"/>
            <w:right w:w="0" w:type="dxa"/>
          </w:tblCellMar>
        </w:tblPrEx>
        <w:trPr>
          <w:trHeight w:val="207"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供电方案</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powerScheme</w:t>
            </w:r>
          </w:p>
        </w:tc>
      </w:tr>
      <w:tr>
        <w:tblPrEx>
          <w:tblCellMar>
            <w:top w:w="0" w:type="dxa"/>
            <w:left w:w="0" w:type="dxa"/>
            <w:bottom w:w="0" w:type="dxa"/>
            <w:right w:w="0" w:type="dxa"/>
          </w:tblCellMar>
        </w:tblPrEx>
        <w:trPr>
          <w:trHeight w:val="201"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数据中心-安全性</w:t>
            </w:r>
          </w:p>
        </w:tc>
        <w:tc>
          <w:tcPr>
            <w:tcW w:w="196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dataCenter_security</w:t>
            </w: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建筑抗震</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antiEarthquakeLevel</w:t>
            </w:r>
          </w:p>
        </w:tc>
      </w:tr>
      <w:tr>
        <w:tblPrEx>
          <w:tblCellMar>
            <w:top w:w="0" w:type="dxa"/>
            <w:left w:w="0" w:type="dxa"/>
            <w:bottom w:w="0" w:type="dxa"/>
            <w:right w:w="0" w:type="dxa"/>
          </w:tblCellMar>
        </w:tblPrEx>
        <w:trPr>
          <w:trHeight w:val="209"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建筑防雷</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buildingLightningProtection</w:t>
            </w:r>
          </w:p>
        </w:tc>
      </w:tr>
      <w:tr>
        <w:tblPrEx>
          <w:tblCellMar>
            <w:top w:w="0" w:type="dxa"/>
            <w:left w:w="0" w:type="dxa"/>
            <w:bottom w:w="0" w:type="dxa"/>
            <w:right w:w="0" w:type="dxa"/>
          </w:tblCellMar>
        </w:tblPrEx>
        <w:trPr>
          <w:trHeight w:val="367"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建筑承重</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buildingBearingCapacity</w:t>
            </w:r>
          </w:p>
        </w:tc>
      </w:tr>
      <w:tr>
        <w:tblPrEx>
          <w:tblCellMar>
            <w:top w:w="0" w:type="dxa"/>
            <w:left w:w="0" w:type="dxa"/>
            <w:bottom w:w="0" w:type="dxa"/>
            <w:right w:w="0" w:type="dxa"/>
          </w:tblCellMar>
        </w:tblPrEx>
        <w:trPr>
          <w:trHeight w:val="221"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灭火系统类型</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fireExtinguishingSystemType</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数据中心-可管理性</w:t>
            </w:r>
          </w:p>
        </w:tc>
        <w:tc>
          <w:tcPr>
            <w:tcW w:w="1964" w:type="dxa"/>
            <w:vMerge w:val="restart"/>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dataCenter_manageability</w:t>
            </w: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运维人数</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operationNumbers</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电气设备运维人数</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electricalEquipmentOpsPersonnel</w:t>
            </w:r>
          </w:p>
        </w:tc>
      </w:tr>
      <w:tr>
        <w:tblPrEx>
          <w:tblCellMar>
            <w:top w:w="0" w:type="dxa"/>
            <w:left w:w="0" w:type="dxa"/>
            <w:bottom w:w="0" w:type="dxa"/>
            <w:right w:w="0" w:type="dxa"/>
          </w:tblCellMar>
        </w:tblPrEx>
        <w:trPr>
          <w:trHeight w:val="367"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暖通运维人数</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hvacOpsPersonnel</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IT设备运维人数</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itEquipmentOpsPersonnel</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网络运维人数</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networkOpsPersonnel</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其它辅助运维人数</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otherSupportingOpsPersonnel</w:t>
            </w:r>
          </w:p>
        </w:tc>
      </w:tr>
      <w:tr>
        <w:tblPrEx>
          <w:tblCellMar>
            <w:top w:w="0" w:type="dxa"/>
            <w:left w:w="0" w:type="dxa"/>
            <w:bottom w:w="0" w:type="dxa"/>
            <w:right w:w="0" w:type="dxa"/>
          </w:tblCellMar>
        </w:tblPrEx>
        <w:trPr>
          <w:trHeight w:val="210"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值班情况</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dutyCondition</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年平均运维费用</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averageOpsCosts</w:t>
            </w:r>
          </w:p>
        </w:tc>
      </w:tr>
      <w:tr>
        <w:tblPrEx>
          <w:tblCellMar>
            <w:top w:w="0" w:type="dxa"/>
            <w:left w:w="0" w:type="dxa"/>
            <w:bottom w:w="0" w:type="dxa"/>
            <w:right w:w="0" w:type="dxa"/>
          </w:tblCellMar>
        </w:tblPrEx>
        <w:trPr>
          <w:trHeight w:val="198"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外包服务人数</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outsourcedNumber</w:t>
            </w:r>
          </w:p>
        </w:tc>
      </w:tr>
      <w:tr>
        <w:tblPrEx>
          <w:tblCellMar>
            <w:top w:w="0" w:type="dxa"/>
            <w:left w:w="0" w:type="dxa"/>
            <w:bottom w:w="0" w:type="dxa"/>
            <w:right w:w="0" w:type="dxa"/>
          </w:tblCellMar>
        </w:tblPrEx>
        <w:trPr>
          <w:trHeight w:val="286" w:hRule="atLeast"/>
        </w:trPr>
        <w:tc>
          <w:tcPr>
            <w:tcW w:w="851"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jc w:val="center"/>
              <w:rPr>
                <w:sz w:val="16"/>
                <w:szCs w:val="18"/>
                <w:lang w:val="en-US"/>
              </w:rPr>
            </w:pPr>
          </w:p>
        </w:tc>
        <w:tc>
          <w:tcPr>
            <w:tcW w:w="1805"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1964" w:type="dxa"/>
            <w:vMerge w:val="continue"/>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rPr>
                <w:sz w:val="16"/>
                <w:szCs w:val="18"/>
                <w:lang w:val="en-US"/>
              </w:rPr>
            </w:pPr>
          </w:p>
        </w:tc>
        <w:tc>
          <w:tcPr>
            <w:tcW w:w="2401"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近五年受灾情况统计</w:t>
            </w:r>
          </w:p>
        </w:tc>
        <w:tc>
          <w:tcPr>
            <w:tcW w:w="3297"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pPr>
              <w:widowControl/>
              <w:textAlignment w:val="center"/>
              <w:rPr>
                <w:sz w:val="16"/>
                <w:szCs w:val="18"/>
                <w:lang w:val="en-US"/>
              </w:rPr>
            </w:pPr>
            <w:r>
              <w:rPr>
                <w:rFonts w:hint="eastAsia"/>
                <w:sz w:val="16"/>
                <w:szCs w:val="18"/>
                <w:lang w:val="en-US"/>
              </w:rPr>
              <w:t>disasterStatisticsInThePastFiveYears</w:t>
            </w:r>
          </w:p>
        </w:tc>
      </w:tr>
    </w:tbl>
    <w:p>
      <w:pPr>
        <w:spacing w:after="120" w:afterLines="50" w:line="360" w:lineRule="auto"/>
        <w:ind w:right="1689"/>
        <w:rPr>
          <w:sz w:val="16"/>
          <w:szCs w:val="18"/>
          <w:lang w:val="en-US"/>
        </w:rPr>
      </w:pPr>
      <w:r>
        <w:rPr>
          <w:rFonts w:hint="eastAsia"/>
          <w:sz w:val="16"/>
          <w:szCs w:val="18"/>
          <w:lang w:val="en-US"/>
        </w:rPr>
        <w:t>表格中值域及描述请参考《金融信息基础设施管理平台</w:t>
      </w:r>
      <w:r>
        <w:rPr>
          <w:sz w:val="16"/>
          <w:szCs w:val="18"/>
          <w:lang w:val="en-US"/>
        </w:rPr>
        <w:t>数据采集范围-属性清单列表V</w:t>
      </w:r>
      <w:r>
        <w:rPr>
          <w:rFonts w:hint="eastAsia"/>
          <w:sz w:val="16"/>
          <w:szCs w:val="18"/>
          <w:lang w:val="en-US"/>
        </w:rPr>
        <w:t>2.0》。</w:t>
      </w:r>
    </w:p>
    <w:p>
      <w:pPr>
        <w:rPr>
          <w:lang w:val="en-US"/>
        </w:rPr>
      </w:pPr>
      <w:bookmarkStart w:id="114" w:name="_Toc19615"/>
      <w:r>
        <w:rPr>
          <w:rFonts w:hint="eastAsia"/>
          <w:lang w:val="en-US"/>
        </w:rPr>
        <w:t>2.数据中心上报报文传输内容--示例</w:t>
      </w:r>
      <w:bookmarkEnd w:id="114"/>
    </w:p>
    <w:p>
      <w:pPr>
        <w:ind w:left="1134" w:right="1689"/>
        <w:rPr>
          <w:sz w:val="16"/>
          <w:szCs w:val="18"/>
          <w:lang w:val="en-US"/>
        </w:rPr>
      </w:pPr>
      <w:r>
        <w:rPr>
          <w:rFonts w:hint="eastAsia"/>
          <w:sz w:val="16"/>
          <w:szCs w:val="18"/>
          <w:lang w:val="en-US"/>
        </w:rPr>
        <w:t>{</w:t>
      </w:r>
      <w:r>
        <w:rPr>
          <w:rFonts w:hint="eastAsia"/>
          <w:sz w:val="16"/>
          <w:szCs w:val="18"/>
          <w:lang w:val="en-US"/>
        </w:rPr>
        <w:tab/>
      </w:r>
      <w:r>
        <w:rPr>
          <w:rFonts w:hint="eastAsia"/>
          <w:sz w:val="16"/>
          <w:szCs w:val="18"/>
          <w:lang w:val="en-US"/>
        </w:rPr>
        <w:t>"branchId":"51244123381A487798AF515092A008C3",//批次ID</w:t>
      </w:r>
    </w:p>
    <w:p>
      <w:pPr>
        <w:ind w:left="1134" w:right="1689"/>
        <w:rPr>
          <w:sz w:val="16"/>
          <w:szCs w:val="18"/>
          <w:lang w:val="en-US"/>
        </w:rPr>
      </w:pPr>
      <w:r>
        <w:rPr>
          <w:rFonts w:hint="eastAsia"/>
          <w:sz w:val="16"/>
          <w:szCs w:val="18"/>
          <w:lang w:val="en-US"/>
        </w:rPr>
        <w:t xml:space="preserve">    "facilityOwnerAgency": "C112</w:t>
      </w:r>
      <w:r>
        <w:rPr>
          <w:sz w:val="16"/>
          <w:szCs w:val="18"/>
          <w:lang w:val="en-US"/>
        </w:rPr>
        <w:t>0000000000</w:t>
      </w:r>
      <w:r>
        <w:rPr>
          <w:rFonts w:hint="eastAsia"/>
          <w:sz w:val="16"/>
          <w:szCs w:val="18"/>
          <w:lang w:val="en-US"/>
        </w:rPr>
        <w:t>", //接入机构金融机构编码</w:t>
      </w:r>
    </w:p>
    <w:p>
      <w:pPr>
        <w:ind w:left="1134" w:right="1689"/>
        <w:rPr>
          <w:sz w:val="16"/>
          <w:szCs w:val="18"/>
          <w:lang w:val="en-US"/>
        </w:rPr>
      </w:pPr>
      <w:r>
        <w:rPr>
          <w:rFonts w:hint="eastAsia"/>
          <w:sz w:val="16"/>
          <w:szCs w:val="18"/>
          <w:lang w:val="en-US"/>
        </w:rPr>
        <w:t xml:space="preserve">    "data":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"dataType": "dataCenter", //传输数据类型</w:t>
      </w:r>
    </w:p>
    <w:p>
      <w:pPr>
        <w:ind w:left="1134" w:right="1689"/>
        <w:rPr>
          <w:sz w:val="16"/>
          <w:szCs w:val="18"/>
          <w:lang w:val="en-US"/>
        </w:rPr>
      </w:pPr>
      <w:r>
        <w:rPr>
          <w:rFonts w:hint="eastAsia"/>
          <w:sz w:val="16"/>
          <w:szCs w:val="18"/>
          <w:lang w:val="en-US"/>
        </w:rPr>
        <w:t xml:space="preserve">            "dataList": [ //数据列表</w:t>
      </w:r>
    </w:p>
    <w:p>
      <w:pPr>
        <w:ind w:left="1134" w:right="1689"/>
        <w:rPr>
          <w:sz w:val="16"/>
          <w:szCs w:val="18"/>
          <w:lang w:val="en-US"/>
        </w:rPr>
      </w:pPr>
      <w:r>
        <w:rPr>
          <w:rFonts w:hint="eastAsia"/>
          <w:sz w:val="16"/>
          <w:szCs w:val="18"/>
          <w:lang w:val="en-US"/>
        </w:rPr>
        <w:t xml:space="preserve">                {</w:t>
      </w:r>
    </w:p>
    <w:p>
      <w:pPr>
        <w:ind w:left="1134" w:right="1689" w:firstLine="1671"/>
        <w:rPr>
          <w:sz w:val="16"/>
          <w:szCs w:val="18"/>
          <w:lang w:val="en-US"/>
        </w:rPr>
      </w:pPr>
      <w:r>
        <w:rPr>
          <w:rFonts w:hint="eastAsia"/>
          <w:sz w:val="16"/>
          <w:szCs w:val="18"/>
          <w:lang w:val="en-US"/>
        </w:rPr>
        <w:t>"reportDataType":"update",</w:t>
      </w:r>
    </w:p>
    <w:p>
      <w:pPr>
        <w:ind w:left="1134" w:right="1689"/>
        <w:rPr>
          <w:sz w:val="16"/>
          <w:szCs w:val="18"/>
          <w:lang w:val="en-US"/>
        </w:rPr>
      </w:pPr>
      <w:r>
        <w:rPr>
          <w:rFonts w:hint="eastAsia"/>
          <w:sz w:val="16"/>
          <w:szCs w:val="18"/>
          <w:lang w:val="en-US"/>
        </w:rPr>
        <w:t xml:space="preserve">                    "facilityDescriptor": "6F9619FF8B86D011B42D00C04FC964FF",</w:t>
      </w:r>
    </w:p>
    <w:p>
      <w:pPr>
        <w:ind w:left="1134" w:right="1689"/>
        <w:rPr>
          <w:sz w:val="16"/>
          <w:szCs w:val="18"/>
          <w:lang w:val="en-US"/>
        </w:rPr>
      </w:pPr>
      <w:r>
        <w:rPr>
          <w:rFonts w:hint="eastAsia"/>
          <w:sz w:val="16"/>
          <w:szCs w:val="18"/>
          <w:lang w:val="en-US"/>
        </w:rPr>
        <w:t xml:space="preserve">                    "facilityName": "机构简称分支行简称xxx数据中心",</w:t>
      </w:r>
    </w:p>
    <w:p>
      <w:pPr>
        <w:ind w:left="1134" w:right="1689"/>
        <w:rPr>
          <w:sz w:val="16"/>
          <w:szCs w:val="18"/>
          <w:lang w:val="en-US"/>
        </w:rPr>
      </w:pPr>
      <w:r>
        <w:rPr>
          <w:rFonts w:hint="eastAsia"/>
          <w:sz w:val="16"/>
          <w:szCs w:val="18"/>
          <w:lang w:val="en-US"/>
        </w:rPr>
        <w:t xml:space="preserve">                    "facilityCategory": "DC00000000",</w:t>
      </w:r>
    </w:p>
    <w:p>
      <w:pPr>
        <w:ind w:left="1134" w:right="1689"/>
        <w:rPr>
          <w:sz w:val="16"/>
          <w:szCs w:val="18"/>
          <w:lang w:val="en-US"/>
        </w:rPr>
      </w:pPr>
      <w:r>
        <w:rPr>
          <w:rFonts w:hint="eastAsia"/>
          <w:sz w:val="16"/>
          <w:szCs w:val="18"/>
          <w:lang w:val="en-US"/>
        </w:rPr>
        <w:t xml:space="preserve">                    "facilityUseDate": "2020-01-01",</w:t>
      </w:r>
    </w:p>
    <w:p>
      <w:pPr>
        <w:ind w:left="1134" w:right="1689"/>
        <w:rPr>
          <w:sz w:val="16"/>
          <w:szCs w:val="18"/>
          <w:lang w:val="en-US"/>
        </w:rPr>
      </w:pPr>
      <w:r>
        <w:rPr>
          <w:rFonts w:hint="eastAsia"/>
          <w:sz w:val="16"/>
          <w:szCs w:val="18"/>
          <w:lang w:val="en-US"/>
        </w:rPr>
        <w:t xml:space="preserve">                    "facilityUseState": "01",</w:t>
      </w:r>
    </w:p>
    <w:p>
      <w:pPr>
        <w:ind w:left="1134" w:right="1689"/>
        <w:rPr>
          <w:sz w:val="16"/>
          <w:szCs w:val="18"/>
          <w:lang w:val="en-US"/>
        </w:rPr>
      </w:pPr>
      <w:r>
        <w:rPr>
          <w:rFonts w:hint="eastAsia"/>
          <w:sz w:val="16"/>
          <w:szCs w:val="18"/>
          <w:lang w:val="en-US"/>
        </w:rPr>
        <w:t xml:space="preserve">                    "</w:t>
      </w:r>
      <w:r>
        <w:rPr>
          <w:sz w:val="16"/>
          <w:szCs w:val="18"/>
          <w:lang w:val="en-US"/>
        </w:rPr>
        <w:t>facilityOwnershipAgency</w:t>
      </w:r>
      <w:r>
        <w:rPr>
          <w:rFonts w:hint="eastAsia"/>
          <w:sz w:val="16"/>
          <w:szCs w:val="18"/>
          <w:lang w:val="en-US"/>
        </w:rPr>
        <w:t>": "C112</w:t>
      </w:r>
      <w:r>
        <w:rPr>
          <w:sz w:val="16"/>
          <w:szCs w:val="18"/>
          <w:lang w:val="en-US"/>
        </w:rPr>
        <w:t>0000000000</w:t>
      </w:r>
      <w:r>
        <w:rPr>
          <w:rFonts w:hint="eastAsia"/>
          <w:sz w:val="16"/>
          <w:szCs w:val="18"/>
          <w:lang w:val="en-US"/>
        </w:rPr>
        <w:t>",</w:t>
      </w:r>
      <w:r>
        <w:rPr>
          <w:sz w:val="16"/>
          <w:szCs w:val="18"/>
          <w:lang w:val="en-US"/>
        </w:rPr>
        <w:t>//</w:t>
      </w:r>
      <w:r>
        <w:rPr>
          <w:rFonts w:hint="eastAsia"/>
          <w:sz w:val="16"/>
          <w:szCs w:val="18"/>
          <w:lang w:val="en-US"/>
        </w:rPr>
        <w:t>设施归属机构金融机构编码</w:t>
      </w:r>
    </w:p>
    <w:p>
      <w:pPr>
        <w:ind w:left="1134" w:right="1689"/>
        <w:rPr>
          <w:sz w:val="16"/>
          <w:szCs w:val="18"/>
          <w:lang w:val="en-US"/>
        </w:rPr>
      </w:pPr>
      <w:r>
        <w:rPr>
          <w:rFonts w:hint="eastAsia"/>
          <w:sz w:val="16"/>
          <w:szCs w:val="18"/>
          <w:lang w:val="en-US"/>
        </w:rPr>
        <w:t xml:space="preserve">                    "lei": "0",</w:t>
      </w:r>
    </w:p>
    <w:p>
      <w:pPr>
        <w:ind w:left="1134" w:right="1689"/>
        <w:rPr>
          <w:sz w:val="16"/>
          <w:szCs w:val="18"/>
          <w:lang w:val="en-US"/>
        </w:rPr>
      </w:pPr>
      <w:r>
        <w:rPr>
          <w:rFonts w:hint="eastAsia"/>
          <w:sz w:val="16"/>
          <w:szCs w:val="18"/>
          <w:lang w:val="en-US"/>
        </w:rPr>
        <w:t xml:space="preserve">                    "remarksInformation": "该设备为临时租用电信公司的设备，预计2019年6月底前归还",</w:t>
      </w:r>
    </w:p>
    <w:p>
      <w:pPr>
        <w:ind w:left="1134" w:right="1689"/>
        <w:rPr>
          <w:sz w:val="16"/>
          <w:szCs w:val="18"/>
          <w:lang w:val="en-US"/>
        </w:rPr>
      </w:pPr>
      <w:r>
        <w:rPr>
          <w:rFonts w:hint="eastAsia"/>
          <w:sz w:val="16"/>
          <w:szCs w:val="18"/>
          <w:lang w:val="en-US"/>
        </w:rPr>
        <w:t xml:space="preserve">                    "facilityUpdateDate": "2020-01-01",</w:t>
      </w:r>
    </w:p>
    <w:p>
      <w:pPr>
        <w:ind w:left="1134" w:right="1689"/>
        <w:rPr>
          <w:sz w:val="16"/>
          <w:szCs w:val="18"/>
          <w:lang w:val="en-US"/>
        </w:rPr>
      </w:pPr>
      <w:r>
        <w:rPr>
          <w:rFonts w:hint="eastAsia"/>
          <w:sz w:val="16"/>
          <w:szCs w:val="18"/>
          <w:lang w:val="en-US"/>
        </w:rPr>
        <w:t xml:space="preserve">                    "nationalArea": "156",</w:t>
      </w:r>
    </w:p>
    <w:p>
      <w:pPr>
        <w:ind w:left="1134" w:right="1689"/>
        <w:rPr>
          <w:sz w:val="16"/>
          <w:szCs w:val="18"/>
          <w:lang w:val="en-US"/>
        </w:rPr>
      </w:pPr>
      <w:r>
        <w:rPr>
          <w:rFonts w:hint="eastAsia"/>
          <w:sz w:val="16"/>
          <w:szCs w:val="18"/>
          <w:lang w:val="en-US"/>
        </w:rPr>
        <w:t xml:space="preserve">                    "administrativeArea": "110100",</w:t>
      </w:r>
    </w:p>
    <w:p>
      <w:pPr>
        <w:ind w:left="1134" w:right="1689"/>
        <w:rPr>
          <w:sz w:val="16"/>
          <w:szCs w:val="18"/>
          <w:lang w:val="en-US"/>
        </w:rPr>
      </w:pPr>
      <w:r>
        <w:rPr>
          <w:rFonts w:hint="eastAsia"/>
          <w:sz w:val="16"/>
          <w:szCs w:val="18"/>
          <w:lang w:val="en-US"/>
        </w:rPr>
        <w:t xml:space="preserve">                    "geographicalPosition": "云南省昆明市五华区正义路1号，机关大楼四层",</w:t>
      </w:r>
    </w:p>
    <w:p>
      <w:pPr>
        <w:ind w:left="1134" w:right="1689"/>
        <w:rPr>
          <w:sz w:val="16"/>
          <w:szCs w:val="18"/>
          <w:lang w:val="en-US"/>
        </w:rPr>
      </w:pPr>
      <w:r>
        <w:rPr>
          <w:rFonts w:hint="eastAsia"/>
          <w:sz w:val="16"/>
          <w:szCs w:val="18"/>
          <w:lang w:val="en-US"/>
        </w:rPr>
        <w:t xml:space="preserve">                    "computerRoomGradeNationalStandard": "01",</w:t>
      </w:r>
    </w:p>
    <w:p>
      <w:pPr>
        <w:ind w:left="1134" w:right="1689"/>
        <w:rPr>
          <w:sz w:val="16"/>
          <w:szCs w:val="18"/>
          <w:lang w:val="en-US"/>
        </w:rPr>
      </w:pPr>
      <w:r>
        <w:rPr>
          <w:rFonts w:hint="eastAsia"/>
          <w:sz w:val="16"/>
          <w:szCs w:val="18"/>
          <w:lang w:val="en-US"/>
        </w:rPr>
        <w:t xml:space="preserve">                    "computerRoomGradeUptimeTier": "01",</w:t>
      </w:r>
    </w:p>
    <w:p>
      <w:pPr>
        <w:ind w:left="1134" w:right="1689"/>
        <w:rPr>
          <w:sz w:val="16"/>
          <w:szCs w:val="18"/>
          <w:lang w:val="en-US"/>
        </w:rPr>
      </w:pPr>
      <w:r>
        <w:rPr>
          <w:rFonts w:hint="eastAsia"/>
          <w:sz w:val="16"/>
          <w:szCs w:val="18"/>
          <w:lang w:val="en-US"/>
        </w:rPr>
        <w:t xml:space="preserve">                    "dbLevel": "01",</w:t>
      </w:r>
    </w:p>
    <w:p>
      <w:pPr>
        <w:ind w:left="1134" w:right="1689"/>
        <w:rPr>
          <w:sz w:val="16"/>
          <w:szCs w:val="18"/>
          <w:lang w:val="en-US"/>
        </w:rPr>
      </w:pPr>
      <w:r>
        <w:rPr>
          <w:rFonts w:hint="eastAsia"/>
          <w:sz w:val="16"/>
          <w:szCs w:val="18"/>
          <w:lang w:val="en-US"/>
        </w:rPr>
        <w:t xml:space="preserve">                    "functionalOrientation": "01",</w:t>
      </w:r>
    </w:p>
    <w:p>
      <w:pPr>
        <w:ind w:left="1134" w:right="1689"/>
        <w:rPr>
          <w:sz w:val="16"/>
          <w:szCs w:val="18"/>
          <w:lang w:val="en-US"/>
        </w:rPr>
      </w:pPr>
      <w:r>
        <w:rPr>
          <w:rFonts w:hint="eastAsia"/>
          <w:sz w:val="16"/>
          <w:szCs w:val="18"/>
          <w:lang w:val="en-US"/>
        </w:rPr>
        <w:t xml:space="preserve">                    "constructionMode": "01",</w:t>
      </w:r>
    </w:p>
    <w:p>
      <w:pPr>
        <w:ind w:left="1134" w:right="1689"/>
        <w:rPr>
          <w:sz w:val="16"/>
          <w:szCs w:val="18"/>
          <w:lang w:val="en-US"/>
        </w:rPr>
      </w:pPr>
      <w:r>
        <w:rPr>
          <w:rFonts w:hint="eastAsia"/>
          <w:sz w:val="16"/>
          <w:szCs w:val="18"/>
          <w:lang w:val="en-US"/>
        </w:rPr>
        <w:t xml:space="preserve">                   "dataCenter_area": [ //复合属性列表</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"mainMachineRoomUsableArea": "720.55",</w:t>
      </w:r>
    </w:p>
    <w:p>
      <w:pPr>
        <w:ind w:left="1134" w:right="1689"/>
        <w:rPr>
          <w:sz w:val="16"/>
          <w:szCs w:val="18"/>
          <w:lang w:val="en-US"/>
        </w:rPr>
      </w:pPr>
      <w:r>
        <w:rPr>
          <w:rFonts w:hint="eastAsia"/>
          <w:sz w:val="16"/>
          <w:szCs w:val="18"/>
          <w:lang w:val="en-US"/>
        </w:rPr>
        <w:t xml:space="preserve">                            "auxiliaryArea": "720.55",</w:t>
      </w:r>
    </w:p>
    <w:p>
      <w:pPr>
        <w:ind w:left="1134" w:right="1689"/>
        <w:rPr>
          <w:sz w:val="16"/>
          <w:szCs w:val="18"/>
          <w:lang w:val="en-US"/>
        </w:rPr>
      </w:pPr>
      <w:r>
        <w:rPr>
          <w:rFonts w:hint="eastAsia"/>
          <w:sz w:val="16"/>
          <w:szCs w:val="18"/>
          <w:lang w:val="en-US"/>
        </w:rPr>
        <w:t xml:space="preserve">                            "supportArea": "720.55",</w:t>
      </w:r>
    </w:p>
    <w:p>
      <w:pPr>
        <w:ind w:left="1134" w:right="1689"/>
        <w:rPr>
          <w:sz w:val="16"/>
          <w:szCs w:val="18"/>
          <w:lang w:val="en-US"/>
        </w:rPr>
      </w:pPr>
      <w:r>
        <w:rPr>
          <w:rFonts w:hint="eastAsia"/>
          <w:sz w:val="16"/>
          <w:szCs w:val="18"/>
          <w:lang w:val="en-US"/>
        </w:rPr>
        <w:t xml:space="preserve">                            "administrativeArea": "720.55",</w:t>
      </w:r>
    </w:p>
    <w:p>
      <w:pPr>
        <w:ind w:left="1134" w:right="1689"/>
        <w:rPr>
          <w:sz w:val="16"/>
          <w:szCs w:val="18"/>
          <w:lang w:val="en-US"/>
        </w:rPr>
      </w:pPr>
      <w:r>
        <w:rPr>
          <w:rFonts w:hint="eastAsia"/>
          <w:sz w:val="16"/>
          <w:szCs w:val="18"/>
          <w:lang w:val="en-US"/>
        </w:rPr>
        <w:t xml:space="preserve">                            "constructionArea": "1000.5",</w:t>
      </w:r>
    </w:p>
    <w:p>
      <w:pPr>
        <w:ind w:left="1134" w:right="1689"/>
        <w:rPr>
          <w:sz w:val="16"/>
          <w:szCs w:val="18"/>
          <w:lang w:val="en-US"/>
        </w:rPr>
      </w:pPr>
      <w:r>
        <w:rPr>
          <w:rFonts w:hint="eastAsia"/>
          <w:sz w:val="16"/>
          <w:szCs w:val="18"/>
          <w:lang w:val="en-US"/>
        </w:rPr>
        <w:t xml:space="preserve">                            "parkArea": "1000.5"</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"dataCenter_energyEnvironmentAdv":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"designCabinetNumber": "200",</w:t>
      </w:r>
    </w:p>
    <w:p>
      <w:pPr>
        <w:ind w:left="1134" w:right="1689"/>
        <w:rPr>
          <w:sz w:val="16"/>
          <w:szCs w:val="18"/>
          <w:lang w:val="en-US"/>
        </w:rPr>
      </w:pPr>
      <w:r>
        <w:rPr>
          <w:rFonts w:hint="eastAsia"/>
          <w:sz w:val="16"/>
          <w:szCs w:val="18"/>
          <w:lang w:val="en-US"/>
        </w:rPr>
        <w:t xml:space="preserve">                            "usedCabinetNumber": "200",</w:t>
      </w:r>
    </w:p>
    <w:p>
      <w:pPr>
        <w:ind w:left="1134" w:right="1689"/>
        <w:rPr>
          <w:sz w:val="16"/>
          <w:szCs w:val="18"/>
          <w:lang w:val="en-US"/>
        </w:rPr>
      </w:pPr>
      <w:r>
        <w:rPr>
          <w:rFonts w:hint="eastAsia"/>
          <w:sz w:val="16"/>
          <w:szCs w:val="18"/>
          <w:lang w:val="en-US"/>
        </w:rPr>
        <w:t xml:space="preserve">                            "design Power": "200.23",</w:t>
      </w:r>
    </w:p>
    <w:p>
      <w:pPr>
        <w:ind w:left="1134" w:right="1689"/>
        <w:rPr>
          <w:sz w:val="16"/>
          <w:szCs w:val="18"/>
          <w:lang w:val="en-US"/>
        </w:rPr>
      </w:pPr>
      <w:r>
        <w:rPr>
          <w:rFonts w:hint="eastAsia"/>
          <w:sz w:val="16"/>
          <w:szCs w:val="18"/>
          <w:lang w:val="en-US"/>
        </w:rPr>
        <w:t xml:space="preserve">                            "averageUnitPriceOfWater": "3.16",</w:t>
      </w:r>
    </w:p>
    <w:p>
      <w:pPr>
        <w:ind w:left="1134" w:right="1689"/>
        <w:rPr>
          <w:sz w:val="16"/>
          <w:szCs w:val="18"/>
          <w:lang w:val="en-US"/>
        </w:rPr>
      </w:pPr>
      <w:r>
        <w:rPr>
          <w:rFonts w:hint="eastAsia"/>
          <w:sz w:val="16"/>
          <w:szCs w:val="18"/>
          <w:lang w:val="en-US"/>
        </w:rPr>
        <w:t xml:space="preserve">                            "annualWater": "1000.5",</w:t>
      </w:r>
    </w:p>
    <w:p>
      <w:pPr>
        <w:ind w:left="1134" w:right="1689"/>
        <w:rPr>
          <w:sz w:val="16"/>
          <w:szCs w:val="18"/>
          <w:lang w:val="en-US"/>
        </w:rPr>
      </w:pPr>
      <w:r>
        <w:rPr>
          <w:rFonts w:hint="eastAsia"/>
          <w:sz w:val="16"/>
          <w:szCs w:val="18"/>
          <w:lang w:val="en-US"/>
        </w:rPr>
        <w:t xml:space="preserve">                            "electricityType": "01",</w:t>
      </w:r>
    </w:p>
    <w:p>
      <w:pPr>
        <w:ind w:left="1134" w:right="1689"/>
        <w:rPr>
          <w:sz w:val="16"/>
          <w:szCs w:val="18"/>
          <w:lang w:val="en-US"/>
        </w:rPr>
      </w:pPr>
      <w:r>
        <w:rPr>
          <w:rFonts w:hint="eastAsia"/>
          <w:sz w:val="16"/>
          <w:szCs w:val="18"/>
          <w:lang w:val="en-US"/>
        </w:rPr>
        <w:t xml:space="preserve">                            "averageUnitPriceOfElectricity": "0.62",</w:t>
      </w:r>
    </w:p>
    <w:p>
      <w:pPr>
        <w:ind w:left="1134" w:right="1689"/>
        <w:rPr>
          <w:sz w:val="16"/>
          <w:szCs w:val="18"/>
          <w:lang w:val="en-US"/>
        </w:rPr>
      </w:pPr>
      <w:r>
        <w:rPr>
          <w:rFonts w:hint="eastAsia"/>
          <w:sz w:val="16"/>
          <w:szCs w:val="18"/>
          <w:lang w:val="en-US"/>
        </w:rPr>
        <w:t xml:space="preserve">                            "annualElectricityConsumption": "1000.5",</w:t>
      </w:r>
    </w:p>
    <w:p>
      <w:pPr>
        <w:ind w:left="1134" w:right="1689"/>
        <w:rPr>
          <w:sz w:val="16"/>
          <w:szCs w:val="18"/>
          <w:lang w:val="en-US"/>
        </w:rPr>
      </w:pPr>
      <w:r>
        <w:rPr>
          <w:rFonts w:hint="eastAsia"/>
          <w:sz w:val="16"/>
          <w:szCs w:val="18"/>
          <w:lang w:val="en-US"/>
        </w:rPr>
        <w:t xml:space="preserve">                            "designingPue": "1.25",</w:t>
      </w:r>
    </w:p>
    <w:p>
      <w:pPr>
        <w:ind w:left="1134" w:right="1689"/>
        <w:rPr>
          <w:sz w:val="16"/>
          <w:szCs w:val="18"/>
          <w:lang w:val="en-US"/>
        </w:rPr>
      </w:pPr>
      <w:r>
        <w:rPr>
          <w:rFonts w:hint="eastAsia"/>
          <w:sz w:val="16"/>
          <w:szCs w:val="18"/>
          <w:lang w:val="en-US"/>
        </w:rPr>
        <w:t xml:space="preserve">                            "actualPue": "1.25",</w:t>
      </w:r>
    </w:p>
    <w:p>
      <w:pPr>
        <w:ind w:left="1134" w:right="1689"/>
        <w:rPr>
          <w:sz w:val="16"/>
          <w:szCs w:val="18"/>
          <w:lang w:val="en-US"/>
        </w:rPr>
      </w:pPr>
      <w:r>
        <w:rPr>
          <w:rFonts w:hint="eastAsia"/>
          <w:sz w:val="16"/>
          <w:szCs w:val="18"/>
          <w:lang w:val="en-US"/>
        </w:rPr>
        <w:t xml:space="preserve">                            "refrigerationScheme": "00，02"</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"dataCenter_availability":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"netLevel": "01",</w:t>
      </w:r>
    </w:p>
    <w:p>
      <w:pPr>
        <w:ind w:left="1134" w:right="1689"/>
        <w:rPr>
          <w:sz w:val="16"/>
          <w:szCs w:val="18"/>
          <w:lang w:val="en-US"/>
        </w:rPr>
      </w:pPr>
      <w:r>
        <w:rPr>
          <w:rFonts w:hint="eastAsia"/>
          <w:sz w:val="16"/>
          <w:szCs w:val="18"/>
          <w:lang w:val="en-US"/>
        </w:rPr>
        <w:t xml:space="preserve">                            "networkOperatorNumber": "2",</w:t>
      </w:r>
    </w:p>
    <w:p>
      <w:pPr>
        <w:ind w:left="1134" w:right="1689"/>
        <w:rPr>
          <w:sz w:val="16"/>
          <w:szCs w:val="18"/>
          <w:lang w:val="en-US"/>
        </w:rPr>
      </w:pPr>
      <w:r>
        <w:rPr>
          <w:rFonts w:hint="eastAsia"/>
          <w:sz w:val="16"/>
          <w:szCs w:val="18"/>
          <w:lang w:val="en-US"/>
        </w:rPr>
        <w:t xml:space="preserve">                            "networkOperator ": "00，01",</w:t>
      </w:r>
    </w:p>
    <w:p>
      <w:pPr>
        <w:ind w:left="1134" w:right="1689"/>
        <w:rPr>
          <w:sz w:val="16"/>
          <w:szCs w:val="18"/>
          <w:lang w:val="en-US"/>
        </w:rPr>
      </w:pPr>
      <w:r>
        <w:rPr>
          <w:rFonts w:hint="eastAsia"/>
          <w:sz w:val="16"/>
          <w:szCs w:val="18"/>
          <w:lang w:val="en-US"/>
        </w:rPr>
        <w:t xml:space="preserve">                            "powerScheme": "01"</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"dataCenter_security":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"antiEarthquakeLevel": "01",</w:t>
      </w:r>
    </w:p>
    <w:p>
      <w:pPr>
        <w:ind w:left="1134" w:right="1689"/>
        <w:rPr>
          <w:sz w:val="16"/>
          <w:szCs w:val="18"/>
          <w:lang w:val="en-US"/>
        </w:rPr>
      </w:pPr>
      <w:r>
        <w:rPr>
          <w:rFonts w:hint="eastAsia"/>
          <w:sz w:val="16"/>
          <w:szCs w:val="18"/>
          <w:lang w:val="en-US"/>
        </w:rPr>
        <w:t xml:space="preserve">                            "buildingLightningProtection": "01",</w:t>
      </w:r>
    </w:p>
    <w:p>
      <w:pPr>
        <w:ind w:left="1134" w:right="1689"/>
        <w:rPr>
          <w:sz w:val="16"/>
          <w:szCs w:val="18"/>
          <w:lang w:val="en-US"/>
        </w:rPr>
      </w:pPr>
      <w:r>
        <w:rPr>
          <w:rFonts w:hint="eastAsia"/>
          <w:sz w:val="16"/>
          <w:szCs w:val="18"/>
          <w:lang w:val="en-US"/>
        </w:rPr>
        <w:t xml:space="preserve">                            "buildingBearingCapacity": "800",</w:t>
      </w:r>
    </w:p>
    <w:p>
      <w:pPr>
        <w:ind w:left="1134" w:right="1689"/>
        <w:rPr>
          <w:sz w:val="16"/>
          <w:szCs w:val="18"/>
          <w:lang w:val="en-US"/>
        </w:rPr>
      </w:pPr>
      <w:r>
        <w:rPr>
          <w:rFonts w:hint="eastAsia"/>
          <w:sz w:val="16"/>
          <w:szCs w:val="18"/>
          <w:lang w:val="en-US"/>
        </w:rPr>
        <w:t xml:space="preserve">                            "fireExtinguishingSystemType": "01"</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"dataCenter_manageability":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"operationNumbers": "20",</w:t>
      </w:r>
    </w:p>
    <w:p>
      <w:pPr>
        <w:ind w:left="1134" w:right="1689"/>
        <w:rPr>
          <w:sz w:val="16"/>
          <w:szCs w:val="18"/>
          <w:lang w:val="en-US"/>
        </w:rPr>
      </w:pPr>
      <w:r>
        <w:rPr>
          <w:rFonts w:hint="eastAsia"/>
          <w:sz w:val="16"/>
          <w:szCs w:val="18"/>
          <w:lang w:val="en-US"/>
        </w:rPr>
        <w:t xml:space="preserve">                            "electricalEquipmentOpsPersonnel": "20",</w:t>
      </w:r>
    </w:p>
    <w:p>
      <w:pPr>
        <w:ind w:left="1134" w:right="1689"/>
        <w:rPr>
          <w:sz w:val="16"/>
          <w:szCs w:val="18"/>
          <w:lang w:val="en-US"/>
        </w:rPr>
      </w:pPr>
      <w:r>
        <w:rPr>
          <w:rFonts w:hint="eastAsia"/>
          <w:sz w:val="16"/>
          <w:szCs w:val="18"/>
          <w:lang w:val="en-US"/>
        </w:rPr>
        <w:t xml:space="preserve">                            "hvacOpsPersonnel": "20",</w:t>
      </w:r>
    </w:p>
    <w:p>
      <w:pPr>
        <w:ind w:left="1134" w:right="1689"/>
        <w:rPr>
          <w:sz w:val="16"/>
          <w:szCs w:val="18"/>
          <w:lang w:val="en-US"/>
        </w:rPr>
      </w:pPr>
      <w:r>
        <w:rPr>
          <w:rFonts w:hint="eastAsia"/>
          <w:sz w:val="16"/>
          <w:szCs w:val="18"/>
          <w:lang w:val="en-US"/>
        </w:rPr>
        <w:t xml:space="preserve">                            "itEquipmentOpsPersonnel": "20",</w:t>
      </w:r>
    </w:p>
    <w:p>
      <w:pPr>
        <w:ind w:left="1134" w:right="1689"/>
        <w:rPr>
          <w:sz w:val="16"/>
          <w:szCs w:val="18"/>
          <w:lang w:val="en-US"/>
        </w:rPr>
      </w:pPr>
      <w:r>
        <w:rPr>
          <w:rFonts w:hint="eastAsia"/>
          <w:sz w:val="16"/>
          <w:szCs w:val="18"/>
          <w:lang w:val="en-US"/>
        </w:rPr>
        <w:t xml:space="preserve">                            "networkOpsPersonnel": "20",</w:t>
      </w:r>
    </w:p>
    <w:p>
      <w:pPr>
        <w:ind w:left="1134" w:right="1689"/>
        <w:rPr>
          <w:sz w:val="16"/>
          <w:szCs w:val="18"/>
          <w:lang w:val="en-US"/>
        </w:rPr>
      </w:pPr>
      <w:r>
        <w:rPr>
          <w:rFonts w:hint="eastAsia"/>
          <w:sz w:val="16"/>
          <w:szCs w:val="18"/>
          <w:lang w:val="en-US"/>
        </w:rPr>
        <w:t xml:space="preserve">                            "otherSupportingOpsPersonnel": "20",</w:t>
      </w:r>
    </w:p>
    <w:p>
      <w:pPr>
        <w:ind w:left="1134" w:right="1689"/>
        <w:rPr>
          <w:sz w:val="16"/>
          <w:szCs w:val="18"/>
          <w:lang w:val="en-US"/>
        </w:rPr>
      </w:pPr>
      <w:r>
        <w:rPr>
          <w:rFonts w:hint="eastAsia"/>
          <w:sz w:val="16"/>
          <w:szCs w:val="18"/>
          <w:lang w:val="en-US"/>
        </w:rPr>
        <w:t xml:space="preserve">                            "dutyCondition": "01",</w:t>
      </w:r>
    </w:p>
    <w:p>
      <w:pPr>
        <w:ind w:left="1134" w:right="1689"/>
        <w:rPr>
          <w:sz w:val="16"/>
          <w:szCs w:val="18"/>
          <w:lang w:val="en-US"/>
        </w:rPr>
      </w:pPr>
      <w:r>
        <w:rPr>
          <w:rFonts w:hint="eastAsia"/>
          <w:sz w:val="16"/>
          <w:szCs w:val="18"/>
          <w:lang w:val="en-US"/>
        </w:rPr>
        <w:t xml:space="preserve">                            "averageOpsCosts": "555.55",</w:t>
      </w:r>
    </w:p>
    <w:p>
      <w:pPr>
        <w:ind w:left="1134" w:right="1689"/>
        <w:rPr>
          <w:sz w:val="16"/>
          <w:szCs w:val="18"/>
          <w:lang w:val="en-US"/>
        </w:rPr>
      </w:pPr>
      <w:r>
        <w:rPr>
          <w:rFonts w:hint="eastAsia"/>
          <w:sz w:val="16"/>
          <w:szCs w:val="18"/>
          <w:lang w:val="en-US"/>
        </w:rPr>
        <w:t xml:space="preserve">                            "outsourcedNumber": "20",</w:t>
      </w:r>
    </w:p>
    <w:p>
      <w:pPr>
        <w:ind w:left="1134" w:right="1689"/>
        <w:rPr>
          <w:sz w:val="16"/>
          <w:szCs w:val="18"/>
          <w:lang w:val="en-US"/>
        </w:rPr>
      </w:pPr>
      <w:r>
        <w:rPr>
          <w:rFonts w:hint="eastAsia"/>
          <w:sz w:val="16"/>
          <w:szCs w:val="18"/>
          <w:lang w:val="en-US"/>
        </w:rPr>
        <w:t xml:space="preserve">                            "disasterStatisticsInThePastFiveYears":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"operationNumbers": "20",</w:t>
      </w:r>
    </w:p>
    <w:p>
      <w:pPr>
        <w:ind w:left="1134" w:right="1689"/>
        <w:rPr>
          <w:sz w:val="16"/>
          <w:szCs w:val="18"/>
          <w:lang w:val="en-US"/>
        </w:rPr>
      </w:pPr>
      <w:r>
        <w:rPr>
          <w:rFonts w:hint="eastAsia"/>
          <w:sz w:val="16"/>
          <w:szCs w:val="18"/>
          <w:lang w:val="en-US"/>
        </w:rPr>
        <w:t xml:space="preserve">                            "electricalEquipmentOpsPersonnel": "20",</w:t>
      </w:r>
    </w:p>
    <w:p>
      <w:pPr>
        <w:ind w:left="1134" w:right="1689"/>
        <w:rPr>
          <w:sz w:val="16"/>
          <w:szCs w:val="18"/>
          <w:lang w:val="en-US"/>
        </w:rPr>
      </w:pPr>
      <w:r>
        <w:rPr>
          <w:rFonts w:hint="eastAsia"/>
          <w:sz w:val="16"/>
          <w:szCs w:val="18"/>
          <w:lang w:val="en-US"/>
        </w:rPr>
        <w:t xml:space="preserve">                            "hvacOpsPersonnel": "20",</w:t>
      </w:r>
    </w:p>
    <w:p>
      <w:pPr>
        <w:ind w:left="1134" w:right="1689"/>
        <w:rPr>
          <w:sz w:val="16"/>
          <w:szCs w:val="18"/>
          <w:lang w:val="en-US"/>
        </w:rPr>
      </w:pPr>
      <w:r>
        <w:rPr>
          <w:rFonts w:hint="eastAsia"/>
          <w:sz w:val="16"/>
          <w:szCs w:val="18"/>
          <w:lang w:val="en-US"/>
        </w:rPr>
        <w:t xml:space="preserve">                            "itEquipmentOpsPersonnel": "20",</w:t>
      </w:r>
    </w:p>
    <w:p>
      <w:pPr>
        <w:ind w:left="1134" w:right="1689"/>
        <w:rPr>
          <w:sz w:val="16"/>
          <w:szCs w:val="18"/>
          <w:lang w:val="en-US"/>
        </w:rPr>
      </w:pPr>
      <w:r>
        <w:rPr>
          <w:rFonts w:hint="eastAsia"/>
          <w:sz w:val="16"/>
          <w:szCs w:val="18"/>
          <w:lang w:val="en-US"/>
        </w:rPr>
        <w:t xml:space="preserve">                            "networkOpsPersonnel": "20",</w:t>
      </w:r>
    </w:p>
    <w:p>
      <w:pPr>
        <w:ind w:left="1134" w:right="1689"/>
        <w:rPr>
          <w:sz w:val="16"/>
          <w:szCs w:val="18"/>
          <w:lang w:val="en-US"/>
        </w:rPr>
      </w:pPr>
      <w:r>
        <w:rPr>
          <w:rFonts w:hint="eastAsia"/>
          <w:sz w:val="16"/>
          <w:szCs w:val="18"/>
          <w:lang w:val="en-US"/>
        </w:rPr>
        <w:t xml:space="preserve">                            "otherSupportingOpsPersonnel": "20",</w:t>
      </w:r>
    </w:p>
    <w:p>
      <w:pPr>
        <w:ind w:left="1134" w:right="1689"/>
        <w:rPr>
          <w:sz w:val="16"/>
          <w:szCs w:val="18"/>
          <w:lang w:val="en-US"/>
        </w:rPr>
      </w:pPr>
      <w:r>
        <w:rPr>
          <w:rFonts w:hint="eastAsia"/>
          <w:sz w:val="16"/>
          <w:szCs w:val="18"/>
          <w:lang w:val="en-US"/>
        </w:rPr>
        <w:t xml:space="preserve">                            "dutyCondition": "01",</w:t>
      </w:r>
    </w:p>
    <w:p>
      <w:pPr>
        <w:ind w:left="1134" w:right="1689"/>
        <w:rPr>
          <w:sz w:val="16"/>
          <w:szCs w:val="18"/>
          <w:lang w:val="en-US"/>
        </w:rPr>
      </w:pPr>
      <w:r>
        <w:rPr>
          <w:rFonts w:hint="eastAsia"/>
          <w:sz w:val="16"/>
          <w:szCs w:val="18"/>
          <w:lang w:val="en-US"/>
        </w:rPr>
        <w:t xml:space="preserve">                            "averageOpsCosts": "555.55",</w:t>
      </w:r>
    </w:p>
    <w:p>
      <w:pPr>
        <w:ind w:left="1134" w:right="1689"/>
        <w:rPr>
          <w:sz w:val="16"/>
          <w:szCs w:val="18"/>
          <w:lang w:val="en-US"/>
        </w:rPr>
      </w:pPr>
      <w:r>
        <w:rPr>
          <w:rFonts w:hint="eastAsia"/>
          <w:sz w:val="16"/>
          <w:szCs w:val="18"/>
          <w:lang w:val="en-US"/>
        </w:rPr>
        <w:t xml:space="preserve">                            "outsourcedNumber": "20",</w:t>
      </w:r>
    </w:p>
    <w:p>
      <w:pPr>
        <w:ind w:left="1134" w:right="1689"/>
        <w:rPr>
          <w:sz w:val="16"/>
          <w:szCs w:val="18"/>
          <w:lang w:val="en-US"/>
        </w:rPr>
      </w:pPr>
      <w:r>
        <w:rPr>
          <w:rFonts w:hint="eastAsia"/>
          <w:sz w:val="16"/>
          <w:szCs w:val="18"/>
          <w:lang w:val="en-US"/>
        </w:rPr>
        <w:t xml:space="preserve">                            "disasterStatisticsInThePastFiveYears":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"dataType": "environmentalMonitoring",</w:t>
      </w:r>
    </w:p>
    <w:p>
      <w:pPr>
        <w:ind w:left="1134" w:right="1689"/>
        <w:rPr>
          <w:sz w:val="16"/>
          <w:szCs w:val="18"/>
          <w:lang w:val="en-US"/>
        </w:rPr>
      </w:pPr>
      <w:r>
        <w:rPr>
          <w:rFonts w:hint="eastAsia"/>
          <w:sz w:val="16"/>
          <w:szCs w:val="18"/>
          <w:lang w:val="en-US"/>
        </w:rPr>
        <w:t xml:space="preserve">        "dataList":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//环境监控数据示例</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 xml:space="preserve">    }</w:t>
      </w:r>
    </w:p>
    <w:p>
      <w:pPr>
        <w:ind w:left="1134" w:right="1689"/>
        <w:rPr>
          <w:sz w:val="16"/>
          <w:szCs w:val="18"/>
          <w:lang w:val="en-US"/>
        </w:rPr>
      </w:pPr>
      <w:r>
        <w:rPr>
          <w:rFonts w:hint="eastAsia"/>
          <w:sz w:val="16"/>
          <w:szCs w:val="18"/>
          <w:lang w:val="en-US"/>
        </w:rPr>
        <w:t>]</w:t>
      </w:r>
    </w:p>
    <w:p>
      <w:pPr>
        <w:ind w:left="1134" w:right="1689"/>
        <w:rPr>
          <w:sz w:val="16"/>
          <w:szCs w:val="18"/>
          <w:lang w:val="en-US"/>
        </w:rPr>
      </w:pPr>
      <w:r>
        <w:rPr>
          <w:rFonts w:hint="eastAsia"/>
          <w:sz w:val="16"/>
          <w:szCs w:val="18"/>
          <w:lang w:val="en-US"/>
        </w:rPr>
        <w:t>}</w:t>
      </w:r>
    </w:p>
    <w:p>
      <w:pPr>
        <w:spacing w:line="360" w:lineRule="auto"/>
        <w:ind w:left="1134" w:right="1689" w:firstLine="420"/>
        <w:rPr>
          <w:sz w:val="16"/>
          <w:szCs w:val="16"/>
          <w:lang w:val="en-US"/>
        </w:rPr>
      </w:pPr>
      <w:r>
        <w:rPr>
          <w:rFonts w:hint="eastAsia"/>
          <w:sz w:val="16"/>
          <w:szCs w:val="16"/>
          <w:lang w:val="en-US"/>
        </w:rPr>
        <w:t>注：金融机构上报数据内容可以根据数据量传输单个数据元类型或多个数据元类型。传输报文key值必须按照驼峰法进传递，英文描述请参照《数据采集范围-属性列表清单》。</w:t>
      </w:r>
    </w:p>
    <w:p>
      <w:pPr>
        <w:spacing w:line="360" w:lineRule="auto"/>
        <w:ind w:left="1134" w:right="1689" w:firstLine="420"/>
        <w:rPr>
          <w:sz w:val="16"/>
          <w:szCs w:val="16"/>
          <w:lang w:val="en-US"/>
        </w:rPr>
      </w:pPr>
    </w:p>
    <w:p>
      <w:pPr>
        <w:spacing w:line="360" w:lineRule="auto"/>
        <w:ind w:right="1689"/>
        <w:rPr>
          <w:sz w:val="16"/>
          <w:szCs w:val="16"/>
          <w:lang w:val="en-US"/>
        </w:rPr>
      </w:pPr>
    </w:p>
    <w:p>
      <w:pPr>
        <w:tabs>
          <w:tab w:val="left" w:pos="6334"/>
        </w:tabs>
        <w:spacing w:after="120" w:afterLines="50" w:line="360" w:lineRule="auto"/>
        <w:ind w:right="1689"/>
        <w:outlineLvl w:val="0"/>
        <w:rPr>
          <w:b/>
          <w:bCs/>
          <w:sz w:val="21"/>
          <w:lang w:val="en-US"/>
        </w:rPr>
      </w:pPr>
      <w:bookmarkStart w:id="115" w:name="_Toc62755148"/>
      <w:bookmarkStart w:id="116" w:name="_Toc4419"/>
      <w:r>
        <w:rPr>
          <w:rFonts w:hint="eastAsia"/>
          <w:b/>
          <w:bCs/>
          <w:sz w:val="21"/>
          <w:lang w:val="en-US"/>
        </w:rPr>
        <w:t>附录二 IT基础设施</w:t>
      </w:r>
      <w:bookmarkEnd w:id="115"/>
      <w:r>
        <w:rPr>
          <w:rFonts w:hint="eastAsia"/>
          <w:b/>
          <w:bCs/>
          <w:sz w:val="21"/>
          <w:lang w:val="en-US"/>
        </w:rPr>
        <w:t>数据元可报送的分类标识符</w:t>
      </w:r>
      <w:bookmarkEnd w:id="116"/>
    </w:p>
    <w:tbl>
      <w:tblPr>
        <w:tblStyle w:val="15"/>
        <w:tblW w:w="12675" w:type="dxa"/>
        <w:tblInd w:w="96" w:type="dxa"/>
        <w:tblLayout w:type="fixed"/>
        <w:tblCellMar>
          <w:top w:w="0" w:type="dxa"/>
          <w:left w:w="108" w:type="dxa"/>
          <w:bottom w:w="0" w:type="dxa"/>
          <w:right w:w="108" w:type="dxa"/>
        </w:tblCellMar>
      </w:tblPr>
      <w:tblGrid>
        <w:gridCol w:w="1244"/>
        <w:gridCol w:w="1200"/>
        <w:gridCol w:w="837"/>
        <w:gridCol w:w="1082"/>
        <w:gridCol w:w="1096"/>
        <w:gridCol w:w="1082"/>
        <w:gridCol w:w="920"/>
        <w:gridCol w:w="1082"/>
        <w:gridCol w:w="1008"/>
        <w:gridCol w:w="1082"/>
        <w:gridCol w:w="835"/>
        <w:gridCol w:w="1207"/>
      </w:tblGrid>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数据元名称</w:t>
            </w:r>
          </w:p>
        </w:tc>
        <w:tc>
          <w:tcPr>
            <w:tcW w:w="1200"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数据元传输标识</w:t>
            </w:r>
          </w:p>
        </w:tc>
        <w:tc>
          <w:tcPr>
            <w:tcW w:w="837"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一级分类</w:t>
            </w:r>
          </w:p>
        </w:tc>
        <w:tc>
          <w:tcPr>
            <w:tcW w:w="1082"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一级分类标识符</w:t>
            </w:r>
          </w:p>
        </w:tc>
        <w:tc>
          <w:tcPr>
            <w:tcW w:w="1096"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二级分类</w:t>
            </w:r>
          </w:p>
        </w:tc>
        <w:tc>
          <w:tcPr>
            <w:tcW w:w="1082"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二级分类标识符</w:t>
            </w:r>
          </w:p>
        </w:tc>
        <w:tc>
          <w:tcPr>
            <w:tcW w:w="920"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三级分类</w:t>
            </w:r>
          </w:p>
        </w:tc>
        <w:tc>
          <w:tcPr>
            <w:tcW w:w="1082"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三级分类标识符</w:t>
            </w:r>
          </w:p>
        </w:tc>
        <w:tc>
          <w:tcPr>
            <w:tcW w:w="1008"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四级分类</w:t>
            </w:r>
          </w:p>
        </w:tc>
        <w:tc>
          <w:tcPr>
            <w:tcW w:w="1082"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四级分类标识符</w:t>
            </w:r>
          </w:p>
        </w:tc>
        <w:tc>
          <w:tcPr>
            <w:tcW w:w="835"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分类标识符</w:t>
            </w:r>
          </w:p>
        </w:tc>
        <w:tc>
          <w:tcPr>
            <w:tcW w:w="1207" w:type="dxa"/>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报送是否符合要求</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数据中心</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dataCenter</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数据中心</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DC</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DC00000000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网络线路</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networkLine</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网络线路</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NI</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NI00000000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FA00000000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机柜</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FAJF000000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普通机柜</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commonCabinet</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机柜</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普通机柜</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PJF</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FAJFPJF000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一体化机柜</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integratedCabinet</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机柜</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一体化机柜</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YJF</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FAJFYJF000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屏蔽机柜</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shieldedCabinet</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机柜</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屏蔽机柜</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BJF</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FAJFBJF000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供配电</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FAPD000000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高压配电设备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highVoltage</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供配电</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高压配电</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GPD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FAPDGPD000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变压器设备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transformer</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供配电</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变压器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BPD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FAPDBPD000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低压配电</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lowVoltage</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供配电</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低压配电</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DPD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FAPDDPD000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不间断配电</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uninterrupted</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供配电</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不间断配电</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UPS</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FAPDUPS000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精密配电设备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precisionPower</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供配电</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精密配电设备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JPD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FAPDJPD000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发电机</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generator</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供配电</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发电机</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FDJ</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FAPDFDJ000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auto"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SER</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FAITSER000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mainFrame</w:t>
            </w:r>
          </w:p>
        </w:tc>
        <w:tc>
          <w:tcPr>
            <w:tcW w:w="837" w:type="dxa"/>
            <w:tcBorders>
              <w:top w:val="single" w:color="000000" w:sz="4" w:space="0"/>
              <w:left w:val="single" w:color="auto"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SER</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大型机</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DXS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FAITSERDXS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miniServer</w:t>
            </w:r>
          </w:p>
        </w:tc>
        <w:tc>
          <w:tcPr>
            <w:tcW w:w="837" w:type="dxa"/>
            <w:tcBorders>
              <w:top w:val="single" w:color="000000" w:sz="4" w:space="0"/>
              <w:left w:val="single" w:color="auto"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SER</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小型机</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XXS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FAITSERXXS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towerServer</w:t>
            </w:r>
          </w:p>
        </w:tc>
        <w:tc>
          <w:tcPr>
            <w:tcW w:w="837" w:type="dxa"/>
            <w:tcBorders>
              <w:top w:val="single" w:color="000000" w:sz="4" w:space="0"/>
              <w:left w:val="single" w:color="auto"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SER</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塔式服务器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TSS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FAITSERTSS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rackServer</w:t>
            </w:r>
          </w:p>
        </w:tc>
        <w:tc>
          <w:tcPr>
            <w:tcW w:w="837" w:type="dxa"/>
            <w:tcBorders>
              <w:top w:val="single" w:color="000000" w:sz="4" w:space="0"/>
              <w:left w:val="single" w:color="auto"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SER</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机架式服务器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JSS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FAITSERJSS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bladeServer</w:t>
            </w:r>
          </w:p>
        </w:tc>
        <w:tc>
          <w:tcPr>
            <w:tcW w:w="837" w:type="dxa"/>
            <w:tcBorders>
              <w:top w:val="single" w:color="000000" w:sz="4" w:space="0"/>
              <w:left w:val="single" w:color="auto"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SER</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刀片式服务器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DPS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FAITSERDPS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integratedServer</w:t>
            </w:r>
          </w:p>
        </w:tc>
        <w:tc>
          <w:tcPr>
            <w:tcW w:w="837" w:type="dxa"/>
            <w:tcBorders>
              <w:top w:val="single" w:color="000000" w:sz="4" w:space="0"/>
              <w:left w:val="single" w:color="auto"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SER</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一体机服务器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YTS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FAITSERYTS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auto"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NWD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FAITNWD000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路由器</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router</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NWD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路由器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RTR</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FAITNWDRTR</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交换机</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switches</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NWD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交换机</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SWT</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FAITNWDSWT</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负载均衡设备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loadBalancing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NWD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负载均衡设备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LBD</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FAITNWDLBD</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波分复用设备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wdm</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NWD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波分复用设备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WDM</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FAITNWDWDM</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光纤交换机</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fiberSwitch</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NWD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光纤交换机</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GSW</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FAITNWDGSW</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防火墙</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firewall</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NWD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防火墙</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FWD</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FAITNWDFWD</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存储设备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RDD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FAITRDD000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磁盘阵列</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diskArray</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存储设备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RDD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磁盘阵列</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RAD</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FAITRDDRAD</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磁带库</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tapeLibrary</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存储设备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RDD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磁带库</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TKA</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FAITRDDTKA</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存储设备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RDD</w:t>
            </w:r>
          </w:p>
        </w:tc>
        <w:tc>
          <w:tcPr>
            <w:tcW w:w="100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光盘库</w:t>
            </w:r>
          </w:p>
        </w:tc>
        <w:tc>
          <w:tcPr>
            <w:tcW w:w="10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both"/>
              <w:textAlignment w:val="center"/>
              <w:rPr>
                <w:color w:val="000000"/>
                <w:sz w:val="15"/>
                <w:szCs w:val="15"/>
              </w:rPr>
            </w:pPr>
            <w:r>
              <w:rPr>
                <w:rFonts w:hint="eastAsia"/>
                <w:color w:val="000000"/>
                <w:sz w:val="15"/>
                <w:szCs w:val="15"/>
                <w:lang w:val="en-US" w:bidi="ar"/>
              </w:rPr>
              <w:t>GPK</w:t>
            </w:r>
          </w:p>
        </w:tc>
        <w:tc>
          <w:tcPr>
            <w:tcW w:w="8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15"/>
                <w:szCs w:val="15"/>
              </w:rPr>
            </w:pPr>
            <w:r>
              <w:rPr>
                <w:rFonts w:hint="eastAsia"/>
                <w:color w:val="000000"/>
                <w:sz w:val="15"/>
                <w:szCs w:val="15"/>
                <w:lang w:val="en-US" w:bidi="ar"/>
              </w:rPr>
              <w:t>FAITRDDGPK</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存储设备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RDD</w:t>
            </w:r>
          </w:p>
        </w:tc>
        <w:tc>
          <w:tcPr>
            <w:tcW w:w="1008"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分布式存储</w:t>
            </w:r>
          </w:p>
        </w:tc>
        <w:tc>
          <w:tcPr>
            <w:tcW w:w="108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both"/>
              <w:textAlignment w:val="center"/>
              <w:rPr>
                <w:color w:val="000000"/>
                <w:sz w:val="15"/>
                <w:szCs w:val="15"/>
              </w:rPr>
            </w:pPr>
            <w:r>
              <w:rPr>
                <w:rFonts w:hint="eastAsia"/>
                <w:color w:val="000000"/>
                <w:sz w:val="15"/>
                <w:szCs w:val="15"/>
                <w:lang w:val="en-US" w:bidi="ar"/>
              </w:rPr>
              <w:t>NAS</w:t>
            </w:r>
          </w:p>
        </w:tc>
        <w:tc>
          <w:tcPr>
            <w:tcW w:w="8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color w:val="000000"/>
                <w:sz w:val="15"/>
                <w:szCs w:val="15"/>
              </w:rPr>
            </w:pPr>
            <w:r>
              <w:rPr>
                <w:rFonts w:hint="eastAsia"/>
                <w:color w:val="000000"/>
                <w:sz w:val="15"/>
                <w:szCs w:val="15"/>
                <w:lang w:val="en-US" w:bidi="ar"/>
              </w:rPr>
              <w:t>FAITRDDNAS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both"/>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虚拟专用网设备（VPN）</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vpn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VPN设备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VPN</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FAITSADVPN</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入侵检测与防御设备（IDS/IPS）</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idsIps</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入侵检测设备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IDS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FAITSADIDS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抗拒绝服务设备（ADS）</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ads</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抗拒绝服务设备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ADS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FAITSADADS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流量分析设备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flowAnalysis</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流量分析设备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LFS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FAITSADLFS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防病毒网关(AVE)</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ave</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防病毒设备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FBD</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FAITSADFBD</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Web应用防护系统（WAF）</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waf</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Web应用防护</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WFH</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FAITSADWFH</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安全隔离网闸数据元（GAP）</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gap</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安全隔离网闸</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GAP</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FAITSADGAP</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配置核查设备数据元（BVS）</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bvs</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配置核查设备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PZH</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FAITSADPZH</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准入控制设备数据元</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accessControl</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准入控制设备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ZRK</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FAITSADZRK</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漏洞扫描设备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holeScanner</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漏洞扫描设备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LSD</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FAITSADLSD</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数字签名设备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digitalSignature</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数字签名设备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SIG</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FAITSADSIG</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上网行为管理设备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onlineBehavior</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上网行为管理</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BMS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FAITSADBMS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运维审计设备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opsAudit</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运维审计设备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AUD</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FAITSADAUD</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加密设备</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encryption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加密类设备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JMJ</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FAITSADJMJ</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安全管理平台</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safetyPlatform</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安全管理平台</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AGP</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FAITSADAGP</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安全网关</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securityGateway</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安全网关</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SEG</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FAITSADSEG</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日志收集与分析系统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logCollectionAnalysis</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日志收集与分析系统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RSS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FAITSADRSS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网络数据防泄漏系统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networkDataPrevention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网络数据防泄漏系统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WDS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FAITSADWDS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数据库脱敏</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databaseDesensitization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数据库脱敏系统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DBS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FAITSADDBS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邮件安全过滤系统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mailFiltering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安全类设备</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SAD</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邮件安全过滤系统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MAS</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FAITSADMAS</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虚拟机资源</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virtualMachine</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虚拟机资源</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VM</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FAVM000000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虚拟机资源</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virtualMachine</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虚拟机资源</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VM</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虚拟机</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VMW</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FAVMVMW000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空气调节系统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FAKT000000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精密空调</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precisionAirCondition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空气调节系统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精密空调</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JKT</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FAKTJKT000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中央空调</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centralAirCondition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空气调节系统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中央空调</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ZKT</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FAKTZKT000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加湿系统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humidification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空气调节系统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加湿系统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JSX</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FAKTJSX000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新风系统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freshAir</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空气调节系统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新风系统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XKT</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FAKTXKT000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普通空调</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commonAirCondition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空气调节系统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KT</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普通空调</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PKT</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FAKTPKT000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environmentalMonitoring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DH</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FADH000000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environmentalMonitoring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DH</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温湿度传感器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WSC</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FADHWSC000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environmentalMonitoring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DH</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线式水侵传感器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WAT</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FADHWAT000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environmentalMonitoring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DH</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定位式水侵传感器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DSC</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FADHDSC000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environmentalMonitoring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DH</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氢气传感器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QQC</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FADHQQC000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environmentalMonitoring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DH</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智能电量仪</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ZDL</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FADHZDL000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environmentalMonitoring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DH</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蓄电池传感器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XDC</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FADHXDC000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environmentalMonitoring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DH</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数据采集器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DTC</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FADHDTC000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environmentalMonitoring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动环监控</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DH</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空气质量传感器</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KZC</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FADHKZC000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fireProtection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FAXF000000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fireProtection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消防灭火系统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MHS</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FAXFMHS000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fireProtection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消防灭火系统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MHS</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气体灭火系统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QTX</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FAXFMHSQTX</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fireProtection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消防灭火系统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MHS</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细水雾灭火系统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SWX</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FAXFMHSSWX</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fireProtection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消防灭火系统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MHS</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自动喷水灭火系统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ZDX</w:t>
            </w: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FAXFMHSZDX</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fireProtection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消防排烟系统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PYS</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FAXFPYS000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fireProtection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消防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火灾报警系统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BJS</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FAXFBJS000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FAAF000000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视频监控类</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videoMonitoring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视频监控系统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CAM</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FAAFCAM000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门禁系统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entranceGuard</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门禁系统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MJS</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FAAFMJS000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入侵报警系统</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intrusionAlarm</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硬件设施</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安防</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AF</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入侵报警系统</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RQB</w:t>
            </w: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FAAFRQB000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GX00000000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数据中心间距</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dataCenterSpacing</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数据中心间距</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DC</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GXDC000000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供电关联关系</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powerSupplyRelation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供电关联关系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GD</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GXGD000000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应用系统关联关系</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applicationRelation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应用系统关联关系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GXYY000000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网络线路关联关系</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networkRelation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WL</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GXWL000000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软件实例关联关系</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softwareRelation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软件实例关联关系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SL</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GXSL000000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12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应用系统软件关联关系</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applicationSoftRelation</w:t>
            </w:r>
          </w:p>
        </w:tc>
        <w:tc>
          <w:tcPr>
            <w:tcW w:w="83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w:t>
            </w:r>
          </w:p>
        </w:tc>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应用系统软件关联关系</w:t>
            </w: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YS</w:t>
            </w:r>
          </w:p>
        </w:tc>
        <w:tc>
          <w:tcPr>
            <w:tcW w:w="9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1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8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GXYS000000</w:t>
            </w:r>
          </w:p>
        </w:tc>
        <w:tc>
          <w:tcPr>
            <w:tcW w:w="12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bl>
    <w:p>
      <w:pPr>
        <w:rPr>
          <w:lang w:val="en-US"/>
        </w:rPr>
      </w:pPr>
    </w:p>
    <w:p>
      <w:pPr>
        <w:rPr>
          <w:lang w:val="en-US"/>
        </w:rPr>
      </w:pPr>
    </w:p>
    <w:p>
      <w:pPr>
        <w:tabs>
          <w:tab w:val="left" w:pos="6334"/>
        </w:tabs>
        <w:spacing w:after="120" w:afterLines="50" w:line="360" w:lineRule="auto"/>
        <w:ind w:right="1689"/>
        <w:outlineLvl w:val="0"/>
        <w:rPr>
          <w:b/>
          <w:bCs/>
          <w:sz w:val="21"/>
          <w:lang w:val="en-US"/>
        </w:rPr>
      </w:pPr>
      <w:bookmarkStart w:id="117" w:name="_Toc2978"/>
      <w:bookmarkStart w:id="118" w:name="_Toc62755149"/>
      <w:r>
        <w:rPr>
          <w:rFonts w:hint="eastAsia"/>
          <w:b/>
          <w:bCs/>
          <w:sz w:val="21"/>
          <w:lang w:val="en-US"/>
        </w:rPr>
        <w:t>附录三 基础软件及应用系统可报送的分类标识符</w:t>
      </w:r>
      <w:bookmarkEnd w:id="117"/>
      <w:bookmarkEnd w:id="118"/>
    </w:p>
    <w:tbl>
      <w:tblPr>
        <w:tblStyle w:val="15"/>
        <w:tblW w:w="0" w:type="auto"/>
        <w:tblInd w:w="96" w:type="dxa"/>
        <w:tblLayout w:type="autofit"/>
        <w:tblCellMar>
          <w:top w:w="0" w:type="dxa"/>
          <w:left w:w="108" w:type="dxa"/>
          <w:bottom w:w="0" w:type="dxa"/>
          <w:right w:w="108" w:type="dxa"/>
        </w:tblCellMar>
      </w:tblPr>
      <w:tblGrid>
        <w:gridCol w:w="857"/>
        <w:gridCol w:w="1113"/>
        <w:gridCol w:w="854"/>
        <w:gridCol w:w="1113"/>
        <w:gridCol w:w="961"/>
        <w:gridCol w:w="1113"/>
        <w:gridCol w:w="1067"/>
        <w:gridCol w:w="1113"/>
        <w:gridCol w:w="748"/>
        <w:gridCol w:w="1113"/>
        <w:gridCol w:w="857"/>
        <w:gridCol w:w="1243"/>
      </w:tblGrid>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数据元名称</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数据元传输标识</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一级分类</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一级分类标识符</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二级分类</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二级分类标识符</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三级分类</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三级分类标识符</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四级分类</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四级分类标识符</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分类标识符</w:t>
            </w:r>
          </w:p>
        </w:tc>
        <w:tc>
          <w:tcPr>
            <w:tcW w:w="0" w:type="auto"/>
            <w:tcBorders>
              <w:top w:val="single" w:color="000000" w:sz="4" w:space="0"/>
              <w:left w:val="single" w:color="000000" w:sz="4" w:space="0"/>
              <w:bottom w:val="single" w:color="000000" w:sz="4" w:space="0"/>
              <w:right w:val="single" w:color="000000" w:sz="4" w:space="0"/>
            </w:tcBorders>
            <w:shd w:val="clear" w:color="auto" w:fill="BFBFBF"/>
            <w:noWrap/>
            <w:vAlign w:val="center"/>
          </w:tcPr>
          <w:p>
            <w:pPr>
              <w:widowControl/>
              <w:textAlignment w:val="center"/>
              <w:rPr>
                <w:b/>
                <w:bCs/>
                <w:color w:val="000000"/>
                <w:sz w:val="18"/>
                <w:szCs w:val="18"/>
              </w:rPr>
            </w:pPr>
            <w:r>
              <w:rPr>
                <w:rFonts w:hint="eastAsia"/>
                <w:b/>
                <w:bCs/>
                <w:color w:val="000000"/>
                <w:sz w:val="18"/>
                <w:szCs w:val="18"/>
                <w:lang w:val="en-US" w:bidi="ar"/>
              </w:rPr>
              <w:t>报送是否符合要求</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SW00000000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XT00000000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XTOS000000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桌面操作系统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XTOSZOS000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桌面操作系统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Windows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WDS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XTOSZOSWDS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桌面操作系统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Linux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LNX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XTOSZOSLNX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桌面操作系统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Unix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UNX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XTOSZOSUNX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XTOSFOS000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Windows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WDS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XTOSFOSWDS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Linux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LNX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XTOSFOSLNX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Unix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UNX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XTOSFOSUNX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服务器操作系统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FOS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Netware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NET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XTOSFOSNET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嵌入式操作系统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QOS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XTOSQOS000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嵌入式操作系统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QOS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Linux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LNX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XTOSQOSLNX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嵌入式操作系统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QOS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UCOS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UOS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XTOSQOSUOS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嵌入式操作系统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QOS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Windows 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WCE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XTOSQOSWCE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嵌入式操作系统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QOS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keil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KEL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XTOSQOSKEL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嵌入式操作系统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QOS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freestone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FRT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XTOSQOSFRT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网络终端操作系统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XTOSWOS000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网络终端操作系统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Windows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WDS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XTOSWOSWDS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网络终端操作系统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Linux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LNX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XTOSWOSLNX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网络终端操作系统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Unix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UNX</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XTOSWOSUNX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网络终端操作系统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WOS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Netware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NET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XTOSWOSNET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数据库管理系统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XTDB000000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数据库管理系统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Oracle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ORC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XTDBORC000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数据库管理系统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db2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DB2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XTDBDB2000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数据库管理系统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SQL Server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SQS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XTDBSQS000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数据库管理系统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MySQL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MSQ</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XTDBMSQ000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数据库管理系统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PostgreSQL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PSQ</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XTDBPSQ000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数据库管理系统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SQLite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SQL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XTDBSQL000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系统软件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数据库管理系统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DB</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333333"/>
                <w:sz w:val="15"/>
                <w:szCs w:val="15"/>
              </w:rPr>
            </w:pPr>
            <w:r>
              <w:rPr>
                <w:rFonts w:hint="eastAsia"/>
                <w:color w:val="333333"/>
                <w:sz w:val="15"/>
                <w:szCs w:val="15"/>
                <w:lang w:val="en-US" w:bidi="ar"/>
              </w:rPr>
              <w:t>Firebird</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FIB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XTDBFIB000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ZC00000000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开发软件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ZCKF000000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开发软件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开发支撑软件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KFZ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ZCKFKFZ000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开发软件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需求分析软件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XFX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ZCKFXFX000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开发软件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建模工具软件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JMG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ZCKFJMG000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开发软件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集成开发环境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JCK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ZCKFJCK000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开发软件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界面工具软件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JMJ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ZCKFJMJ000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开发软件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开发管理软件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KFG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ZCKFKFG000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开发软件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测试工具软件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CSG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ZCKFCSG000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开发软件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逆向工程软件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NXG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ZCKFNXG000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开发软件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KF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配置管理软件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PZG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ZCKFPZG000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基础类中间件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JCL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ZCZJJCL000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基础类中间件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JCL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tomcat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TMC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ZCZJJCLTMC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基础类中间件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JCL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jetty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JET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ZCZJJCLJET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基础类中间件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JCL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apache httpd</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APH</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ZCZJJCLAPH</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基础类中间件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JCL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jboss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JBO</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ZCZJJCLJBO</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基础类中间件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JCL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weblogic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WBL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ZCZJJCLWBL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基础类中间件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JCL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websphere</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WBS</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ZCZJJCLWBS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基础类中间件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JCL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glasshfish</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GLF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ZCZJJCLGLF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集成类中间件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IHT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ZCZJIHT000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领域中间件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LLZ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ZCZJLLZ000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虚拟化软件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ZCXN000000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虚拟化软件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计算资源虚拟化软件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JSZ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ZCXNJSZ000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虚拟化软件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存储资源虚拟化软件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CCZ</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ZCXNCCZ000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虚拟化软件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XN</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网络资源虚拟化软件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WLX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ZCXNWLX000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大数据处理软件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ZCBD000000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支撑软件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ZC</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人工智能软件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ZCAI000000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YY00000000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管理软件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ADS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YYTYADS000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多媒体软件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MUT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YYTYMUT000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办公软件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OFF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YYTYOFF000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办公软件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OFF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文字处理软件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WPR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YYTYOFFWPR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办公软件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OFF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电子表格软件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XSL</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YYTYOFFXSL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办公软件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OFF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演示文稿软件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PPT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YYTYOFFPPT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办公软件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OFF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版式处理软件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PDF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YYTYOFFPDF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文字语言处理软件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WLP</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YYTYWLP000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文字语言处理软件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WLP</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输入法</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SRF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YYTYWLPSRF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文字语言处理软件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WLP</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压缩与解压软件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CPR</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YYTYWLPCPR</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文字语言处理软件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WLP</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信息检索软件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RET</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YYTYWLPRET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文字语言处理软件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WLP</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文字识别软件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CHA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YYTYWLPCHA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通用应用软件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TY</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人机交互软件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HCI</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YYTYHCI000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应用软件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nil"/>
              <w:left w:val="nil"/>
              <w:bottom w:val="nil"/>
              <w:right w:val="nil"/>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行业应用软件</w:t>
            </w:r>
          </w:p>
        </w:tc>
        <w:tc>
          <w:tcPr>
            <w:tcW w:w="0" w:type="auto"/>
            <w:tcBorders>
              <w:top w:val="nil"/>
              <w:left w:val="nil"/>
              <w:bottom w:val="nil"/>
              <w:right w:val="nil"/>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HY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YYHY000000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信息安全软件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XA00000000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信息安全软件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基础类安全软件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JC</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XAJC000000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信息安全软件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网络与边界安全产品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NB</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XANB000000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信息安全软件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终端与数字内容安全产品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XAZD000000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信息安全软件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专用安全产品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XAZY000000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信息安全软件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安全测试评估与服务类产品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CS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XACS000000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5"/>
                <w:rFonts w:hint="default" w:ascii="宋体" w:eastAsia="宋体" w:cs="宋体"/>
                <w:sz w:val="15"/>
                <w:szCs w:val="15"/>
                <w:lang w:val="en-US" w:bidi="ar"/>
              </w:rPr>
              <w:t>基</w:t>
            </w:r>
            <w:r>
              <w:rPr>
                <w:rStyle w:val="36"/>
                <w:rFonts w:hint="default"/>
                <w:sz w:val="15"/>
                <w:szCs w:val="15"/>
                <w:lang w:val="en-US" w:bidi="ar"/>
              </w:rPr>
              <w:t>础软</w:t>
            </w:r>
            <w:r>
              <w:rPr>
                <w:rStyle w:val="35"/>
                <w:rFonts w:hint="default" w:ascii="宋体" w:eastAsia="宋体" w:cs="宋体"/>
                <w:sz w:val="15"/>
                <w:szCs w:val="15"/>
                <w:lang w:val="en-US" w:bidi="ar"/>
              </w:rPr>
              <w:t>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basedSoftware</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信息安全软件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XA</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安全管理产品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GL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XAGL000000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关键应用系统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GJ</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YYGJ000000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否</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关键应用系统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综合业务类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ZHY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YYGJZHY000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关键应用系统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渠道管理类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QDL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YYGJQDL000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关键应用系统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客户管理类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KHL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YYGJKHL000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关键应用系统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产品管理类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CPL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YYGJCPL000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关键应用系统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财务管理类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CWL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YYGJCWL000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关键应用系统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决策支持类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JCL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YYGJJCL000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关键应用系统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共享支持类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GXL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YYGJGXL000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关键应用系统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lang w:val="en-US"/>
              </w:rPr>
            </w:pPr>
            <w:r>
              <w:rPr>
                <w:rFonts w:hint="eastAsia"/>
                <w:color w:val="000000"/>
                <w:sz w:val="15"/>
                <w:szCs w:val="15"/>
                <w:lang w:val="en-US"/>
              </w:rPr>
              <w:t>风险管控类</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lang w:val="en-US"/>
              </w:rPr>
            </w:pPr>
            <w:r>
              <w:rPr>
                <w:rFonts w:hint="eastAsia"/>
                <w:color w:val="000000"/>
                <w:sz w:val="15"/>
                <w:szCs w:val="15"/>
                <w:lang w:val="en-US" w:bidi="ar"/>
              </w:rPr>
              <w:t>FXL</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YYGJFXL000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r>
        <w:tblPrEx>
          <w:tblCellMar>
            <w:top w:w="0" w:type="dxa"/>
            <w:left w:w="108" w:type="dxa"/>
            <w:bottom w:w="0" w:type="dxa"/>
            <w:right w:w="108" w:type="dxa"/>
          </w:tblCellMar>
        </w:tblPrEx>
        <w:trPr>
          <w:trHeight w:val="28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application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Style w:val="36"/>
                <w:rFonts w:hint="default"/>
                <w:sz w:val="15"/>
                <w:szCs w:val="15"/>
                <w:lang w:val="en-US" w:bidi="ar"/>
              </w:rPr>
              <w:t>应</w:t>
            </w:r>
            <w:r>
              <w:rPr>
                <w:rStyle w:val="35"/>
                <w:rFonts w:hint="default" w:ascii="宋体" w:eastAsia="宋体" w:cs="宋体"/>
                <w:sz w:val="15"/>
                <w:szCs w:val="15"/>
                <w:lang w:val="en-US" w:bidi="ar"/>
              </w:rPr>
              <w:t>用系</w:t>
            </w:r>
            <w:r>
              <w:rPr>
                <w:rStyle w:val="36"/>
                <w:rFonts w:hint="default"/>
                <w:sz w:val="15"/>
                <w:szCs w:val="15"/>
                <w:lang w:val="en-US" w:bidi="ar"/>
              </w:rPr>
              <w:t>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YY</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关键应用系统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GJ</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其他关键系统</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QTG</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rPr>
                <w:color w:val="000000"/>
                <w:sz w:val="15"/>
                <w:szCs w:val="15"/>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textAlignment w:val="center"/>
              <w:rPr>
                <w:color w:val="000000"/>
                <w:sz w:val="15"/>
                <w:szCs w:val="15"/>
              </w:rPr>
            </w:pPr>
            <w:r>
              <w:rPr>
                <w:rFonts w:hint="eastAsia"/>
                <w:color w:val="000000"/>
                <w:sz w:val="15"/>
                <w:szCs w:val="15"/>
                <w:lang w:val="en-US" w:bidi="ar"/>
              </w:rPr>
              <w:t>YYGJQTG000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textAlignment w:val="center"/>
              <w:rPr>
                <w:color w:val="000000"/>
                <w:sz w:val="15"/>
                <w:szCs w:val="15"/>
              </w:rPr>
            </w:pPr>
            <w:r>
              <w:rPr>
                <w:rFonts w:hint="eastAsia"/>
                <w:color w:val="000000"/>
                <w:sz w:val="15"/>
                <w:szCs w:val="15"/>
                <w:lang w:val="en-US" w:bidi="ar"/>
              </w:rPr>
              <w:t>是</w:t>
            </w:r>
          </w:p>
        </w:tc>
      </w:tr>
    </w:tbl>
    <w:p>
      <w:pPr>
        <w:rPr>
          <w:sz w:val="16"/>
          <w:szCs w:val="16"/>
          <w:lang w:val="en-US"/>
        </w:rPr>
      </w:pPr>
    </w:p>
    <w:p>
      <w:pPr>
        <w:spacing w:before="12" w:line="350" w:lineRule="auto"/>
        <w:ind w:right="6479"/>
        <w:rPr>
          <w:sz w:val="16"/>
          <w:szCs w:val="16"/>
          <w:lang w:val="en-US"/>
        </w:rPr>
      </w:pPr>
    </w:p>
    <w:p>
      <w:pPr>
        <w:spacing w:after="120" w:afterLines="50" w:line="360" w:lineRule="auto"/>
        <w:ind w:right="1689"/>
        <w:outlineLvl w:val="0"/>
        <w:rPr>
          <w:b/>
          <w:bCs/>
          <w:sz w:val="21"/>
          <w:lang w:val="en-US"/>
        </w:rPr>
      </w:pPr>
      <w:bookmarkStart w:id="119" w:name="_Toc62755150"/>
      <w:bookmarkStart w:id="120" w:name="_Toc25330"/>
      <w:r>
        <w:rPr>
          <w:rFonts w:hint="eastAsia"/>
          <w:b/>
          <w:bCs/>
          <w:sz w:val="21"/>
          <w:lang w:val="en-US"/>
        </w:rPr>
        <w:t>附录四 全局处理结果编码</w:t>
      </w:r>
      <w:bookmarkEnd w:id="119"/>
      <w:bookmarkEnd w:id="120"/>
    </w:p>
    <w:p>
      <w:pPr>
        <w:spacing w:line="288" w:lineRule="auto"/>
        <w:ind w:left="567" w:right="1689" w:firstLine="320" w:firstLineChars="200"/>
        <w:rPr>
          <w:sz w:val="16"/>
          <w:szCs w:val="16"/>
          <w:lang w:val="en-US"/>
        </w:rPr>
      </w:pPr>
      <w:bookmarkStart w:id="121" w:name="_Toc30436"/>
      <w:bookmarkStart w:id="122" w:name="_Toc27601"/>
      <w:r>
        <w:rPr>
          <w:rFonts w:hint="eastAsia"/>
          <w:sz w:val="16"/>
          <w:szCs w:val="16"/>
          <w:lang w:val="en-US"/>
        </w:rPr>
        <w:t>//数据采集状态</w:t>
      </w:r>
    </w:p>
    <w:p>
      <w:pPr>
        <w:spacing w:line="288" w:lineRule="auto"/>
        <w:ind w:left="567" w:right="1689" w:firstLine="320" w:firstLineChars="200"/>
        <w:rPr>
          <w:sz w:val="16"/>
          <w:szCs w:val="16"/>
          <w:lang w:val="en-US"/>
        </w:rPr>
      </w:pPr>
      <w:r>
        <w:rPr>
          <w:sz w:val="16"/>
          <w:szCs w:val="16"/>
          <w:lang w:val="en-US"/>
        </w:rPr>
        <w:t>WL-10000</w:t>
      </w:r>
      <w:r>
        <w:rPr>
          <w:sz w:val="16"/>
          <w:szCs w:val="16"/>
          <w:lang w:val="en-US"/>
        </w:rPr>
        <w:tab/>
      </w:r>
      <w:r>
        <w:rPr>
          <w:sz w:val="16"/>
          <w:szCs w:val="16"/>
          <w:lang w:val="en-US"/>
        </w:rPr>
        <w:t>采集成功</w:t>
      </w:r>
    </w:p>
    <w:p>
      <w:pPr>
        <w:spacing w:line="288" w:lineRule="auto"/>
        <w:ind w:left="567" w:right="1689" w:firstLine="320" w:firstLineChars="200"/>
        <w:rPr>
          <w:sz w:val="16"/>
          <w:szCs w:val="16"/>
          <w:lang w:val="en-US"/>
        </w:rPr>
      </w:pPr>
      <w:r>
        <w:rPr>
          <w:sz w:val="16"/>
          <w:szCs w:val="16"/>
          <w:lang w:val="en-US"/>
        </w:rPr>
        <w:t>WL-10001</w:t>
      </w:r>
      <w:r>
        <w:rPr>
          <w:sz w:val="16"/>
          <w:szCs w:val="16"/>
          <w:lang w:val="en-US"/>
        </w:rPr>
        <w:tab/>
      </w:r>
      <w:r>
        <w:rPr>
          <w:sz w:val="16"/>
          <w:szCs w:val="16"/>
          <w:lang w:val="en-US"/>
        </w:rPr>
        <w:t>金融机构编号不能为空</w:t>
      </w:r>
    </w:p>
    <w:p>
      <w:pPr>
        <w:spacing w:line="288" w:lineRule="auto"/>
        <w:ind w:left="567" w:right="1689" w:firstLine="320" w:firstLineChars="200"/>
        <w:rPr>
          <w:sz w:val="16"/>
          <w:szCs w:val="16"/>
          <w:lang w:val="en-US"/>
        </w:rPr>
      </w:pPr>
      <w:r>
        <w:rPr>
          <w:sz w:val="16"/>
          <w:szCs w:val="16"/>
          <w:lang w:val="en-US"/>
        </w:rPr>
        <w:t>WL-10002</w:t>
      </w:r>
      <w:r>
        <w:rPr>
          <w:sz w:val="16"/>
          <w:szCs w:val="16"/>
          <w:lang w:val="en-US"/>
        </w:rPr>
        <w:tab/>
      </w:r>
      <w:r>
        <w:rPr>
          <w:sz w:val="16"/>
          <w:szCs w:val="16"/>
          <w:lang w:val="en-US"/>
        </w:rPr>
        <w:t>上报数据不能为空</w:t>
      </w:r>
    </w:p>
    <w:p>
      <w:pPr>
        <w:spacing w:line="288" w:lineRule="auto"/>
        <w:ind w:left="567" w:right="1689" w:firstLine="320" w:firstLineChars="200"/>
        <w:rPr>
          <w:sz w:val="16"/>
          <w:szCs w:val="16"/>
          <w:lang w:val="en-US"/>
        </w:rPr>
      </w:pPr>
      <w:r>
        <w:rPr>
          <w:sz w:val="16"/>
          <w:szCs w:val="16"/>
          <w:lang w:val="en-US"/>
        </w:rPr>
        <w:t xml:space="preserve">WL-10004  </w:t>
      </w:r>
      <w:r>
        <w:rPr>
          <w:rFonts w:hint="eastAsia"/>
          <w:sz w:val="16"/>
          <w:szCs w:val="16"/>
          <w:lang w:val="en-US"/>
        </w:rPr>
        <w:t>查询</w:t>
      </w:r>
      <w:r>
        <w:rPr>
          <w:sz w:val="16"/>
          <w:szCs w:val="16"/>
          <w:lang w:val="en-US"/>
        </w:rPr>
        <w:t>批次</w:t>
      </w:r>
      <w:r>
        <w:rPr>
          <w:rFonts w:hint="eastAsia"/>
          <w:sz w:val="16"/>
          <w:szCs w:val="16"/>
          <w:lang w:val="en-US"/>
        </w:rPr>
        <w:t>ID</w:t>
      </w:r>
      <w:r>
        <w:rPr>
          <w:sz w:val="16"/>
          <w:szCs w:val="16"/>
          <w:lang w:val="en-US"/>
        </w:rPr>
        <w:t>不存在</w:t>
      </w:r>
    </w:p>
    <w:p>
      <w:pPr>
        <w:spacing w:line="288" w:lineRule="auto"/>
        <w:ind w:left="567" w:right="1689" w:firstLine="320" w:firstLineChars="200"/>
        <w:rPr>
          <w:sz w:val="16"/>
          <w:szCs w:val="16"/>
          <w:lang w:val="en-US"/>
        </w:rPr>
      </w:pPr>
      <w:r>
        <w:rPr>
          <w:sz w:val="16"/>
          <w:szCs w:val="16"/>
          <w:lang w:val="en-US"/>
        </w:rPr>
        <w:t>WL-10010</w:t>
      </w:r>
      <w:r>
        <w:rPr>
          <w:sz w:val="16"/>
          <w:szCs w:val="16"/>
          <w:lang w:val="en-US"/>
        </w:rPr>
        <w:tab/>
      </w:r>
      <w:r>
        <w:rPr>
          <w:sz w:val="16"/>
          <w:szCs w:val="16"/>
          <w:lang w:val="en-US"/>
        </w:rPr>
        <w:t>数据JSON格式错误</w:t>
      </w:r>
    </w:p>
    <w:p>
      <w:pPr>
        <w:spacing w:line="288" w:lineRule="auto"/>
        <w:ind w:left="567" w:right="1689" w:firstLine="320" w:firstLineChars="200"/>
        <w:rPr>
          <w:sz w:val="16"/>
          <w:szCs w:val="16"/>
          <w:lang w:val="en-US"/>
        </w:rPr>
      </w:pPr>
      <w:r>
        <w:rPr>
          <w:sz w:val="16"/>
          <w:szCs w:val="16"/>
          <w:lang w:val="en-US"/>
        </w:rPr>
        <w:t>WL-10020</w:t>
      </w:r>
      <w:r>
        <w:rPr>
          <w:sz w:val="16"/>
          <w:szCs w:val="16"/>
          <w:lang w:val="en-US"/>
        </w:rPr>
        <w:tab/>
      </w:r>
      <w:r>
        <w:rPr>
          <w:sz w:val="16"/>
          <w:szCs w:val="16"/>
          <w:lang w:val="en-US"/>
        </w:rPr>
        <w:t>报送机构号与报文中机构号不匹配</w:t>
      </w:r>
    </w:p>
    <w:p>
      <w:pPr>
        <w:spacing w:line="288" w:lineRule="auto"/>
        <w:ind w:left="567" w:right="1689" w:firstLine="320" w:firstLineChars="200"/>
        <w:rPr>
          <w:sz w:val="16"/>
          <w:szCs w:val="16"/>
          <w:lang w:val="en-US"/>
        </w:rPr>
      </w:pPr>
    </w:p>
    <w:p>
      <w:pPr>
        <w:spacing w:line="288" w:lineRule="auto"/>
        <w:ind w:left="567" w:right="1689" w:firstLine="320" w:firstLineChars="200"/>
        <w:rPr>
          <w:sz w:val="16"/>
          <w:szCs w:val="16"/>
          <w:lang w:val="en-US"/>
        </w:rPr>
      </w:pPr>
      <w:r>
        <w:rPr>
          <w:rFonts w:hint="eastAsia"/>
          <w:sz w:val="16"/>
          <w:szCs w:val="16"/>
          <w:lang w:val="en-US"/>
        </w:rPr>
        <w:t>//本批次数据处理状态</w:t>
      </w:r>
    </w:p>
    <w:p>
      <w:pPr>
        <w:spacing w:line="288" w:lineRule="auto"/>
        <w:ind w:left="567" w:right="1689" w:firstLine="320" w:firstLineChars="200"/>
        <w:rPr>
          <w:sz w:val="16"/>
          <w:szCs w:val="16"/>
          <w:lang w:val="en-US"/>
        </w:rPr>
      </w:pPr>
      <w:r>
        <w:rPr>
          <w:sz w:val="16"/>
          <w:szCs w:val="16"/>
          <w:lang w:val="en-US"/>
        </w:rPr>
        <w:t>WL-10005</w:t>
      </w:r>
      <w:r>
        <w:rPr>
          <w:sz w:val="16"/>
          <w:szCs w:val="16"/>
          <w:lang w:val="en-US"/>
        </w:rPr>
        <w:tab/>
      </w:r>
      <w:r>
        <w:rPr>
          <w:sz w:val="16"/>
          <w:szCs w:val="16"/>
          <w:lang w:val="en-US"/>
        </w:rPr>
        <w:t>已保存</w:t>
      </w:r>
    </w:p>
    <w:p>
      <w:pPr>
        <w:spacing w:line="288" w:lineRule="auto"/>
        <w:ind w:left="567" w:right="1689" w:firstLine="320" w:firstLineChars="200"/>
        <w:rPr>
          <w:sz w:val="16"/>
          <w:szCs w:val="16"/>
          <w:lang w:val="en-US"/>
        </w:rPr>
      </w:pPr>
      <w:r>
        <w:rPr>
          <w:sz w:val="16"/>
          <w:szCs w:val="16"/>
          <w:lang w:val="en-US"/>
        </w:rPr>
        <w:t>WL-10006</w:t>
      </w:r>
      <w:r>
        <w:rPr>
          <w:sz w:val="16"/>
          <w:szCs w:val="16"/>
          <w:lang w:val="en-US"/>
        </w:rPr>
        <w:tab/>
      </w:r>
      <w:r>
        <w:rPr>
          <w:sz w:val="16"/>
          <w:szCs w:val="16"/>
          <w:lang w:val="en-US"/>
        </w:rPr>
        <w:t>处理中</w:t>
      </w:r>
    </w:p>
    <w:p>
      <w:pPr>
        <w:spacing w:line="288" w:lineRule="auto"/>
        <w:ind w:left="567" w:right="1689" w:firstLine="320" w:firstLineChars="200"/>
        <w:rPr>
          <w:sz w:val="16"/>
          <w:szCs w:val="16"/>
          <w:lang w:val="en-US"/>
        </w:rPr>
      </w:pPr>
      <w:r>
        <w:rPr>
          <w:sz w:val="16"/>
          <w:szCs w:val="16"/>
          <w:lang w:val="en-US"/>
        </w:rPr>
        <w:t>WL-10007</w:t>
      </w:r>
      <w:r>
        <w:rPr>
          <w:sz w:val="16"/>
          <w:szCs w:val="16"/>
          <w:lang w:val="en-US"/>
        </w:rPr>
        <w:tab/>
      </w:r>
      <w:r>
        <w:rPr>
          <w:sz w:val="16"/>
          <w:szCs w:val="16"/>
          <w:lang w:val="en-US"/>
        </w:rPr>
        <w:t>处理失败</w:t>
      </w:r>
    </w:p>
    <w:p>
      <w:pPr>
        <w:spacing w:line="288" w:lineRule="auto"/>
        <w:ind w:left="567" w:right="1689" w:firstLine="320" w:firstLineChars="200"/>
        <w:rPr>
          <w:sz w:val="16"/>
          <w:szCs w:val="16"/>
          <w:lang w:val="en-US"/>
        </w:rPr>
      </w:pPr>
      <w:r>
        <w:rPr>
          <w:sz w:val="16"/>
          <w:szCs w:val="16"/>
          <w:lang w:val="en-US"/>
        </w:rPr>
        <w:t>WL-10008</w:t>
      </w:r>
      <w:r>
        <w:rPr>
          <w:sz w:val="16"/>
          <w:szCs w:val="16"/>
          <w:lang w:val="en-US"/>
        </w:rPr>
        <w:tab/>
      </w:r>
      <w:r>
        <w:rPr>
          <w:sz w:val="16"/>
          <w:szCs w:val="16"/>
          <w:lang w:val="en-US"/>
        </w:rPr>
        <w:t>部分数据异常</w:t>
      </w:r>
    </w:p>
    <w:p>
      <w:pPr>
        <w:spacing w:line="288" w:lineRule="auto"/>
        <w:ind w:left="567" w:right="1689" w:firstLine="320" w:firstLineChars="200"/>
        <w:rPr>
          <w:sz w:val="16"/>
          <w:szCs w:val="16"/>
          <w:lang w:val="en-US"/>
        </w:rPr>
      </w:pPr>
      <w:r>
        <w:rPr>
          <w:sz w:val="16"/>
          <w:szCs w:val="16"/>
          <w:lang w:val="en-US"/>
        </w:rPr>
        <w:t>WL-10009</w:t>
      </w:r>
      <w:r>
        <w:rPr>
          <w:sz w:val="16"/>
          <w:szCs w:val="16"/>
          <w:lang w:val="en-US"/>
        </w:rPr>
        <w:tab/>
      </w:r>
      <w:r>
        <w:rPr>
          <w:rFonts w:hint="eastAsia"/>
          <w:sz w:val="16"/>
          <w:szCs w:val="16"/>
          <w:lang w:val="en-US" w:eastAsia="zh-CN"/>
        </w:rPr>
        <w:t>入库</w:t>
      </w:r>
      <w:r>
        <w:rPr>
          <w:sz w:val="16"/>
          <w:szCs w:val="16"/>
          <w:lang w:val="en-US"/>
        </w:rPr>
        <w:t>成功</w:t>
      </w:r>
    </w:p>
    <w:p>
      <w:pPr>
        <w:spacing w:line="288" w:lineRule="auto"/>
        <w:ind w:left="567" w:right="1689" w:firstLine="320" w:firstLineChars="200"/>
        <w:rPr>
          <w:color w:val="000000"/>
          <w:sz w:val="16"/>
          <w:szCs w:val="16"/>
          <w:lang w:val="en-US"/>
        </w:rPr>
      </w:pPr>
      <w:r>
        <w:rPr>
          <w:color w:val="000000"/>
          <w:sz w:val="16"/>
          <w:szCs w:val="16"/>
          <w:lang w:val="en-US"/>
        </w:rPr>
        <w:t>WL-10013</w:t>
      </w:r>
      <w:r>
        <w:rPr>
          <w:color w:val="000000"/>
          <w:sz w:val="16"/>
          <w:szCs w:val="16"/>
          <w:lang w:val="en-US"/>
        </w:rPr>
        <w:tab/>
      </w:r>
      <w:r>
        <w:rPr>
          <w:rFonts w:hint="eastAsia"/>
          <w:color w:val="000000"/>
          <w:sz w:val="16"/>
          <w:szCs w:val="16"/>
          <w:lang w:val="en-US" w:eastAsia="zh-CN"/>
        </w:rPr>
        <w:t>入库</w:t>
      </w:r>
      <w:r>
        <w:rPr>
          <w:rFonts w:hint="eastAsia"/>
          <w:color w:val="000000"/>
          <w:sz w:val="16"/>
          <w:szCs w:val="16"/>
          <w:lang w:val="en-US"/>
        </w:rPr>
        <w:t>成功但部分数据存在警告</w:t>
      </w:r>
    </w:p>
    <w:p>
      <w:pPr>
        <w:spacing w:line="288" w:lineRule="auto"/>
        <w:ind w:left="567" w:right="1689" w:firstLine="320" w:firstLineChars="200"/>
        <w:rPr>
          <w:sz w:val="16"/>
          <w:szCs w:val="16"/>
          <w:lang w:val="en-US"/>
        </w:rPr>
      </w:pPr>
    </w:p>
    <w:p>
      <w:pPr>
        <w:spacing w:line="288" w:lineRule="auto"/>
        <w:ind w:left="567" w:right="1689" w:firstLine="320" w:firstLineChars="200"/>
        <w:rPr>
          <w:sz w:val="16"/>
          <w:szCs w:val="16"/>
          <w:lang w:val="en-US"/>
        </w:rPr>
      </w:pPr>
      <w:r>
        <w:rPr>
          <w:rFonts w:hint="eastAsia"/>
          <w:sz w:val="16"/>
          <w:szCs w:val="16"/>
          <w:lang w:val="en-US"/>
        </w:rPr>
        <w:t>//单条数据数据处理状态</w:t>
      </w:r>
    </w:p>
    <w:p>
      <w:pPr>
        <w:spacing w:line="288" w:lineRule="auto"/>
        <w:ind w:left="567" w:right="1689" w:firstLine="320" w:firstLineChars="200"/>
        <w:rPr>
          <w:rFonts w:hint="default" w:eastAsia="宋体"/>
          <w:sz w:val="16"/>
          <w:szCs w:val="16"/>
          <w:lang w:val="en-US" w:eastAsia="zh-CN"/>
        </w:rPr>
      </w:pPr>
      <w:r>
        <w:rPr>
          <w:sz w:val="16"/>
          <w:szCs w:val="16"/>
          <w:lang w:val="en-US"/>
        </w:rPr>
        <w:t>WL-20000</w:t>
      </w:r>
      <w:r>
        <w:rPr>
          <w:sz w:val="16"/>
          <w:szCs w:val="16"/>
          <w:lang w:val="en-US"/>
        </w:rPr>
        <w:tab/>
      </w:r>
      <w:r>
        <w:rPr>
          <w:sz w:val="16"/>
          <w:szCs w:val="16"/>
          <w:lang w:val="en-US"/>
        </w:rPr>
        <w:t>数据</w:t>
      </w:r>
      <w:r>
        <w:rPr>
          <w:rFonts w:hint="eastAsia"/>
          <w:sz w:val="16"/>
          <w:szCs w:val="16"/>
          <w:lang w:val="en-US" w:eastAsia="zh-CN"/>
        </w:rPr>
        <w:t>入库成功</w:t>
      </w:r>
    </w:p>
    <w:p>
      <w:pPr>
        <w:spacing w:line="288" w:lineRule="auto"/>
        <w:ind w:left="567" w:right="1689" w:firstLine="320" w:firstLineChars="200"/>
        <w:rPr>
          <w:sz w:val="16"/>
          <w:szCs w:val="16"/>
          <w:lang w:val="en-US"/>
        </w:rPr>
      </w:pPr>
      <w:r>
        <w:rPr>
          <w:sz w:val="16"/>
          <w:szCs w:val="16"/>
          <w:lang w:val="en-US"/>
        </w:rPr>
        <w:t>WL-20001</w:t>
      </w:r>
      <w:r>
        <w:rPr>
          <w:sz w:val="16"/>
          <w:szCs w:val="16"/>
          <w:lang w:val="en-US"/>
        </w:rPr>
        <w:tab/>
      </w:r>
      <w:r>
        <w:rPr>
          <w:sz w:val="16"/>
          <w:szCs w:val="16"/>
          <w:lang w:val="en-US"/>
        </w:rPr>
        <w:t>数据检核未通过</w:t>
      </w:r>
    </w:p>
    <w:p>
      <w:pPr>
        <w:spacing w:line="288" w:lineRule="auto"/>
        <w:ind w:left="567" w:right="1689" w:firstLine="320" w:firstLineChars="200"/>
        <w:rPr>
          <w:sz w:val="16"/>
          <w:szCs w:val="16"/>
          <w:lang w:val="en-US"/>
        </w:rPr>
      </w:pPr>
      <w:r>
        <w:rPr>
          <w:sz w:val="16"/>
          <w:szCs w:val="16"/>
          <w:lang w:val="en-US"/>
        </w:rPr>
        <w:t>WL-20002</w:t>
      </w:r>
      <w:r>
        <w:rPr>
          <w:sz w:val="16"/>
          <w:szCs w:val="16"/>
          <w:lang w:val="en-US"/>
        </w:rPr>
        <w:tab/>
      </w:r>
      <w:r>
        <w:rPr>
          <w:sz w:val="16"/>
          <w:szCs w:val="16"/>
          <w:lang w:val="en-US"/>
        </w:rPr>
        <w:t>数据</w:t>
      </w:r>
      <w:r>
        <w:rPr>
          <w:rFonts w:hint="eastAsia"/>
          <w:sz w:val="16"/>
          <w:szCs w:val="16"/>
          <w:lang w:val="en-US" w:eastAsia="zh-CN"/>
        </w:rPr>
        <w:t>入库</w:t>
      </w:r>
      <w:r>
        <w:rPr>
          <w:sz w:val="16"/>
          <w:szCs w:val="16"/>
          <w:lang w:val="en-US"/>
        </w:rPr>
        <w:t>失败</w:t>
      </w:r>
    </w:p>
    <w:p>
      <w:pPr>
        <w:spacing w:line="288" w:lineRule="auto"/>
        <w:ind w:left="567" w:right="1689" w:firstLine="320" w:firstLineChars="200"/>
        <w:rPr>
          <w:sz w:val="16"/>
          <w:szCs w:val="16"/>
          <w:lang w:val="en-US"/>
        </w:rPr>
      </w:pPr>
      <w:r>
        <w:rPr>
          <w:sz w:val="16"/>
          <w:szCs w:val="16"/>
          <w:lang w:val="en-US"/>
        </w:rPr>
        <w:t>WL-20003</w:t>
      </w:r>
      <w:r>
        <w:rPr>
          <w:sz w:val="16"/>
          <w:szCs w:val="16"/>
          <w:lang w:val="en-US"/>
        </w:rPr>
        <w:tab/>
      </w:r>
      <w:r>
        <w:rPr>
          <w:sz w:val="16"/>
          <w:szCs w:val="16"/>
          <w:lang w:val="en-US"/>
        </w:rPr>
        <w:t>数据</w:t>
      </w:r>
      <w:r>
        <w:rPr>
          <w:rFonts w:hint="eastAsia"/>
          <w:sz w:val="16"/>
          <w:szCs w:val="16"/>
          <w:lang w:val="en-US" w:eastAsia="zh-CN"/>
        </w:rPr>
        <w:t>入库成功</w:t>
      </w:r>
      <w:r>
        <w:rPr>
          <w:sz w:val="16"/>
          <w:szCs w:val="16"/>
          <w:lang w:val="en-US"/>
        </w:rPr>
        <w:t>但存在警告</w:t>
      </w:r>
    </w:p>
    <w:p>
      <w:pPr>
        <w:spacing w:line="288" w:lineRule="auto"/>
        <w:ind w:left="567" w:right="1689" w:firstLine="320" w:firstLineChars="200"/>
        <w:rPr>
          <w:rFonts w:hint="default"/>
          <w:sz w:val="16"/>
          <w:szCs w:val="16"/>
          <w:lang w:val="en-US"/>
        </w:rPr>
      </w:pPr>
      <w:r>
        <w:rPr>
          <w:sz w:val="16"/>
          <w:szCs w:val="16"/>
          <w:lang w:val="en-US"/>
        </w:rPr>
        <w:t>WL-2000</w:t>
      </w:r>
      <w:r>
        <w:rPr>
          <w:rFonts w:hint="eastAsia"/>
          <w:sz w:val="16"/>
          <w:szCs w:val="16"/>
          <w:lang w:val="en-US" w:eastAsia="zh-CN"/>
        </w:rPr>
        <w:t>4</w:t>
      </w:r>
      <w:r>
        <w:rPr>
          <w:sz w:val="16"/>
          <w:szCs w:val="16"/>
          <w:lang w:val="en-US"/>
        </w:rPr>
        <w:tab/>
      </w:r>
      <w:r>
        <w:rPr>
          <w:sz w:val="16"/>
          <w:szCs w:val="16"/>
          <w:lang w:val="en-US"/>
        </w:rPr>
        <w:t>数据</w:t>
      </w:r>
      <w:r>
        <w:rPr>
          <w:rFonts w:hint="eastAsia"/>
          <w:sz w:val="16"/>
          <w:szCs w:val="16"/>
          <w:lang w:val="en-US" w:eastAsia="zh-CN"/>
        </w:rPr>
        <w:t>处理中</w:t>
      </w:r>
    </w:p>
    <w:p>
      <w:pPr>
        <w:spacing w:line="288" w:lineRule="auto"/>
        <w:ind w:right="1689"/>
        <w:rPr>
          <w:sz w:val="16"/>
          <w:szCs w:val="16"/>
          <w:lang w:val="en-US"/>
        </w:rPr>
      </w:pPr>
    </w:p>
    <w:p>
      <w:pPr>
        <w:spacing w:line="288" w:lineRule="auto"/>
        <w:ind w:left="567" w:right="1689" w:firstLine="320" w:firstLineChars="200"/>
        <w:rPr>
          <w:sz w:val="16"/>
          <w:szCs w:val="16"/>
          <w:lang w:val="en-US"/>
        </w:rPr>
      </w:pPr>
      <w:r>
        <w:rPr>
          <w:rFonts w:hint="eastAsia"/>
          <w:sz w:val="16"/>
          <w:szCs w:val="16"/>
          <w:lang w:val="en-US"/>
        </w:rPr>
        <w:t>/</w:t>
      </w:r>
      <w:r>
        <w:rPr>
          <w:sz w:val="16"/>
          <w:szCs w:val="16"/>
          <w:lang w:val="en-US"/>
        </w:rPr>
        <w:t>/</w:t>
      </w:r>
      <w:r>
        <w:rPr>
          <w:rFonts w:hint="eastAsia"/>
          <w:sz w:val="16"/>
          <w:szCs w:val="16"/>
          <w:lang w:val="en-US"/>
        </w:rPr>
        <w:t>检核请求状态</w:t>
      </w:r>
    </w:p>
    <w:p>
      <w:pPr>
        <w:spacing w:line="288" w:lineRule="auto"/>
        <w:ind w:left="567" w:right="1689" w:firstLine="320" w:firstLineChars="200"/>
        <w:rPr>
          <w:sz w:val="16"/>
          <w:szCs w:val="16"/>
          <w:lang w:val="en-US"/>
        </w:rPr>
      </w:pPr>
      <w:r>
        <w:rPr>
          <w:sz w:val="16"/>
          <w:szCs w:val="16"/>
          <w:lang w:val="en-US"/>
        </w:rPr>
        <w:t>WL-30000</w:t>
      </w:r>
      <w:r>
        <w:rPr>
          <w:sz w:val="16"/>
          <w:szCs w:val="16"/>
          <w:lang w:val="en-US"/>
        </w:rPr>
        <w:tab/>
      </w:r>
      <w:r>
        <w:rPr>
          <w:sz w:val="16"/>
          <w:szCs w:val="16"/>
          <w:lang w:val="en-US"/>
        </w:rPr>
        <w:t>检核请求已接受</w:t>
      </w:r>
    </w:p>
    <w:p>
      <w:pPr>
        <w:spacing w:line="288" w:lineRule="auto"/>
        <w:ind w:left="567" w:right="1689" w:firstLine="320" w:firstLineChars="200"/>
        <w:rPr>
          <w:sz w:val="16"/>
          <w:szCs w:val="16"/>
          <w:lang w:val="en-US"/>
        </w:rPr>
      </w:pPr>
      <w:r>
        <w:rPr>
          <w:sz w:val="16"/>
          <w:szCs w:val="16"/>
          <w:lang w:val="en-US"/>
        </w:rPr>
        <w:t>WL-30001</w:t>
      </w:r>
      <w:r>
        <w:rPr>
          <w:sz w:val="16"/>
          <w:szCs w:val="16"/>
          <w:lang w:val="en-US"/>
        </w:rPr>
        <w:tab/>
      </w:r>
      <w:r>
        <w:rPr>
          <w:sz w:val="16"/>
          <w:szCs w:val="16"/>
          <w:lang w:val="en-US"/>
        </w:rPr>
        <w:t>检核请求校验失败</w:t>
      </w:r>
    </w:p>
    <w:p>
      <w:pPr>
        <w:spacing w:line="288" w:lineRule="auto"/>
        <w:ind w:left="567" w:right="1689" w:firstLine="320" w:firstLineChars="200"/>
        <w:rPr>
          <w:sz w:val="16"/>
          <w:szCs w:val="16"/>
          <w:lang w:val="en-US"/>
        </w:rPr>
      </w:pPr>
      <w:r>
        <w:rPr>
          <w:sz w:val="16"/>
          <w:szCs w:val="16"/>
          <w:lang w:val="en-US"/>
        </w:rPr>
        <w:t>WL-30002  检核请求中的批次ID不存在或检核请求已完成</w:t>
      </w:r>
    </w:p>
    <w:p>
      <w:pPr>
        <w:spacing w:line="288" w:lineRule="auto"/>
        <w:ind w:left="567" w:right="1689" w:firstLine="320" w:firstLineChars="200"/>
        <w:rPr>
          <w:sz w:val="16"/>
          <w:szCs w:val="16"/>
          <w:lang w:val="en-US"/>
        </w:rPr>
      </w:pPr>
    </w:p>
    <w:p>
      <w:pPr>
        <w:spacing w:line="288" w:lineRule="auto"/>
        <w:ind w:left="567" w:right="1689" w:firstLine="320" w:firstLineChars="200"/>
        <w:rPr>
          <w:sz w:val="16"/>
          <w:szCs w:val="16"/>
          <w:lang w:val="en-US"/>
        </w:rPr>
      </w:pPr>
      <w:r>
        <w:rPr>
          <w:rFonts w:hint="eastAsia"/>
          <w:sz w:val="16"/>
          <w:szCs w:val="16"/>
          <w:lang w:val="en-US"/>
        </w:rPr>
        <w:t>//批次组处理状态</w:t>
      </w:r>
    </w:p>
    <w:p>
      <w:pPr>
        <w:spacing w:line="288" w:lineRule="auto"/>
        <w:ind w:left="567" w:right="1689" w:firstLine="320" w:firstLineChars="200"/>
        <w:rPr>
          <w:sz w:val="16"/>
          <w:szCs w:val="16"/>
          <w:lang w:val="en-US"/>
        </w:rPr>
      </w:pPr>
      <w:r>
        <w:rPr>
          <w:sz w:val="16"/>
          <w:szCs w:val="16"/>
          <w:lang w:val="en-US"/>
        </w:rPr>
        <w:t>WL-40000</w:t>
      </w:r>
      <w:r>
        <w:rPr>
          <w:sz w:val="16"/>
          <w:szCs w:val="16"/>
          <w:lang w:val="en-US"/>
        </w:rPr>
        <w:tab/>
      </w:r>
      <w:r>
        <w:rPr>
          <w:sz w:val="16"/>
          <w:szCs w:val="16"/>
          <w:lang w:val="en-US"/>
        </w:rPr>
        <w:t>等待</w:t>
      </w:r>
      <w:r>
        <w:rPr>
          <w:rFonts w:hint="eastAsia"/>
          <w:sz w:val="16"/>
          <w:szCs w:val="16"/>
          <w:lang w:val="en-US"/>
        </w:rPr>
        <w:t>逻辑检核</w:t>
      </w:r>
      <w:r>
        <w:rPr>
          <w:sz w:val="16"/>
          <w:szCs w:val="16"/>
          <w:lang w:val="en-US"/>
        </w:rPr>
        <w:t>开始</w:t>
      </w:r>
    </w:p>
    <w:p>
      <w:pPr>
        <w:spacing w:line="288" w:lineRule="auto"/>
        <w:ind w:left="567" w:right="1689" w:firstLine="320" w:firstLineChars="200"/>
        <w:rPr>
          <w:sz w:val="16"/>
          <w:szCs w:val="16"/>
          <w:lang w:val="en-US"/>
        </w:rPr>
      </w:pPr>
      <w:r>
        <w:rPr>
          <w:sz w:val="16"/>
          <w:szCs w:val="16"/>
          <w:lang w:val="en-US"/>
        </w:rPr>
        <w:t>WL-40001</w:t>
      </w:r>
      <w:r>
        <w:rPr>
          <w:sz w:val="16"/>
          <w:szCs w:val="16"/>
          <w:lang w:val="en-US"/>
        </w:rPr>
        <w:tab/>
      </w:r>
      <w:r>
        <w:rPr>
          <w:rFonts w:hint="eastAsia"/>
          <w:sz w:val="16"/>
          <w:szCs w:val="16"/>
          <w:lang w:val="en-US"/>
        </w:rPr>
        <w:t>等待</w:t>
      </w:r>
      <w:r>
        <w:rPr>
          <w:sz w:val="16"/>
          <w:szCs w:val="16"/>
          <w:lang w:val="en-US"/>
        </w:rPr>
        <w:t>入库</w:t>
      </w:r>
      <w:r>
        <w:rPr>
          <w:rFonts w:hint="eastAsia"/>
          <w:sz w:val="16"/>
          <w:szCs w:val="16"/>
          <w:lang w:val="en-US"/>
        </w:rPr>
        <w:t>申请</w:t>
      </w:r>
    </w:p>
    <w:p>
      <w:pPr>
        <w:spacing w:line="288" w:lineRule="auto"/>
        <w:ind w:left="567" w:right="1689" w:firstLine="320" w:firstLineChars="200"/>
        <w:rPr>
          <w:color w:val="000000"/>
          <w:sz w:val="16"/>
          <w:szCs w:val="16"/>
          <w:lang w:val="en-US"/>
        </w:rPr>
      </w:pPr>
      <w:r>
        <w:rPr>
          <w:color w:val="000000"/>
          <w:sz w:val="16"/>
          <w:szCs w:val="16"/>
          <w:lang w:val="en-US"/>
        </w:rPr>
        <w:t>WL-40002</w:t>
      </w:r>
      <w:r>
        <w:rPr>
          <w:color w:val="000000"/>
          <w:sz w:val="16"/>
          <w:szCs w:val="16"/>
          <w:lang w:val="en-US"/>
        </w:rPr>
        <w:tab/>
      </w:r>
      <w:r>
        <w:rPr>
          <w:color w:val="000000"/>
          <w:sz w:val="16"/>
          <w:szCs w:val="16"/>
          <w:lang w:val="en-US"/>
        </w:rPr>
        <w:t>入库处理中</w:t>
      </w:r>
    </w:p>
    <w:p>
      <w:pPr>
        <w:spacing w:line="288" w:lineRule="auto"/>
        <w:ind w:left="567" w:right="1689" w:firstLine="320" w:firstLineChars="200"/>
        <w:rPr>
          <w:color w:val="000000"/>
          <w:sz w:val="16"/>
          <w:szCs w:val="16"/>
          <w:lang w:val="en-US"/>
        </w:rPr>
      </w:pPr>
      <w:r>
        <w:rPr>
          <w:color w:val="000000"/>
          <w:sz w:val="16"/>
          <w:szCs w:val="16"/>
          <w:lang w:val="en-US"/>
        </w:rPr>
        <w:t>WL-40003</w:t>
      </w:r>
      <w:r>
        <w:rPr>
          <w:color w:val="000000"/>
          <w:sz w:val="16"/>
          <w:szCs w:val="16"/>
          <w:lang w:val="en-US"/>
        </w:rPr>
        <w:tab/>
      </w:r>
      <w:r>
        <w:rPr>
          <w:rFonts w:hint="eastAsia"/>
          <w:color w:val="000000"/>
          <w:sz w:val="16"/>
          <w:szCs w:val="16"/>
          <w:lang w:val="en-US"/>
        </w:rPr>
        <w:t>入库</w:t>
      </w:r>
      <w:r>
        <w:rPr>
          <w:color w:val="000000"/>
          <w:sz w:val="16"/>
          <w:szCs w:val="16"/>
          <w:lang w:val="en-US"/>
        </w:rPr>
        <w:t>处理成功</w:t>
      </w:r>
    </w:p>
    <w:p>
      <w:pPr>
        <w:spacing w:line="288" w:lineRule="auto"/>
        <w:ind w:left="567" w:right="1689" w:firstLine="320" w:firstLineChars="200"/>
        <w:rPr>
          <w:color w:val="000000"/>
          <w:sz w:val="16"/>
          <w:szCs w:val="16"/>
          <w:lang w:val="en-US"/>
        </w:rPr>
      </w:pPr>
      <w:r>
        <w:rPr>
          <w:color w:val="000000"/>
          <w:sz w:val="16"/>
          <w:szCs w:val="16"/>
          <w:lang w:val="en-US"/>
        </w:rPr>
        <w:t>WL-40004</w:t>
      </w:r>
      <w:r>
        <w:rPr>
          <w:color w:val="000000"/>
          <w:sz w:val="16"/>
          <w:szCs w:val="16"/>
          <w:lang w:val="en-US"/>
        </w:rPr>
        <w:tab/>
      </w:r>
      <w:r>
        <w:rPr>
          <w:rFonts w:hint="eastAsia"/>
          <w:color w:val="000000"/>
          <w:sz w:val="16"/>
          <w:szCs w:val="16"/>
          <w:lang w:val="en-US"/>
        </w:rPr>
        <w:t>入库</w:t>
      </w:r>
      <w:r>
        <w:rPr>
          <w:color w:val="000000"/>
          <w:sz w:val="16"/>
          <w:szCs w:val="16"/>
          <w:lang w:val="en-US"/>
        </w:rPr>
        <w:t>部分成功</w:t>
      </w:r>
    </w:p>
    <w:p>
      <w:pPr>
        <w:spacing w:line="288" w:lineRule="auto"/>
        <w:ind w:left="567" w:right="1689" w:firstLine="320" w:firstLineChars="200"/>
        <w:rPr>
          <w:color w:val="000000"/>
          <w:sz w:val="16"/>
          <w:szCs w:val="16"/>
          <w:lang w:val="en-US"/>
        </w:rPr>
      </w:pPr>
      <w:r>
        <w:rPr>
          <w:color w:val="000000"/>
          <w:sz w:val="16"/>
          <w:szCs w:val="16"/>
          <w:lang w:val="en-US"/>
        </w:rPr>
        <w:t>WL-40005</w:t>
      </w:r>
      <w:r>
        <w:rPr>
          <w:color w:val="000000"/>
          <w:sz w:val="16"/>
          <w:szCs w:val="16"/>
          <w:lang w:val="en-US"/>
        </w:rPr>
        <w:tab/>
      </w:r>
      <w:r>
        <w:rPr>
          <w:rFonts w:hint="eastAsia"/>
          <w:color w:val="000000"/>
          <w:sz w:val="16"/>
          <w:szCs w:val="16"/>
          <w:lang w:val="en-US"/>
        </w:rPr>
        <w:t>入库</w:t>
      </w:r>
      <w:r>
        <w:rPr>
          <w:color w:val="000000"/>
          <w:sz w:val="16"/>
          <w:szCs w:val="16"/>
          <w:lang w:val="en-US"/>
        </w:rPr>
        <w:t>处理失败</w:t>
      </w:r>
    </w:p>
    <w:p>
      <w:pPr>
        <w:spacing w:line="288" w:lineRule="auto"/>
        <w:ind w:left="567" w:right="1689" w:firstLine="320" w:firstLineChars="200"/>
        <w:rPr>
          <w:color w:val="000000"/>
          <w:sz w:val="16"/>
          <w:szCs w:val="16"/>
          <w:lang w:val="en-US"/>
        </w:rPr>
      </w:pPr>
      <w:r>
        <w:rPr>
          <w:color w:val="000000"/>
          <w:sz w:val="16"/>
          <w:szCs w:val="16"/>
          <w:lang w:val="en-US"/>
        </w:rPr>
        <w:t>WL-40006</w:t>
      </w:r>
      <w:r>
        <w:rPr>
          <w:color w:val="000000"/>
          <w:sz w:val="16"/>
          <w:szCs w:val="16"/>
          <w:lang w:val="en-US"/>
        </w:rPr>
        <w:tab/>
      </w:r>
      <w:r>
        <w:rPr>
          <w:rFonts w:hint="eastAsia"/>
          <w:color w:val="000000"/>
          <w:sz w:val="16"/>
          <w:szCs w:val="16"/>
          <w:lang w:val="en-US"/>
        </w:rPr>
        <w:t>入库</w:t>
      </w:r>
      <w:r>
        <w:rPr>
          <w:color w:val="000000"/>
          <w:sz w:val="16"/>
          <w:szCs w:val="16"/>
          <w:lang w:val="en-US"/>
        </w:rPr>
        <w:t>处理成功，但部分数据存在警告</w:t>
      </w:r>
    </w:p>
    <w:p>
      <w:pPr>
        <w:spacing w:line="288" w:lineRule="auto"/>
        <w:ind w:left="567" w:right="1689" w:firstLine="320" w:firstLineChars="200"/>
        <w:rPr>
          <w:color w:val="000000"/>
          <w:sz w:val="16"/>
          <w:szCs w:val="16"/>
          <w:lang w:val="en-US"/>
        </w:rPr>
      </w:pPr>
      <w:r>
        <w:rPr>
          <w:color w:val="000000"/>
          <w:sz w:val="16"/>
          <w:szCs w:val="16"/>
          <w:lang w:val="en-US"/>
        </w:rPr>
        <w:t>WL-40007  查询的批次组</w:t>
      </w:r>
      <w:r>
        <w:rPr>
          <w:rFonts w:hint="eastAsia"/>
          <w:color w:val="000000"/>
          <w:sz w:val="16"/>
          <w:szCs w:val="16"/>
          <w:lang w:val="en-US"/>
        </w:rPr>
        <w:t>ID</w:t>
      </w:r>
      <w:r>
        <w:rPr>
          <w:color w:val="000000"/>
          <w:sz w:val="16"/>
          <w:szCs w:val="16"/>
          <w:lang w:val="en-US"/>
        </w:rPr>
        <w:t>不存在</w:t>
      </w:r>
    </w:p>
    <w:p>
      <w:pPr>
        <w:spacing w:line="288" w:lineRule="auto"/>
        <w:ind w:left="567" w:right="1689" w:firstLine="320" w:firstLineChars="200"/>
        <w:rPr>
          <w:sz w:val="16"/>
          <w:szCs w:val="16"/>
          <w:lang w:val="en-US"/>
        </w:rPr>
      </w:pPr>
    </w:p>
    <w:p>
      <w:pPr>
        <w:spacing w:line="288" w:lineRule="auto"/>
        <w:ind w:left="567" w:right="1689" w:firstLine="320" w:firstLineChars="200"/>
        <w:rPr>
          <w:sz w:val="16"/>
          <w:szCs w:val="16"/>
          <w:lang w:val="en-US"/>
        </w:rPr>
      </w:pPr>
    </w:p>
    <w:p>
      <w:pPr>
        <w:spacing w:line="288" w:lineRule="auto"/>
        <w:ind w:left="567" w:right="1689" w:firstLine="320" w:firstLineChars="200"/>
        <w:rPr>
          <w:sz w:val="16"/>
          <w:szCs w:val="16"/>
          <w:lang w:val="en-US"/>
        </w:rPr>
      </w:pPr>
    </w:p>
    <w:p>
      <w:pPr>
        <w:spacing w:after="120" w:afterLines="50" w:line="360" w:lineRule="auto"/>
        <w:ind w:right="1689"/>
        <w:outlineLvl w:val="0"/>
        <w:rPr>
          <w:b/>
          <w:bCs/>
          <w:sz w:val="21"/>
          <w:lang w:val="en-US"/>
        </w:rPr>
      </w:pPr>
      <w:bookmarkStart w:id="123" w:name="_Toc8107"/>
      <w:bookmarkStart w:id="124" w:name="_Toc62755151"/>
      <w:r>
        <w:rPr>
          <w:rFonts w:hint="eastAsia"/>
          <w:b/>
          <w:bCs/>
          <w:sz w:val="21"/>
          <w:lang w:val="en-US"/>
        </w:rPr>
        <w:t>附录五 压缩和解压缩数据示例代码</w:t>
      </w:r>
      <w:bookmarkEnd w:id="121"/>
      <w:bookmarkEnd w:id="122"/>
      <w:bookmarkEnd w:id="123"/>
      <w:bookmarkEnd w:id="124"/>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java.io.ByteArrayInputStream;</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java.io.ByteArrayOutputStream;</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java.io.IOException;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java.util.zip.GZIPInputStream;</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java.util.zip.GZIPOutputStream;</w:t>
      </w:r>
    </w:p>
    <w:p>
      <w:pPr>
        <w:pStyle w:val="27"/>
        <w:spacing w:line="288" w:lineRule="auto"/>
        <w:ind w:left="567" w:right="1689" w:firstLine="320"/>
        <w:rPr>
          <w:rFonts w:ascii="宋体" w:hAnsi="宋体" w:cs="宋体"/>
          <w:sz w:val="16"/>
          <w:szCs w:val="16"/>
          <w:lang w:val="en-US"/>
        </w:rPr>
      </w:pP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public class GZIPUtils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 使用gzip进行压缩</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public static String compress(String primStr)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if (primStr == null || primStr.length() == 0)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return primStr;</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ByteArrayOutputStream out = new ByteArrayOutputStream();</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GZIPOutputStream gzip = null;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try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gzip = new GZIPOutputStream(out);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xml:space="preserve">  gzip.write(primStr.getBytes("UTF-8"));</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 catch (IOException 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e.printStackTrace();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 finally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if (gzip != null)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try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gzip.close();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 catch (IOException 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e.printStackTrace();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return new sun.misc.BASE64Encoder().encode(out.toByteArray());</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 使用gzip进行解压缩</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public static String uncompress(String compressedStr)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if (compressedStr == null)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return null;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ByteArrayOutputStream out = new ByteArrayOutputStream();</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ByteArrayInputStream in = null;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GZIPInputStream ginzip = null;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byte[] compressed = null;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String decompressed = null;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try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compressed = new sun.misc.BASE64Decoder().decodeBuffer(compressedStr);</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in = new ByteArrayInputStream(compressed);</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ginzip = new GZIPInputStream(in);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byte[] buffer = new byte[1024];</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int offset = -1;</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while ((offset = ginzip.read(buffer)) != -1)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out.write(buffer, 0, offset);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decompressed = out.toString();</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 catch (IOException 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e.printStackTrace();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 finally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if (ginzip != null)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try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ginzip.close();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 catch (IOException 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if (in != null)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try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in.close();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 catch (IOException 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try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out.close();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 catch (IOException 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return decompressed;</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//测试调用</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public static void main(String[] args)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String str ="18888888888888888886666";</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System.out.println("原字符串：" + str);</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System.out.println("原长度：" + str.length());</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String compress = GZIPUtils.compress(str);</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System.out.println("压缩后字符串：" + compress);</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System.out.println("压缩后字符串长度：" + compress.length());</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String string = GZIPUtils.uncompress(compress);</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System.out.println("解压缩后字符串：" + string);</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System.out.println("解压缩后字符串：" + str);</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w:t>
      </w:r>
    </w:p>
    <w:p>
      <w:pPr>
        <w:pStyle w:val="27"/>
        <w:spacing w:line="288" w:lineRule="auto"/>
        <w:ind w:left="1100" w:right="1689" w:firstLine="320"/>
        <w:rPr>
          <w:rFonts w:ascii="宋体" w:hAnsi="宋体" w:cs="宋体"/>
          <w:sz w:val="16"/>
          <w:szCs w:val="16"/>
          <w:lang w:val="en-US"/>
        </w:rPr>
      </w:pPr>
    </w:p>
    <w:p>
      <w:pPr>
        <w:spacing w:before="12" w:line="350" w:lineRule="auto"/>
        <w:ind w:right="6479"/>
        <w:rPr>
          <w:sz w:val="16"/>
          <w:szCs w:val="16"/>
          <w:lang w:val="en-US"/>
        </w:rPr>
      </w:pPr>
      <w:bookmarkStart w:id="125" w:name="_Toc24962"/>
    </w:p>
    <w:p>
      <w:pPr>
        <w:spacing w:after="120" w:afterLines="50" w:line="360" w:lineRule="auto"/>
        <w:ind w:right="1689"/>
        <w:outlineLvl w:val="0"/>
        <w:rPr>
          <w:b/>
          <w:bCs/>
          <w:sz w:val="21"/>
          <w:lang w:val="en-US"/>
        </w:rPr>
      </w:pPr>
      <w:bookmarkStart w:id="126" w:name="_Toc8114"/>
      <w:bookmarkStart w:id="127" w:name="_Toc62755152"/>
      <w:r>
        <w:rPr>
          <w:rFonts w:hint="eastAsia"/>
          <w:b/>
          <w:bCs/>
          <w:sz w:val="21"/>
          <w:lang w:val="en-US"/>
        </w:rPr>
        <w:t>附录六 TOKEN获取&amp;上报使用示例</w:t>
      </w:r>
      <w:bookmarkEnd w:id="125"/>
      <w:bookmarkEnd w:id="126"/>
      <w:bookmarkEnd w:id="127"/>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com.alibaba.fastjson.JSONObject;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java.io.BufferedReader;</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java.io.DataOutputStream;</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java.io.IOException;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java.io.InputStreamReader;</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java.net.HttpURLConnection;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java.net.URL;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java.security.KeyManagementException;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import java.security.NoSuchAlgorithmException;</w:t>
      </w:r>
    </w:p>
    <w:p>
      <w:pPr>
        <w:pStyle w:val="27"/>
        <w:spacing w:line="288" w:lineRule="auto"/>
        <w:ind w:left="567" w:right="1689" w:firstLine="320"/>
        <w:rPr>
          <w:rFonts w:ascii="宋体" w:hAnsi="宋体" w:cs="宋体"/>
          <w:sz w:val="16"/>
          <w:szCs w:val="16"/>
          <w:lang w:val="en-US"/>
        </w:rPr>
      </w:pP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public class HttpAPIMain {</w:t>
      </w:r>
    </w:p>
    <w:p>
      <w:pPr>
        <w:pStyle w:val="27"/>
        <w:spacing w:line="288" w:lineRule="auto"/>
        <w:ind w:left="567" w:right="1689" w:firstLine="320"/>
        <w:rPr>
          <w:rFonts w:ascii="宋体" w:hAnsi="宋体" w:cs="宋体"/>
          <w:sz w:val="16"/>
          <w:szCs w:val="16"/>
          <w:lang w:val="en-US"/>
        </w:rPr>
      </w:pP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安全登陆url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public static String getTookenUrl = "https://192.168.1.5/oauth2/v1/pshare/oauth/token";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查询url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public static String dataUrl = "https://192.168.1.5:8090/webproxy/fig2fics/pshare/api/prod/FICS/api/fics/dataElementInstance/reportData";</w:t>
      </w:r>
    </w:p>
    <w:p>
      <w:pPr>
        <w:pStyle w:val="27"/>
        <w:spacing w:line="288" w:lineRule="auto"/>
        <w:ind w:left="567" w:right="1689" w:firstLine="320"/>
        <w:rPr>
          <w:rFonts w:ascii="宋体" w:hAnsi="宋体" w:cs="宋体"/>
          <w:sz w:val="16"/>
          <w:szCs w:val="16"/>
          <w:lang w:val="en-US"/>
        </w:rPr>
      </w:pP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post方式请求服务器(http协议)</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@param url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请求地址</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@param content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参数</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@param charset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编码</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@return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@throws NoSuchAlgorithmException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@throws KeyManagementException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 @throws IOException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public static byte[] loginPost(String url, String content, String charset)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throws NoSuchAlgorithmException, KeyManagementException, IOException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URL realUrl = new URL(url);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打开和URL之间的连接</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HttpURLConnection conn = (HttpURLConnection) realUrl.openConnection();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conn.setRequestMethod("POST");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conn.setDoOutput(true);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conn.setDoInput(true);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xml:space="preserve">conn.connect();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DataOutputStream out = new DataOutputStream(conn.getOutputStream());</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out.write(content.getBytes(charset));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xml:space="preserve">int respCode = conn.getResponseCode();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刷新、关闭</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out.flush();</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out.close();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BufferedReader reader;</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reader = new BufferedReader(new InputStreamReader(conn.getInputStream()));</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String lines;</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xml:space="preserve">StringBuffer sb = new StringBuffer("");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while ((lines = reader.readLine()) != null)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lines = new String(lines.getBytes(), "utf-8");</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sb.append(lines);</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reader.close();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return sb.toString().getBytes();</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w:t>
      </w:r>
    </w:p>
    <w:p>
      <w:pPr>
        <w:pStyle w:val="27"/>
        <w:spacing w:line="288" w:lineRule="auto"/>
        <w:ind w:left="567" w:right="1689" w:firstLine="320"/>
        <w:rPr>
          <w:rFonts w:ascii="宋体" w:hAnsi="宋体" w:cs="宋体"/>
          <w:sz w:val="16"/>
          <w:szCs w:val="16"/>
          <w:lang w:val="en-US"/>
        </w:rPr>
      </w:pP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final static String client_id = "ynzw_yngov";</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final static String client_secret = "3014ad0c2b6f40ea950bc2961563f25c";</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final static String grant_type = "client_credentials";</w:t>
      </w:r>
    </w:p>
    <w:p>
      <w:pPr>
        <w:pStyle w:val="27"/>
        <w:spacing w:line="288" w:lineRule="auto"/>
        <w:ind w:left="567" w:right="1689" w:firstLine="320"/>
        <w:rPr>
          <w:rFonts w:ascii="宋体" w:hAnsi="宋体" w:cs="宋体"/>
          <w:sz w:val="16"/>
          <w:szCs w:val="16"/>
          <w:lang w:val="en-US"/>
        </w:rPr>
      </w:pP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public static byte[] post(String url, String content, String charset, String token)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throws NoSuchAlgorithmException, KeyManagementException, IOException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URL realUrl = new URL(url);</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打开和URL之间的连接</w:t>
      </w:r>
    </w:p>
    <w:p>
      <w:pPr>
        <w:pStyle w:val="27"/>
        <w:spacing w:line="288" w:lineRule="auto"/>
        <w:ind w:left="567" w:right="1689" w:firstLine="320"/>
        <w:rPr>
          <w:rFonts w:ascii="宋体" w:hAnsi="宋体" w:cs="宋体"/>
          <w:sz w:val="16"/>
          <w:szCs w:val="16"/>
          <w:lang w:val="en-US"/>
        </w:rPr>
      </w:pPr>
      <w:r>
        <w:rPr>
          <w:rFonts w:hint="eastAsia" w:ascii="宋体" w:hAnsi="宋体" w:cs="宋体"/>
          <w:color w:val="FF0000"/>
          <w:sz w:val="16"/>
          <w:szCs w:val="16"/>
          <w:lang w:val="en-US"/>
        </w:rPr>
        <w:tab/>
      </w:r>
      <w:r>
        <w:rPr>
          <w:rFonts w:hint="eastAsia" w:ascii="宋体" w:hAnsi="宋体" w:cs="宋体"/>
          <w:color w:val="FF0000"/>
          <w:sz w:val="16"/>
          <w:szCs w:val="16"/>
          <w:lang w:val="en-US"/>
        </w:rPr>
        <w:tab/>
      </w:r>
      <w:r>
        <w:rPr>
          <w:rFonts w:hint="eastAsia" w:ascii="宋体" w:hAnsi="宋体" w:cs="宋体"/>
          <w:sz w:val="16"/>
          <w:szCs w:val="16"/>
          <w:lang w:val="en-US"/>
        </w:rPr>
        <w:t>HttpURLConnection conn = (HttpURLConnection) realUrl.openConnection();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//重点关注： 需要设置header的相关属性</w:t>
      </w:r>
    </w:p>
    <w:p>
      <w:pPr>
        <w:pStyle w:val="27"/>
        <w:spacing w:line="288" w:lineRule="auto"/>
        <w:ind w:left="567" w:right="1689" w:firstLine="1120" w:firstLineChars="700"/>
        <w:rPr>
          <w:rFonts w:ascii="宋体" w:hAnsi="宋体" w:cs="宋体"/>
          <w:sz w:val="16"/>
          <w:szCs w:val="16"/>
          <w:lang w:val="en-US"/>
        </w:rPr>
      </w:pPr>
      <w:r>
        <w:rPr>
          <w:rFonts w:hint="eastAsia" w:ascii="宋体" w:hAnsi="宋体" w:cs="宋体"/>
          <w:sz w:val="16"/>
          <w:szCs w:val="16"/>
          <w:lang w:val="en-US"/>
        </w:rPr>
        <w:t xml:space="preserve">conn.setRequestMethod("POST");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conn.setRequestProperty("connection", "Keep-Alive");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conn.setRequestProperty("Charset", "UTF-8");</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conn.setRequestProperty("Content-Type", "application/json");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conn.setRequestProperty("Content-Length", String.valueOf(content.length()));</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conn.setRequestProperty("X-Access-Token", token);</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conn.setDoOutput(true);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conn.setDoInput(true);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xml:space="preserve">conn.connect();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DataOutputStream out = new DataOutputStream(conn.getOutputStream());</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out.write(content.getBytes(charset));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刷新、关闭</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out.flush();</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out.close();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BufferedReader reader = new BufferedReader(new InputStreamReader(conn.getInputStream()));</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String lines;</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StringBuffer sb = new StringBuffer("");</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while ((lines = reader.readLine()) != null)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lines = new String(lines.getBytes(), "utf-8");</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sb.append(lines);</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reader.close();</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return sb.toString().getBytes();</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w:t>
      </w:r>
    </w:p>
    <w:p>
      <w:pPr>
        <w:pStyle w:val="27"/>
        <w:spacing w:line="288" w:lineRule="auto"/>
        <w:ind w:left="567" w:right="1689" w:firstLine="320"/>
        <w:rPr>
          <w:rFonts w:ascii="宋体" w:hAnsi="宋体" w:cs="宋体"/>
          <w:sz w:val="16"/>
          <w:szCs w:val="16"/>
          <w:lang w:val="en-US"/>
        </w:rPr>
      </w:pP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public static void main(String[] args) throws Exception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登录系统</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String parm = "grant_type=client_credentials&amp;client_id=" + client_id + "&amp;client_secret=" + client_secret;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xml:space="preserve">byte[] retStr = loginPost(getTookenUrl, parm, "UTF-8");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 查询 上报处理结果</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 请求报文体JSON转换</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JSONObject jb = (JSONObject) JSONObject.parse(retStr);</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JSONObject jsonObject = new JSONObject();</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jsonObject.put("branchId", "11111111");</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xml:space="preserve">jsonObject.put("facilityOwnerAgency", "1010");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 xml:space="preserve"> jsonObject.put("data",dataElementInstance ); //dataElementInstance 为上报实例数据</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ab/>
      </w:r>
      <w:r>
        <w:rPr>
          <w:rFonts w:hint="eastAsia" w:ascii="宋体" w:hAnsi="宋体" w:cs="宋体"/>
          <w:sz w:val="16"/>
          <w:szCs w:val="16"/>
          <w:lang w:val="en-US"/>
        </w:rPr>
        <w:t xml:space="preserve">byte[] resultMsg = post(dataUrl, jsonObject.toString(), "UTF-8",jb.getString("X-Access-Token"));  </w:t>
      </w:r>
    </w:p>
    <w:p>
      <w:pPr>
        <w:pStyle w:val="27"/>
        <w:spacing w:line="288" w:lineRule="auto"/>
        <w:ind w:left="567" w:right="1689" w:firstLine="320"/>
        <w:rPr>
          <w:rFonts w:ascii="宋体" w:hAnsi="宋体" w:cs="宋体"/>
          <w:sz w:val="16"/>
          <w:szCs w:val="16"/>
          <w:lang w:val="en-US"/>
        </w:rPr>
      </w:pPr>
      <w:r>
        <w:rPr>
          <w:rFonts w:hint="eastAsia" w:ascii="宋体" w:hAnsi="宋体" w:cs="宋体"/>
          <w:sz w:val="16"/>
          <w:szCs w:val="16"/>
          <w:lang w:val="en-US"/>
        </w:rPr>
        <w:tab/>
      </w:r>
      <w:r>
        <w:rPr>
          <w:rFonts w:hint="eastAsia" w:ascii="宋体" w:hAnsi="宋体" w:cs="宋体"/>
          <w:sz w:val="16"/>
          <w:szCs w:val="16"/>
          <w:lang w:val="en-US"/>
        </w:rPr>
        <w:t xml:space="preserve">} </w:t>
      </w:r>
    </w:p>
    <w:p>
      <w:pPr>
        <w:pStyle w:val="27"/>
        <w:spacing w:line="288" w:lineRule="auto"/>
        <w:ind w:left="567" w:right="1689" w:firstLine="320"/>
        <w:rPr>
          <w:rFonts w:ascii="宋体" w:hAnsi="宋体" w:cs="宋体"/>
          <w:sz w:val="20"/>
          <w:szCs w:val="20"/>
          <w:lang w:val="en-US"/>
        </w:rPr>
      </w:pPr>
      <w:r>
        <w:rPr>
          <w:rFonts w:hint="eastAsia" w:ascii="宋体" w:hAnsi="宋体" w:cs="宋体"/>
          <w:sz w:val="16"/>
          <w:szCs w:val="16"/>
          <w:lang w:val="en-US"/>
        </w:rPr>
        <w:t>}</w:t>
      </w:r>
    </w:p>
    <w:sectPr>
      <w:footerReference r:id="rId4" w:type="default"/>
      <w:pgSz w:w="14685" w:h="20809"/>
      <w:pgMar w:top="1378" w:right="850" w:bottom="1378" w:left="1803" w:header="880" w:footer="1196" w:gutter="0"/>
      <w:pgNumType w:start="1"/>
      <w:cols w:space="720" w:num="1"/>
      <w:docGrid w:linePitch="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14" w:lineRule="auto"/>
      <w:rPr>
        <w:sz w:val="20"/>
      </w:rPr>
    </w:pPr>
    <w:r>
      <w:rPr>
        <w:sz w:val="20"/>
      </w:rPr>
      <w:pict>
        <v:shape id="_x0000_s1025" o:spid="_x0000_s1025" o:spt="202" type="#_x0000_t202" style="position:absolute;left:0pt;margin-top:0pt;height:11.65pt;width:4.55pt;mso-position-horizontal:right;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pPr>
                  <w:pStyle w:val="9"/>
                </w:pPr>
                <w:r>
                  <w:fldChar w:fldCharType="begin"/>
                </w:r>
                <w:r>
                  <w:instrText xml:space="preserve"> PAGE  \* MERGEFORMAT </w:instrText>
                </w:r>
                <w:r>
                  <w:fldChar w:fldCharType="separate"/>
                </w:r>
                <w:r>
                  <w:t>4</w:t>
                </w:r>
                <w: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tabs>
          <w:tab w:val="left" w:pos="420"/>
        </w:tabs>
        <w:ind w:left="425" w:hanging="425"/>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00000002"/>
    <w:multiLevelType w:val="multilevel"/>
    <w:tmpl w:val="00000002"/>
    <w:lvl w:ilvl="0" w:tentative="0">
      <w:start w:val="1"/>
      <w:numFmt w:val="decimal"/>
      <w:lvlText w:val="%1."/>
      <w:lvlJc w:val="left"/>
      <w:pPr>
        <w:ind w:left="980" w:hanging="420"/>
      </w:p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2">
    <w:nsid w:val="00000003"/>
    <w:multiLevelType w:val="multilevel"/>
    <w:tmpl w:val="00000003"/>
    <w:lvl w:ilvl="0" w:tentative="0">
      <w:start w:val="4"/>
      <w:numFmt w:val="decimal"/>
      <w:suff w:val="nothing"/>
      <w:lvlText w:val="%1　"/>
      <w:lvlJc w:val="left"/>
      <w:pPr>
        <w:tabs>
          <w:tab w:val="left" w:pos="0"/>
        </w:tabs>
        <w:ind w:left="0" w:firstLine="0"/>
      </w:pPr>
      <w:rPr>
        <w:rFonts w:hint="default" w:ascii="宋体" w:hAnsi="宋体" w:eastAsia="宋体" w:cs="宋体"/>
        <w:b w:val="0"/>
        <w:i w:val="0"/>
        <w:sz w:val="21"/>
        <w:szCs w:val="21"/>
      </w:rPr>
    </w:lvl>
    <w:lvl w:ilvl="1" w:tentative="0">
      <w:start w:val="1"/>
      <w:numFmt w:val="decimal"/>
      <w:pStyle w:val="22"/>
      <w:suff w:val="nothing"/>
      <w:lvlText w:val="%1.%2　"/>
      <w:lvlJc w:val="left"/>
      <w:pPr>
        <w:tabs>
          <w:tab w:val="left" w:pos="0"/>
        </w:tabs>
        <w:ind w:left="0" w:firstLine="0"/>
      </w:pPr>
      <w:rPr>
        <w:rFonts w:hint="default" w:ascii="宋体" w:hAnsi="宋体" w:eastAsia="宋体" w:cs="宋体"/>
        <w:b w:val="0"/>
        <w:bCs w:val="0"/>
        <w:i w:val="0"/>
        <w:iCs w:val="0"/>
        <w:caps w:val="0"/>
        <w:spacing w:val="0"/>
        <w:kern w:val="0"/>
        <w:position w:val="0"/>
        <w:sz w:val="21"/>
        <w:szCs w:val="21"/>
        <w:u w:val="none"/>
      </w:rPr>
    </w:lvl>
    <w:lvl w:ilvl="2" w:tentative="0">
      <w:start w:val="1"/>
      <w:numFmt w:val="decimal"/>
      <w:suff w:val="nothing"/>
      <w:lvlText w:val="%1.%2.%3　"/>
      <w:lvlJc w:val="left"/>
      <w:pPr>
        <w:tabs>
          <w:tab w:val="left" w:pos="0"/>
        </w:tabs>
        <w:ind w:left="283" w:firstLine="0"/>
      </w:pPr>
      <w:rPr>
        <w:rFonts w:hint="default" w:ascii="宋体" w:hAnsi="宋体" w:eastAsia="宋体" w:cs="宋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00000004"/>
    <w:multiLevelType w:val="multilevel"/>
    <w:tmpl w:val="00000004"/>
    <w:lvl w:ilvl="0" w:tentative="0">
      <w:start w:val="6"/>
      <w:numFmt w:val="decimal"/>
      <w:lvlText w:val="%1."/>
      <w:lvlJc w:val="left"/>
      <w:pPr>
        <w:ind w:left="425" w:hanging="425"/>
      </w:pPr>
      <w:rPr>
        <w:rFonts w:hint="default"/>
      </w:rPr>
    </w:lvl>
    <w:lvl w:ilvl="1" w:tentative="0">
      <w:start w:val="1"/>
      <w:numFmt w:val="decimal"/>
      <w:pStyle w:val="3"/>
      <w:lvlText w:val="%1.%2"/>
      <w:lvlJc w:val="left"/>
      <w:pPr>
        <w:ind w:left="850" w:hanging="453"/>
      </w:pPr>
      <w:rPr>
        <w:rFonts w:hint="default" w:ascii="宋体" w:hAnsi="宋体" w:eastAsia="宋体" w:cs="宋体"/>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4">
    <w:nsid w:val="0053208E"/>
    <w:multiLevelType w:val="multilevel"/>
    <w:tmpl w:val="0053208E"/>
    <w:lvl w:ilvl="0" w:tentative="0">
      <w:start w:val="1"/>
      <w:numFmt w:val="chineseCounting"/>
      <w:suff w:val="nothing"/>
      <w:lvlText w:val="%1、"/>
      <w:lvlJc w:val="left"/>
      <w:pPr>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5">
    <w:nsid w:val="04D814ED"/>
    <w:multiLevelType w:val="multilevel"/>
    <w:tmpl w:val="04D814ED"/>
    <w:lvl w:ilvl="0" w:tentative="0">
      <w:start w:val="1"/>
      <w:numFmt w:val="bullet"/>
      <w:lvlText w:val=""/>
      <w:lvlJc w:val="left"/>
      <w:pPr>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4"/>
  </w:num>
  <w:num w:numId="3">
    <w:abstractNumId w:val="2"/>
  </w:num>
  <w:num w:numId="4">
    <w:abstractNumId w:val="0"/>
  </w:num>
  <w:num w:numId="5">
    <w:abstractNumId w:val="1"/>
  </w:num>
  <w:num w:numId="6">
    <w:abstractNumId w:val="5"/>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NotTrackMoves/>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97A0D"/>
    <w:rsid w:val="00001C33"/>
    <w:rsid w:val="000208BC"/>
    <w:rsid w:val="00032EB3"/>
    <w:rsid w:val="000421CC"/>
    <w:rsid w:val="00091E8E"/>
    <w:rsid w:val="000A0DAF"/>
    <w:rsid w:val="000A4F07"/>
    <w:rsid w:val="000E6613"/>
    <w:rsid w:val="000F689A"/>
    <w:rsid w:val="00101E0A"/>
    <w:rsid w:val="001221A0"/>
    <w:rsid w:val="001701DA"/>
    <w:rsid w:val="0018691A"/>
    <w:rsid w:val="0019434B"/>
    <w:rsid w:val="00195A74"/>
    <w:rsid w:val="001A10DF"/>
    <w:rsid w:val="001A4616"/>
    <w:rsid w:val="001B588A"/>
    <w:rsid w:val="001E1985"/>
    <w:rsid w:val="001E62DF"/>
    <w:rsid w:val="001E6466"/>
    <w:rsid w:val="001F7B62"/>
    <w:rsid w:val="00202F2E"/>
    <w:rsid w:val="0023259A"/>
    <w:rsid w:val="00280846"/>
    <w:rsid w:val="002842B5"/>
    <w:rsid w:val="00291927"/>
    <w:rsid w:val="00297A0D"/>
    <w:rsid w:val="002A2ED8"/>
    <w:rsid w:val="002A6D30"/>
    <w:rsid w:val="002A7C76"/>
    <w:rsid w:val="002B1A3F"/>
    <w:rsid w:val="002B6736"/>
    <w:rsid w:val="002D7A06"/>
    <w:rsid w:val="00334CEB"/>
    <w:rsid w:val="00345691"/>
    <w:rsid w:val="00351455"/>
    <w:rsid w:val="00352F00"/>
    <w:rsid w:val="00370E4A"/>
    <w:rsid w:val="003853C0"/>
    <w:rsid w:val="003B70F1"/>
    <w:rsid w:val="003C3540"/>
    <w:rsid w:val="003D18E0"/>
    <w:rsid w:val="00431976"/>
    <w:rsid w:val="004548A7"/>
    <w:rsid w:val="00464234"/>
    <w:rsid w:val="00472727"/>
    <w:rsid w:val="00476FD4"/>
    <w:rsid w:val="0048174F"/>
    <w:rsid w:val="004B0889"/>
    <w:rsid w:val="004C0722"/>
    <w:rsid w:val="004C541E"/>
    <w:rsid w:val="004E257C"/>
    <w:rsid w:val="004F195C"/>
    <w:rsid w:val="00531DD1"/>
    <w:rsid w:val="00545192"/>
    <w:rsid w:val="00575B7C"/>
    <w:rsid w:val="00581B15"/>
    <w:rsid w:val="005978DA"/>
    <w:rsid w:val="005A337D"/>
    <w:rsid w:val="005B4E8A"/>
    <w:rsid w:val="005B6F0D"/>
    <w:rsid w:val="006019ED"/>
    <w:rsid w:val="006120DB"/>
    <w:rsid w:val="00616E87"/>
    <w:rsid w:val="00620672"/>
    <w:rsid w:val="00626A29"/>
    <w:rsid w:val="0063566B"/>
    <w:rsid w:val="00664A39"/>
    <w:rsid w:val="006A4EB1"/>
    <w:rsid w:val="006B05B5"/>
    <w:rsid w:val="006D4F53"/>
    <w:rsid w:val="006E50C2"/>
    <w:rsid w:val="007002B6"/>
    <w:rsid w:val="007024C0"/>
    <w:rsid w:val="00704698"/>
    <w:rsid w:val="007245D0"/>
    <w:rsid w:val="007302E5"/>
    <w:rsid w:val="00732F68"/>
    <w:rsid w:val="007369F7"/>
    <w:rsid w:val="00771446"/>
    <w:rsid w:val="007760C1"/>
    <w:rsid w:val="007764E9"/>
    <w:rsid w:val="00812367"/>
    <w:rsid w:val="00821B3A"/>
    <w:rsid w:val="00822137"/>
    <w:rsid w:val="008345CC"/>
    <w:rsid w:val="00845D6F"/>
    <w:rsid w:val="00853B2D"/>
    <w:rsid w:val="00855FF2"/>
    <w:rsid w:val="00881B53"/>
    <w:rsid w:val="00895F46"/>
    <w:rsid w:val="008A2AEA"/>
    <w:rsid w:val="008B014E"/>
    <w:rsid w:val="008B72A0"/>
    <w:rsid w:val="008C417C"/>
    <w:rsid w:val="008D3499"/>
    <w:rsid w:val="008D4D6B"/>
    <w:rsid w:val="008F2857"/>
    <w:rsid w:val="008F4F12"/>
    <w:rsid w:val="0090040C"/>
    <w:rsid w:val="00904EC6"/>
    <w:rsid w:val="00955DBC"/>
    <w:rsid w:val="00985485"/>
    <w:rsid w:val="00A1602F"/>
    <w:rsid w:val="00A20341"/>
    <w:rsid w:val="00A2074B"/>
    <w:rsid w:val="00A34B53"/>
    <w:rsid w:val="00A4704A"/>
    <w:rsid w:val="00A5145E"/>
    <w:rsid w:val="00A671D8"/>
    <w:rsid w:val="00A721D4"/>
    <w:rsid w:val="00A845AE"/>
    <w:rsid w:val="00A91E19"/>
    <w:rsid w:val="00A92DD1"/>
    <w:rsid w:val="00AB7DEA"/>
    <w:rsid w:val="00AC5495"/>
    <w:rsid w:val="00AC7FCA"/>
    <w:rsid w:val="00B02BA2"/>
    <w:rsid w:val="00B27456"/>
    <w:rsid w:val="00B32A72"/>
    <w:rsid w:val="00B37CA4"/>
    <w:rsid w:val="00B47CC6"/>
    <w:rsid w:val="00B511D4"/>
    <w:rsid w:val="00B56408"/>
    <w:rsid w:val="00B92E2C"/>
    <w:rsid w:val="00BA04CC"/>
    <w:rsid w:val="00BA24E5"/>
    <w:rsid w:val="00BA73D0"/>
    <w:rsid w:val="00BC5D3F"/>
    <w:rsid w:val="00BC5F46"/>
    <w:rsid w:val="00BC6B56"/>
    <w:rsid w:val="00BD1150"/>
    <w:rsid w:val="00BD34A6"/>
    <w:rsid w:val="00BE0AE5"/>
    <w:rsid w:val="00C042D4"/>
    <w:rsid w:val="00C22BBE"/>
    <w:rsid w:val="00C255C2"/>
    <w:rsid w:val="00C2697D"/>
    <w:rsid w:val="00C31118"/>
    <w:rsid w:val="00C336DA"/>
    <w:rsid w:val="00C34FDF"/>
    <w:rsid w:val="00C6381C"/>
    <w:rsid w:val="00C74228"/>
    <w:rsid w:val="00C875B0"/>
    <w:rsid w:val="00D05341"/>
    <w:rsid w:val="00D108DD"/>
    <w:rsid w:val="00D1153F"/>
    <w:rsid w:val="00D16BB1"/>
    <w:rsid w:val="00D4498F"/>
    <w:rsid w:val="00D75A18"/>
    <w:rsid w:val="00D77260"/>
    <w:rsid w:val="00E2276C"/>
    <w:rsid w:val="00E24BE6"/>
    <w:rsid w:val="00E31988"/>
    <w:rsid w:val="00E456B7"/>
    <w:rsid w:val="00E55F71"/>
    <w:rsid w:val="00E633B8"/>
    <w:rsid w:val="00E7592B"/>
    <w:rsid w:val="00E82911"/>
    <w:rsid w:val="00E83E65"/>
    <w:rsid w:val="00EA2EDF"/>
    <w:rsid w:val="00EC4AE4"/>
    <w:rsid w:val="00ED111F"/>
    <w:rsid w:val="00ED258A"/>
    <w:rsid w:val="00F03935"/>
    <w:rsid w:val="00F1572C"/>
    <w:rsid w:val="00F201C1"/>
    <w:rsid w:val="00F22F12"/>
    <w:rsid w:val="00F249AE"/>
    <w:rsid w:val="00F6043F"/>
    <w:rsid w:val="00F72DF0"/>
    <w:rsid w:val="00FB46C9"/>
    <w:rsid w:val="00FC014A"/>
    <w:rsid w:val="00FD640F"/>
    <w:rsid w:val="00FE52EB"/>
    <w:rsid w:val="017A720B"/>
    <w:rsid w:val="022877B7"/>
    <w:rsid w:val="04321D9B"/>
    <w:rsid w:val="052A0005"/>
    <w:rsid w:val="08F71C62"/>
    <w:rsid w:val="09BD1E56"/>
    <w:rsid w:val="0A6B69AA"/>
    <w:rsid w:val="0C872CC5"/>
    <w:rsid w:val="0E730785"/>
    <w:rsid w:val="10F3356D"/>
    <w:rsid w:val="111B375C"/>
    <w:rsid w:val="13372016"/>
    <w:rsid w:val="146C014A"/>
    <w:rsid w:val="18323A03"/>
    <w:rsid w:val="1ADC62B7"/>
    <w:rsid w:val="1C962183"/>
    <w:rsid w:val="1CC5069A"/>
    <w:rsid w:val="1D1D62FE"/>
    <w:rsid w:val="1D503D8A"/>
    <w:rsid w:val="1E030213"/>
    <w:rsid w:val="1EDC7704"/>
    <w:rsid w:val="21743EAD"/>
    <w:rsid w:val="21B514F9"/>
    <w:rsid w:val="22856FEE"/>
    <w:rsid w:val="25497AF0"/>
    <w:rsid w:val="25C62653"/>
    <w:rsid w:val="26373B62"/>
    <w:rsid w:val="26B33FB9"/>
    <w:rsid w:val="28055621"/>
    <w:rsid w:val="2A0A3771"/>
    <w:rsid w:val="2A796DE4"/>
    <w:rsid w:val="2D0057FE"/>
    <w:rsid w:val="2EA755C0"/>
    <w:rsid w:val="2F8209B3"/>
    <w:rsid w:val="306652B8"/>
    <w:rsid w:val="3373616B"/>
    <w:rsid w:val="3510493C"/>
    <w:rsid w:val="36942069"/>
    <w:rsid w:val="373D4D93"/>
    <w:rsid w:val="379B28A7"/>
    <w:rsid w:val="3882706C"/>
    <w:rsid w:val="38CE283A"/>
    <w:rsid w:val="391D4724"/>
    <w:rsid w:val="398B7EA3"/>
    <w:rsid w:val="3B46129D"/>
    <w:rsid w:val="3CF6029B"/>
    <w:rsid w:val="3F4A52DB"/>
    <w:rsid w:val="3FFE2B07"/>
    <w:rsid w:val="43FA0F90"/>
    <w:rsid w:val="442C16D1"/>
    <w:rsid w:val="44AC7AB2"/>
    <w:rsid w:val="47E67953"/>
    <w:rsid w:val="48A32B8B"/>
    <w:rsid w:val="4CD75860"/>
    <w:rsid w:val="4D331DDA"/>
    <w:rsid w:val="4EBA49C9"/>
    <w:rsid w:val="4F282617"/>
    <w:rsid w:val="5104146D"/>
    <w:rsid w:val="54881B48"/>
    <w:rsid w:val="5620763E"/>
    <w:rsid w:val="573E1D8A"/>
    <w:rsid w:val="57532064"/>
    <w:rsid w:val="5A211377"/>
    <w:rsid w:val="5DF92DB3"/>
    <w:rsid w:val="5EBE553D"/>
    <w:rsid w:val="60B6247E"/>
    <w:rsid w:val="60BF6684"/>
    <w:rsid w:val="626618C3"/>
    <w:rsid w:val="6646469E"/>
    <w:rsid w:val="67CA34C8"/>
    <w:rsid w:val="6816084E"/>
    <w:rsid w:val="681B33F3"/>
    <w:rsid w:val="6994477B"/>
    <w:rsid w:val="69BB1B31"/>
    <w:rsid w:val="6BC34A3B"/>
    <w:rsid w:val="6BD748DA"/>
    <w:rsid w:val="6C6726CD"/>
    <w:rsid w:val="6C6A579F"/>
    <w:rsid w:val="6CF71C70"/>
    <w:rsid w:val="6FB56B1E"/>
    <w:rsid w:val="71075EEC"/>
    <w:rsid w:val="71603FD0"/>
    <w:rsid w:val="7609535D"/>
    <w:rsid w:val="76126DC5"/>
    <w:rsid w:val="768B078C"/>
    <w:rsid w:val="76954F99"/>
    <w:rsid w:val="77042CDC"/>
    <w:rsid w:val="777D0C8B"/>
    <w:rsid w:val="78163160"/>
    <w:rsid w:val="7BB36BEF"/>
    <w:rsid w:val="7BC83E31"/>
    <w:rsid w:val="7C8A5B74"/>
    <w:rsid w:val="7F076E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宋体" w:hAnsi="宋体" w:eastAsia="宋体" w:cs="宋体"/>
      <w:sz w:val="28"/>
      <w:szCs w:val="22"/>
      <w:lang w:val="zh-CN" w:eastAsia="zh-CN" w:bidi="zh-CN"/>
    </w:rPr>
  </w:style>
  <w:style w:type="paragraph" w:styleId="2">
    <w:name w:val="heading 1"/>
    <w:basedOn w:val="1"/>
    <w:next w:val="1"/>
    <w:qFormat/>
    <w:uiPriority w:val="9"/>
    <w:pPr>
      <w:spacing w:before="56"/>
      <w:ind w:right="1576"/>
      <w:jc w:val="center"/>
      <w:outlineLvl w:val="0"/>
    </w:pPr>
    <w:rPr>
      <w:sz w:val="32"/>
      <w:szCs w:val="32"/>
    </w:rPr>
  </w:style>
  <w:style w:type="paragraph" w:styleId="3">
    <w:name w:val="heading 2"/>
    <w:basedOn w:val="1"/>
    <w:next w:val="1"/>
    <w:unhideWhenUsed/>
    <w:qFormat/>
    <w:uiPriority w:val="9"/>
    <w:pPr>
      <w:keepNext/>
      <w:keepLines/>
      <w:numPr>
        <w:ilvl w:val="1"/>
        <w:numId w:val="1"/>
      </w:numPr>
      <w:spacing w:before="140" w:after="140" w:line="416" w:lineRule="auto"/>
      <w:ind w:hanging="454"/>
      <w:outlineLvl w:val="1"/>
    </w:pPr>
    <w:rPr>
      <w:rFonts w:cs="黑体"/>
      <w:b/>
      <w:bCs/>
      <w:sz w:val="32"/>
      <w:szCs w:val="32"/>
    </w:rPr>
  </w:style>
  <w:style w:type="paragraph" w:styleId="4">
    <w:name w:val="heading 3"/>
    <w:basedOn w:val="1"/>
    <w:next w:val="1"/>
    <w:unhideWhenUsed/>
    <w:qFormat/>
    <w:uiPriority w:val="9"/>
    <w:pPr>
      <w:keepNext/>
      <w:keepLines/>
      <w:numPr>
        <w:ilvl w:val="2"/>
        <w:numId w:val="2"/>
      </w:numPr>
      <w:spacing w:before="260" w:after="260" w:line="416" w:lineRule="auto"/>
      <w:outlineLvl w:val="2"/>
    </w:pPr>
    <w:rPr>
      <w:b/>
      <w:bCs/>
      <w:sz w:val="32"/>
      <w:szCs w:val="32"/>
    </w:rPr>
  </w:style>
  <w:style w:type="paragraph" w:styleId="5">
    <w:name w:val="heading 4"/>
    <w:basedOn w:val="1"/>
    <w:next w:val="1"/>
    <w:semiHidden/>
    <w:unhideWhenUsed/>
    <w:qFormat/>
    <w:uiPriority w:val="9"/>
    <w:pPr>
      <w:keepNext/>
      <w:keepLines/>
      <w:spacing w:before="280" w:after="290" w:line="372" w:lineRule="auto"/>
      <w:outlineLvl w:val="3"/>
    </w:pPr>
    <w:rPr>
      <w:rFonts w:ascii="Arial" w:hAnsi="Arial" w:eastAsia="黑体"/>
      <w:b/>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3"/>
    <w:qFormat/>
    <w:uiPriority w:val="0"/>
  </w:style>
  <w:style w:type="paragraph" w:styleId="7">
    <w:name w:val="Body Text"/>
    <w:basedOn w:val="1"/>
    <w:qFormat/>
    <w:uiPriority w:val="1"/>
    <w:rPr>
      <w:sz w:val="21"/>
      <w:szCs w:val="21"/>
    </w:rPr>
  </w:style>
  <w:style w:type="paragraph" w:styleId="8">
    <w:name w:val="Balloon Text"/>
    <w:basedOn w:val="1"/>
    <w:link w:val="31"/>
    <w:qFormat/>
    <w:uiPriority w:val="0"/>
    <w:rPr>
      <w:sz w:val="18"/>
      <w:szCs w:val="18"/>
    </w:rPr>
  </w:style>
  <w:style w:type="paragraph" w:styleId="9">
    <w:name w:val="footer"/>
    <w:basedOn w:val="1"/>
    <w:qFormat/>
    <w:uiPriority w:val="0"/>
    <w:pPr>
      <w:tabs>
        <w:tab w:val="center" w:pos="4153"/>
        <w:tab w:val="right" w:pos="8306"/>
      </w:tabs>
      <w:snapToGrid w:val="0"/>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qFormat/>
    <w:uiPriority w:val="39"/>
  </w:style>
  <w:style w:type="paragraph" w:styleId="12">
    <w:name w:val="toc 2"/>
    <w:basedOn w:val="1"/>
    <w:next w:val="1"/>
    <w:qFormat/>
    <w:uiPriority w:val="39"/>
    <w:pPr>
      <w:ind w:left="420" w:leftChars="200"/>
    </w:pPr>
  </w:style>
  <w:style w:type="paragraph" w:styleId="13">
    <w:name w:val="Normal (Web)"/>
    <w:basedOn w:val="1"/>
    <w:qFormat/>
    <w:uiPriority w:val="99"/>
    <w:pPr>
      <w:widowControl/>
      <w:autoSpaceDE/>
      <w:autoSpaceDN/>
      <w:spacing w:before="100" w:beforeAutospacing="1" w:after="100" w:afterAutospacing="1"/>
    </w:pPr>
    <w:rPr>
      <w:sz w:val="24"/>
      <w:szCs w:val="24"/>
      <w:lang w:val="en-US" w:bidi="ar-SA"/>
    </w:rPr>
  </w:style>
  <w:style w:type="paragraph" w:styleId="14">
    <w:name w:val="annotation subject"/>
    <w:basedOn w:val="6"/>
    <w:next w:val="6"/>
    <w:link w:val="34"/>
    <w:qFormat/>
    <w:uiPriority w:val="0"/>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qFormat/>
    <w:uiPriority w:val="99"/>
    <w:rPr>
      <w:color w:val="0000FF"/>
      <w:u w:val="single"/>
    </w:rPr>
  </w:style>
  <w:style w:type="character" w:styleId="19">
    <w:name w:val="annotation reference"/>
    <w:qFormat/>
    <w:uiPriority w:val="0"/>
    <w:rPr>
      <w:sz w:val="21"/>
      <w:szCs w:val="21"/>
    </w:rPr>
  </w:style>
  <w:style w:type="paragraph" w:customStyle="1" w:styleId="20">
    <w:name w:val="列表段落1"/>
    <w:basedOn w:val="1"/>
    <w:qFormat/>
    <w:uiPriority w:val="1"/>
    <w:pPr>
      <w:spacing w:before="43"/>
      <w:ind w:left="746" w:hanging="526"/>
    </w:pPr>
  </w:style>
  <w:style w:type="paragraph" w:customStyle="1" w:styleId="21">
    <w:name w:val="Table Paragraph"/>
    <w:basedOn w:val="1"/>
    <w:qFormat/>
    <w:uiPriority w:val="1"/>
    <w:pPr>
      <w:ind w:left="107"/>
    </w:pPr>
  </w:style>
  <w:style w:type="paragraph" w:customStyle="1" w:styleId="22">
    <w:name w:val="一级条标题"/>
    <w:next w:val="23"/>
    <w:qFormat/>
    <w:uiPriority w:val="0"/>
    <w:pPr>
      <w:numPr>
        <w:ilvl w:val="1"/>
        <w:numId w:val="3"/>
      </w:numPr>
      <w:spacing w:before="50" w:beforeLines="50" w:after="50" w:afterLines="50"/>
      <w:outlineLvl w:val="2"/>
    </w:pPr>
    <w:rPr>
      <w:rFonts w:ascii="黑体" w:hAnsi="黑体" w:eastAsia="宋体" w:cs="Times New Roman"/>
      <w:sz w:val="21"/>
      <w:szCs w:val="21"/>
      <w:lang w:val="en-US" w:eastAsia="zh-CN" w:bidi="ar-SA"/>
    </w:rPr>
  </w:style>
  <w:style w:type="paragraph" w:customStyle="1" w:styleId="23">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4">
    <w:name w:val="正文1"/>
    <w:basedOn w:val="1"/>
    <w:qFormat/>
    <w:uiPriority w:val="0"/>
    <w:pPr>
      <w:ind w:firstLine="600" w:firstLineChars="200"/>
    </w:pPr>
    <w:rPr>
      <w:rFonts w:ascii="Times New Roman" w:hAnsi="Times New Roman" w:eastAsia="仿宋_GB2312"/>
      <w:sz w:val="30"/>
    </w:rPr>
  </w:style>
  <w:style w:type="paragraph" w:customStyle="1" w:styleId="2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6">
    <w:name w:val="WPSOffice手动目录 1"/>
    <w:qFormat/>
    <w:uiPriority w:val="0"/>
    <w:rPr>
      <w:rFonts w:ascii="Times New Roman" w:hAnsi="Times New Roman" w:eastAsia="宋体" w:cs="Times New Roman"/>
      <w:lang w:val="en-US" w:eastAsia="zh-CN" w:bidi="ar-SA"/>
    </w:rPr>
  </w:style>
  <w:style w:type="paragraph" w:customStyle="1" w:styleId="27">
    <w:name w:val="正文文本缩进2"/>
    <w:basedOn w:val="1"/>
    <w:qFormat/>
    <w:uiPriority w:val="0"/>
    <w:pPr>
      <w:tabs>
        <w:tab w:val="left" w:pos="360"/>
      </w:tabs>
      <w:spacing w:line="360" w:lineRule="auto"/>
      <w:ind w:firstLine="480" w:firstLineChars="200"/>
    </w:pPr>
    <w:rPr>
      <w:rFonts w:ascii="Times New Roman" w:hAnsi="Times New Roman" w:cs="Times New Roman"/>
      <w:sz w:val="24"/>
      <w:szCs w:val="24"/>
    </w:rPr>
  </w:style>
  <w:style w:type="paragraph" w:customStyle="1" w:styleId="28">
    <w:name w:val="标题样式"/>
    <w:basedOn w:val="20"/>
    <w:qFormat/>
    <w:uiPriority w:val="0"/>
    <w:rPr>
      <w:b/>
      <w:sz w:val="44"/>
    </w:rPr>
  </w:style>
  <w:style w:type="paragraph" w:customStyle="1" w:styleId="29">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0">
    <w:name w:val="表格标题"/>
    <w:basedOn w:val="1"/>
    <w:qFormat/>
    <w:uiPriority w:val="0"/>
    <w:pPr>
      <w:spacing w:line="360" w:lineRule="auto"/>
      <w:jc w:val="center"/>
    </w:pPr>
    <w:rPr>
      <w:rFonts w:ascii="Arial" w:hAnsi="Arial"/>
      <w:b/>
      <w:color w:val="FFFFFF"/>
    </w:rPr>
  </w:style>
  <w:style w:type="character" w:customStyle="1" w:styleId="31">
    <w:name w:val="批注框文本 字符"/>
    <w:link w:val="8"/>
    <w:qFormat/>
    <w:uiPriority w:val="0"/>
    <w:rPr>
      <w:rFonts w:ascii="宋体" w:hAnsi="宋体" w:cs="宋体"/>
      <w:sz w:val="18"/>
      <w:szCs w:val="18"/>
      <w:lang w:val="zh-CN" w:bidi="zh-CN"/>
    </w:rPr>
  </w:style>
  <w:style w:type="character" w:customStyle="1" w:styleId="32">
    <w:name w:val="未处理的提及1"/>
    <w:qFormat/>
    <w:uiPriority w:val="99"/>
    <w:rPr>
      <w:color w:val="605E5C"/>
      <w:shd w:val="clear" w:color="auto" w:fill="E1DFDD"/>
    </w:rPr>
  </w:style>
  <w:style w:type="character" w:customStyle="1" w:styleId="33">
    <w:name w:val="批注文字 字符"/>
    <w:link w:val="6"/>
    <w:qFormat/>
    <w:uiPriority w:val="0"/>
    <w:rPr>
      <w:rFonts w:ascii="宋体" w:hAnsi="宋体" w:cs="宋体"/>
      <w:sz w:val="28"/>
      <w:szCs w:val="22"/>
      <w:lang w:val="zh-CN" w:bidi="zh-CN"/>
    </w:rPr>
  </w:style>
  <w:style w:type="character" w:customStyle="1" w:styleId="34">
    <w:name w:val="批注主题 字符"/>
    <w:link w:val="14"/>
    <w:qFormat/>
    <w:uiPriority w:val="0"/>
    <w:rPr>
      <w:rFonts w:ascii="宋体" w:hAnsi="宋体" w:cs="宋体"/>
      <w:b/>
      <w:bCs/>
      <w:sz w:val="28"/>
      <w:szCs w:val="22"/>
      <w:lang w:val="zh-CN" w:bidi="zh-CN"/>
    </w:rPr>
  </w:style>
  <w:style w:type="character" w:customStyle="1" w:styleId="35">
    <w:name w:val="font61"/>
    <w:qFormat/>
    <w:uiPriority w:val="0"/>
    <w:rPr>
      <w:rFonts w:hint="eastAsia" w:ascii="仿宋_GB2312" w:eastAsia="仿宋_GB2312" w:cs="仿宋_GB2312"/>
      <w:color w:val="000000"/>
      <w:sz w:val="20"/>
      <w:szCs w:val="20"/>
      <w:u w:val="none"/>
    </w:rPr>
  </w:style>
  <w:style w:type="character" w:customStyle="1" w:styleId="36">
    <w:name w:val="font01"/>
    <w:qFormat/>
    <w:uiPriority w:val="0"/>
    <w:rPr>
      <w:rFonts w:hint="eastAsia" w:ascii="宋体" w:hAnsi="宋体" w:eastAsia="宋体" w:cs="宋体"/>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file:///C:\Users\liqian\AppData\Local\Temp\ksohtml\wps6542.tmp.jpg" TargetMode="External"/><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6651</Words>
  <Characters>37917</Characters>
  <Lines>315</Lines>
  <Paragraphs>88</Paragraphs>
  <TotalTime>3</TotalTime>
  <ScaleCrop>false</ScaleCrop>
  <LinksUpToDate>false</LinksUpToDate>
  <CharactersWithSpaces>44480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2021-04-13T02:48:00Z</dcterms:created>
  <dc:creator>若谷</dc:creator>
  <cp:lastModifiedBy>Administrator</cp:lastModifiedBy>
  <dcterms:modified xsi:type="dcterms:W3CDTF">2021-12-29T07:39:25Z</dcterms:modified>
  <dc:title>_x0001_</dc:title>
  <cp:revision>319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08E7F574124A486F993CA29589FF4A7F</vt:lpwstr>
  </property>
</Properties>
</file>