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1900" w:h="16840" w:orient="portrait"/>
      <w:pgMar w:top="1420" w:right="1420" w:bottom="1420" w:left="1420" w:header="720" w:footer="720" w:gutter="0"/>
    </w:sectPr>
    <w:p>
      <w:pPr>
        <w:pStyle w:val="Heading1"/>
        <w:numPr>
          <w:ilvl w:val="0"/>
          <w:numId w:val="900"/>
        </w:numPr>
        <w:spacing w:lineRule="auto"/>
      </w:pPr>
      <w:r>
        <w:rPr/>
        <w:t xml:space="preserve">fintech-report — 人行金融科技信息报送操作与实施手册</w:t>
      </w:r>
    </w:p>
    <w:tbl>
      <w:tblPr>
        <w:tblBorders>
          <w:top w:val="single" w:sz="1" w:space="0" w:color="BBBBBB"/>
          <w:bottom w:val="single" w:sz="1" w:space="0" w:color="BBBBBB"/>
          <w:left w:val="single" w:sz="1" w:space="0" w:color="BBBBBB"/>
          <w:right w:val="single" w:sz="1" w:space="0" w:color="BBBBBB"/>
        </w:tblBorders>
        <w:tblW w:type="dxa" w:w="906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9060"/>
      </w:tblGrid>
      <w:tr>
        <w:trPr>
          <w:cantSplit/>
        </w:trPr>
        <w:tc>
          <w:tcPr>
            <w:tcBorders>
              <w:top w:val="single" w:sz="8" w:space="0" w:color="F6F8FA"/>
              <w:bottom w:val="none" w:sz="1" w:space="0" w:color="000000"/>
              <w:left w:val="single" w:sz="24" w:space="0" w:color="D0D7DE"/>
              <w:right w:val="none" w:sz="1" w:space="0" w:color="000000"/>
            </w:tcBorders>
            <w:shd w:val="clear" w:fill="f6f8fa"/>
          </w:tcPr>
          <w:p>
            <w:pPr>
              <w:ind w:left="90"/>
              <w:spacing w:lineRule="auto"/>
            </w:pPr>
            <w:r>
              <w:rPr>
                <w:color w:val="57606a"/>
              </w:rPr>
              <w:t xml:space="preserve">版本 v1.0.35 · 工具包「人行金融数据上报」（EasyOps 平台）· 单文件脚本、零外挂配置、纯标准库</w:t>
            </w:r>
          </w:p>
          <w:p>
            <w:pPr>
              <w:ind w:left="90"/>
              <w:spacing w:lineRule="auto"/>
            </w:pPr>
            <w:r>
              <w:rPr>
                <w:color w:val="57606a"/>
              </w:rPr>
              <w:t xml:space="preserve">本手册覆盖：系统定位、平台入口、日常维护场景操作流程、上报任务生命周期、增量比对机制、失败明细、清理策略、CMDB 配置模型、人行接口链、常见问题。</w:t>
            </w:r>
          </w:p>
        </w:tc>
      </w:tr>
    </w:tbl>
    <w:p>
      <w:pPr>
        <w:spacing w:lineRule="auto"/>
      </w:pPr>
      <w:r>
        <w:rPr/>
      </w:r>
    </w:p>
    <w:p>
      <w:pPr>
        <w:pBdr>
          <w:top w:val="none"/>
          <w:bottom w:val="single" w:sz="6" w:space="1" w:color="d0d7de"/>
          <w:left w:val="none"/>
          <w:right w:val="none"/>
        </w:pBdr>
        <w:spacing w:after="150" w:lineRule="auto"/>
      </w:pPr>
      <w:r>
        <w:rPr>
          <w:sz w:val="2"/>
        </w:rPr>
        <w:t xml:space="preserve"> </w:t>
      </w:r>
    </w:p>
    <w:p>
      <w:pPr>
        <w:pStyle w:val="Heading2"/>
        <w:numPr>
          <w:ilvl w:val="1"/>
          <w:numId w:val="900"/>
        </w:numPr>
        <w:spacing w:lineRule="auto"/>
      </w:pPr>
      <w:r>
        <w:rPr/>
        <w:t xml:space="preserve">系统定位</w:t>
      </w:r>
    </w:p>
    <w:p>
      <w:pPr>
        <w:spacing w:lineRule="auto"/>
      </w:pPr>
      <w:r>
        <w:rPr/>
        <w:t xml:space="preserve">把 EasyOps CMDB 的 </w:t>
      </w:r>
      <w:r>
        <w:rPr>
          <w:rFonts w:ascii="Noto Sans Mono CJK SC" w:hAnsi="Noto Sans Mono CJK SC"/>
          <w:color w:val="d73a49"/>
          <w:sz w:val="19"/>
          <w:shd w:val="clear" w:fill="eff1f3"/>
        </w:rPr>
        <w:t xml:space="preserve">@FINTECHDATA</w:t>
      </w:r>
      <w:r>
        <w:rPr/>
        <w:t xml:space="preserve"> 命名空间实例（交换机、服务器、机房、供配电、应用系统等 60+ 数据元）按人行《金融信息基础设施管理平台接入规范》口径转换后，通过 HTTPS 推送到 FICS 报送中心（金融信息基础设施管理平台）。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源数据</w:t>
      </w:r>
      <w:r>
        <w:rPr/>
        <w:t xml:space="preserve">：EasyOps CMDB（</w:t>
      </w:r>
      <w:r>
        <w:rPr>
          <w:rFonts w:ascii="Noto Sans Mono CJK SC" w:hAnsi="Noto Sans Mono CJK SC"/>
          <w:color w:val="d73a49"/>
          <w:sz w:val="19"/>
          <w:shd w:val="clear" w:fill="eff1f3"/>
        </w:rPr>
        <w:t xml:space="preserve">数据管理</w:t>
      </w:r>
      <w:r>
        <w:rPr/>
        <w:t xml:space="preserve"> → CMDB 资源管理）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执行</w:t>
      </w:r>
      <w:r>
        <w:rPr/>
        <w:t xml:space="preserve">：EasyOps 平台定时任务/工具执行（</w:t>
      </w:r>
      <w:r>
        <w:rPr>
          <w:rFonts w:ascii="Noto Sans Mono CJK SC" w:hAnsi="Noto Sans Mono CJK SC"/>
          <w:color w:val="d73a49"/>
          <w:sz w:val="19"/>
          <w:shd w:val="clear" w:fill="eff1f3"/>
        </w:rPr>
        <w:t xml:space="preserve">自动上报管理</w:t>
      </w:r>
      <w:r>
        <w:rPr/>
        <w:t xml:space="preserve"> → 进入定时任务）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落点</w:t>
      </w:r>
      <w:r>
        <w:rPr/>
        <w:t xml:space="preserve">：人行金融信息基础设施管理平台（检核 → 入库申请 → 入库）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本地记录</w:t>
      </w:r>
      <w:r>
        <w:rPr/>
        <w:t xml:space="preserve">：任务历史、失败明细、数据原文全部回存 CMDB 与磁盘，全程可追溯</w:t>
      </w:r>
    </w:p>
    <w:p>
      <w:pPr>
        <w:spacing w:lineRule="auto"/>
      </w:pPr>
      <w:r>
        <w:rPr/>
        <w:t xml:space="preserve">由 </w:t>
      </w:r>
      <w:r>
        <w:rPr>
          <w:rFonts w:ascii="Noto Sans Mono CJK SC" w:hAnsi="Noto Sans Mono CJK SC"/>
          <w:color w:val="d73a49"/>
          <w:sz w:val="19"/>
          <w:shd w:val="clear" w:fill="eff1f3"/>
        </w:rPr>
        <w:t xml:space="preserve">fintech_data</w:t>
      </w:r>
      <w:r>
        <w:rPr/>
        <w:t xml:space="preserve"> Go 微服务迁移而来，py 版在此基础上完成</w:t>
      </w:r>
      <w:r>
        <w:rPr>
          <w:b/>
        </w:rPr>
        <w:t xml:space="preserve">组级状态闭环、双基准防重报、行级失败明细捕获</w:t>
      </w:r>
      <w:r>
        <w:rPr/>
        <w:t xml:space="preserve">等演进。</w:t>
      </w:r>
    </w:p>
    <w:p>
      <w:pPr>
        <w:pStyle w:val="Heading2"/>
        <w:numPr>
          <w:ilvl w:val="1"/>
          <w:numId w:val="900"/>
        </w:numPr>
        <w:spacing w:lineRule="auto"/>
      </w:pPr>
      <w:r>
        <w:rPr/>
        <w:t xml:space="preserve">平台入口</w:t>
      </w:r>
    </w:p>
    <w:tbl>
      <w:tblPr>
        <w:tblLayout w:type="autofit"/>
        <w:tblBorders>
          <w:top w:val="single" w:sz="1" w:space="0" w:color="BBBBBB"/>
          <w:bottom w:val="single" w:sz="1" w:space="0" w:color="BBBBBB"/>
          <w:left w:val="single" w:sz="1" w:space="0" w:color="BBBBBB"/>
          <w:right w:val="single" w:sz="1" w:space="0" w:color="BBBBBB"/>
          <w:insideV w:val="single" w:sz="1" w:space="0" w:color="BBBBBB"/>
          <w:insideH w:val="single" w:sz="1" w:space="0" w:color="BBBBBB"/>
        </w:tblBorders>
        <w:tblW w:type="pct" w:w="50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020"/>
        <w:gridCol w:w="3020"/>
        <w:gridCol w:w="3020"/>
      </w:tblGrid>
      <w:tr>
        <w:trPr>
          <w:cantSplit/>
        </w:trPr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  <w:shd w:val="clear" w:fill="f0f3f6"/>
          </w:tcPr>
          <w:p>
            <w:pPr>
              <w:spacing w:lineRule="auto"/>
            </w:pPr>
            <w:r>
              <w:rPr>
                <w:b/>
              </w:rPr>
              <w:t xml:space="preserve">入口</w:t>
            </w:r>
          </w:p>
        </w:tc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  <w:shd w:val="clear" w:fill="f0f3f6"/>
          </w:tcPr>
          <w:p>
            <w:pPr>
              <w:spacing w:lineRule="auto"/>
            </w:pPr>
            <w:r>
              <w:rPr>
                <w:b/>
              </w:rPr>
              <w:t xml:space="preserve">路径</w:t>
            </w:r>
          </w:p>
        </w:tc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  <w:shd w:val="clear" w:fill="f0f3f6"/>
          </w:tcPr>
          <w:p>
            <w:pPr>
              <w:spacing w:lineRule="auto"/>
            </w:pPr>
            <w:r>
              <w:rPr>
                <w:b/>
              </w:rPr>
              <w:t xml:space="preserve">用途</w:t>
            </w:r>
          </w:p>
        </w:tc>
      </w:tr>
      <w:tblGrid>
        <w:gridCol w:w="3020"/>
        <w:gridCol w:w="3020"/>
        <w:gridCol w:w="3020"/>
      </w:tblGrid>
      <w:tr>
        <w:trPr>
          <w:cantSplit/>
        </w:trPr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</w:tcPr>
          <w:p>
            <w:pPr>
              <w:spacing w:lineRule="auto"/>
            </w:pPr>
            <w:r>
              <w:rPr/>
              <w:t xml:space="preserve">自动上报管理</w:t>
            </w:r>
          </w:p>
        </w:tc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</w:tcPr>
          <w:p>
            <w:pPr>
              <w:spacing w:lineRule="auto"/>
            </w:pPr>
            <w:r>
              <w:rPr/>
              <w:t xml:space="preserve">平台 → 定时任务</w:t>
            </w:r>
          </w:p>
        </w:tc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</w:tcPr>
          <w:p>
            <w:pPr>
              <w:spacing w:lineRule="auto"/>
            </w:pPr>
            <w:r>
              <w:rPr/>
              <w:t xml:space="preserve">配置/触发上报任务（action=report）</w:t>
            </w:r>
          </w:p>
        </w:tc>
      </w:tr>
      <w:tr>
        <w:trPr>
          <w:cantSplit/>
        </w:trPr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  <w:shd w:val="clear" w:fill="f6f8fa"/>
          </w:tcPr>
          <w:p>
            <w:pPr>
              <w:spacing w:lineRule="auto"/>
            </w:pPr>
            <w:r>
              <w:rPr/>
              <w:t xml:space="preserve">数据管理</w:t>
            </w:r>
          </w:p>
        </w:tc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  <w:shd w:val="clear" w:fill="f6f8fa"/>
          </w:tcPr>
          <w:p>
            <w:pPr>
              <w:spacing w:lineRule="auto"/>
            </w:pPr>
            <w:r>
              <w:rPr/>
              <w:t xml:space="preserve">平台 → CMDB 资源管理</w:t>
            </w:r>
          </w:p>
        </w:tc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  <w:shd w:val="clear" w:fill="f6f8fa"/>
          </w:tcPr>
          <w:p>
            <w:pPr>
              <w:spacing w:lineRule="auto"/>
            </w:pPr>
            <w:r>
              <w:rPr/>
              <w:t xml:space="preserve">维护上报数据源实例（人行上报相实例列表入口）</w:t>
            </w:r>
          </w:p>
        </w:tc>
      </w:tr>
      <w:tr>
        <w:trPr>
          <w:cantSplit/>
        </w:trPr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</w:tcPr>
          <w:p>
            <w:pPr>
              <w:spacing w:lineRule="auto"/>
            </w:pPr>
            <w:r>
              <w:rPr/>
              <w:t xml:space="preserve">人行管理平台</w:t>
            </w:r>
          </w:p>
        </w:tc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</w:tcPr>
          <w:p>
            <w:pPr>
              <w:spacing w:lineRule="auto"/>
            </w:pPr>
            <w:r>
              <w:rPr/>
              <w:t xml:space="preserve">浏览器访问 FICS</w:t>
            </w:r>
          </w:p>
        </w:tc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</w:tcPr>
          <w:p>
            <w:pPr>
              <w:spacing w:lineRule="auto"/>
            </w:pPr>
            <w:r>
              <w:rPr/>
              <w:t xml:space="preserve">查看上报批次组、提交报送入库申请、确认上报结果</w:t>
            </w:r>
          </w:p>
        </w:tc>
      </w:tr>
    </w:tbl>
    <w:p>
      <w:pPr>
        <w:spacing w:lineRule="auto"/>
      </w:pPr>
      <w:r>
        <w:rPr/>
      </w:r>
    </w:p>
    <w:p>
      <w:pPr>
        <w:spacing w:line="240" w:before="0" w:after="0" w:lineRule="auto"/>
      </w:pPr>
      <w:r>
        <w:rPr/>
        <w:drawing>
          <wp:inline distB="0" distL="0" distR="0" distT="0">
            <wp:extent cx="5753100" cy="2741712"/>
            <wp:effectExtent b="0" l="0" r="0" t="0"/>
            <wp:docPr id="1" name="image-GG0RYx8IJmubWWpgc17kP.png"/>
            <a:graphic>
              <a:graphicData uri="http://schemas.openxmlformats.org/drawingml/2006/picture">
                <pic:pic>
                  <pic:nvPicPr>
                    <pic:cNvPr id="1" name="image-GG0RYx8IJmubWWpgc17kP.png" descr="平台入口-自动上报管理"/>
                    <pic:cNvPicPr/>
                  </pic:nvPicPr>
                  <pic:blipFill>
                    <a:blip r:embed="rId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741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before="0" w:after="0" w:lineRule="auto"/>
      </w:pPr>
      <w:r>
        <w:rPr/>
        <w:drawing>
          <wp:inline distB="0" distL="0" distR="0" distT="0">
            <wp:extent cx="5753100" cy="2753697"/>
            <wp:effectExtent b="0" l="0" r="0" t="0"/>
            <wp:docPr id="2" name="image-13aAflLXyKAGgU0E-f_nc.png"/>
            <a:graphic>
              <a:graphicData uri="http://schemas.openxmlformats.org/drawingml/2006/picture">
                <pic:pic>
                  <pic:nvPicPr>
                    <pic:cNvPr id="2" name="image-13aAflLXyKAGgU0E-f_nc.png" descr="平台入口-定时任务"/>
                    <pic:cNvPicPr/>
                  </pic:nvPicPr>
                  <pic:blipFill>
                    <a:blip r:embed="rId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753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before="0" w:after="0" w:lineRule="auto"/>
      </w:pPr>
      <w:r>
        <w:rPr/>
        <w:drawing>
          <wp:inline distB="0" distL="0" distR="0" distT="0">
            <wp:extent cx="5753100" cy="2753697"/>
            <wp:effectExtent b="0" l="0" r="0" t="0"/>
            <wp:docPr id="3" name="image-JKhhr254nZ2RsQ0akTYbn.png"/>
            <a:graphic>
              <a:graphicData uri="http://schemas.openxmlformats.org/drawingml/2006/picture">
                <pic:pic>
                  <pic:nvPicPr>
                    <pic:cNvPr id="3" name="image-JKhhr254nZ2RsQ0akTYbn.png" descr="平台入口-数据管理"/>
                    <pic:cNvPicPr/>
                  </pic:nvPicPr>
                  <pic:blipFill>
                    <a:blip r:embed="rId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753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before="0" w:after="0" w:lineRule="auto"/>
      </w:pPr>
      <w:r>
        <w:rPr/>
        <w:drawing>
          <wp:inline distB="0" distL="0" distR="0" distT="0">
            <wp:extent cx="5753100" cy="2753697"/>
            <wp:effectExtent b="0" l="0" r="0" t="0"/>
            <wp:docPr id="4" name="image-L34D3BZR-X5SU_2AJgGc_.png"/>
            <a:graphic>
              <a:graphicData uri="http://schemas.openxmlformats.org/drawingml/2006/picture">
                <pic:pic>
                  <pic:nvPicPr>
                    <pic:cNvPr id="4" name="image-L34D3BZR-X5SU_2AJgGc_.png" descr="人行上报实例列表入口"/>
                    <pic:cNvPicPr/>
                  </pic:nvPicPr>
                  <pic:blipFill>
                    <a:blip r:embed="rId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753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numPr>
          <w:ilvl w:val="1"/>
          <w:numId w:val="900"/>
        </w:numPr>
        <w:spacing w:lineRule="auto"/>
      </w:pPr>
      <w:r>
        <w:rPr/>
        <w:t xml:space="preserve">两种运行模式（工具入参）</w:t>
      </w:r>
    </w:p>
    <w:tbl>
      <w:tblPr>
        <w:tblLayout w:type="autofit"/>
        <w:tblBorders>
          <w:top w:val="single" w:sz="1" w:space="0" w:color="BBBBBB"/>
          <w:bottom w:val="single" w:sz="1" w:space="0" w:color="BBBBBB"/>
          <w:left w:val="single" w:sz="1" w:space="0" w:color="BBBBBB"/>
          <w:right w:val="single" w:sz="1" w:space="0" w:color="BBBBBB"/>
          <w:insideV w:val="single" w:sz="1" w:space="0" w:color="BBBBBB"/>
          <w:insideH w:val="single" w:sz="1" w:space="0" w:color="BBBBBB"/>
        </w:tblBorders>
        <w:tblW w:type="pct" w:w="50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020"/>
        <w:gridCol w:w="3020"/>
        <w:gridCol w:w="3020"/>
      </w:tblGrid>
      <w:tr>
        <w:trPr>
          <w:cantSplit/>
        </w:trPr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  <w:shd w:val="clear" w:fill="f0f3f6"/>
          </w:tcPr>
          <w:p>
            <w:pPr>
              <w:spacing w:lineRule="auto"/>
            </w:pPr>
            <w:r>
              <w:rPr>
                <w:b/>
              </w:rPr>
              <w:t xml:space="preserve">action</w:t>
            </w:r>
          </w:p>
        </w:tc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  <w:shd w:val="clear" w:fill="f0f3f6"/>
          </w:tcPr>
          <w:p>
            <w:pPr>
              <w:spacing w:lineRule="auto"/>
            </w:pPr>
            <w:r>
              <w:rPr>
                <w:b/>
              </w:rPr>
              <w:t xml:space="preserve">能力</w:t>
            </w:r>
          </w:p>
        </w:tc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  <w:shd w:val="clear" w:fill="f0f3f6"/>
          </w:tcPr>
          <w:p>
            <w:pPr>
              <w:spacing w:lineRule="auto"/>
            </w:pPr>
            <w:r>
              <w:rPr>
                <w:b/>
              </w:rPr>
              <w:t xml:space="preserve">触发方式</w:t>
            </w:r>
          </w:p>
        </w:tc>
      </w:tr>
      <w:tblGrid>
        <w:gridCol w:w="3020"/>
        <w:gridCol w:w="3020"/>
        <w:gridCol w:w="3020"/>
      </w:tblGrid>
      <w:tr>
        <w:trPr>
          <w:cantSplit/>
        </w:trPr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</w:tcPr>
          <w:p>
            <w:pPr>
              <w:spacing w:lineRule="auto"/>
            </w:pPr>
            <w:r>
              <w:rPr>
                <w:rFonts w:ascii="Noto Sans Mono CJK SC" w:hAnsi="Noto Sans Mono CJK SC"/>
                <w:color w:val="d73a49"/>
                <w:sz w:val="19"/>
                <w:highlight w:val="lightGray"/>
                <w:shd w:val="clear" w:fill="eff1f3"/>
              </w:rPr>
              <w:t xml:space="preserve">report</w:t>
            </w:r>
          </w:p>
        </w:tc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</w:tcPr>
          <w:p>
            <w:pPr>
              <w:spacing w:lineRule="auto"/>
            </w:pPr>
            <w:r>
              <w:rPr/>
              <w:t xml:space="preserve">增量上报：结算在途组 → diff 比对 → 分批上报 → 批次/组检核 → 任务落库；</w:t>
            </w:r>
          </w:p>
          <w:p>
            <w:pPr>
              <w:spacing w:lineRule="auto"/>
            </w:pPr>
            <w:r>
              <w:rPr>
                <w:b/>
              </w:rPr>
              <w:t xml:space="preserve">完成后自动按清理规则收尾</w:t>
            </w:r>
          </w:p>
        </w:tc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</w:tcPr>
          <w:p>
            <w:pPr>
              <w:spacing w:lineRule="auto"/>
            </w:pPr>
            <w:r>
              <w:rPr/>
              <w:t xml:space="preserve">定时任务 / 手动执行</w:t>
            </w:r>
          </w:p>
        </w:tc>
      </w:tr>
      <w:tr>
        <w:trPr>
          <w:cantSplit/>
        </w:trPr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  <w:shd w:val="clear" w:fill="f6f8fa"/>
          </w:tcPr>
          <w:p>
            <w:pPr>
              <w:spacing w:lineRule="auto"/>
            </w:pPr>
            <w:r>
              <w:rPr>
                <w:rFonts w:ascii="Noto Sans Mono CJK SC" w:hAnsi="Noto Sans Mono CJK SC"/>
                <w:color w:val="d73a49"/>
                <w:sz w:val="19"/>
                <w:highlight w:val="lightGray"/>
                <w:shd w:val="clear" w:fill="eff1f3"/>
              </w:rPr>
              <w:t xml:space="preserve">cleanup</w:t>
            </w:r>
          </w:p>
        </w:tc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  <w:shd w:val="clear" w:fill="f6f8fa"/>
          </w:tcPr>
          <w:p>
            <w:pPr>
              <w:spacing w:lineRule="auto"/>
            </w:pPr>
            <w:r>
              <w:rPr>
                <w:b/>
              </w:rPr>
              <w:t xml:space="preserve">不上报</w:t>
            </w:r>
          </w:p>
          <w:p>
            <w:pPr>
              <w:spacing w:lineRule="auto"/>
            </w:pPr>
            <w:r>
              <w:rPr/>
              <w:t xml:space="preserve">，只按清理规则清理历史（任务记录 + 原文 json + 失败明细级联）</w:t>
            </w:r>
          </w:p>
        </w:tc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  <w:shd w:val="clear" w:fill="f6f8fa"/>
          </w:tcPr>
          <w:p>
            <w:pPr>
              <w:spacing w:lineRule="auto"/>
            </w:pPr>
            <w:r>
              <w:rPr/>
              <w:t xml:space="preserve">手动执行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入参 </w:t>
      </w:r>
      <w:r>
        <w:rPr>
          <w:rFonts w:ascii="Noto Sans Mono CJK SC" w:hAnsi="Noto Sans Mono CJK SC"/>
          <w:color w:val="d73a49"/>
          <w:sz w:val="19"/>
          <w:shd w:val="clear" w:fill="eff1f3"/>
        </w:rPr>
        <w:t xml:space="preserve">scope</w:t>
      </w:r>
      <w:r>
        <w:rPr/>
        <w:t xml:space="preserve"> 选择上报范围（CMDB_MODEL 实例选择器，只列 </w:t>
      </w:r>
      <w:r>
        <w:rPr>
          <w:rFonts w:ascii="Noto Sans Mono CJK SC" w:hAnsi="Noto Sans Mono CJK SC"/>
          <w:color w:val="d73a49"/>
          <w:sz w:val="19"/>
          <w:shd w:val="clear" w:fill="eff1f3"/>
        </w:rPr>
        <w:t xml:space="preserve">@FINTECHDATA</w:t>
      </w:r>
      <w:r>
        <w:rPr/>
        <w:t xml:space="preserve"> 模型），</w:t>
      </w:r>
      <w:r>
        <w:rPr>
          <w:b/>
        </w:rPr>
        <w:t xml:space="preserve">留空 = 全部启用规则</w:t>
      </w:r>
      <w:r>
        <w:rPr/>
        <w:t xml:space="preserve">。</w:t>
      </w:r>
    </w:p>
    <w:tbl>
      <w:tblPr>
        <w:tblBorders>
          <w:top w:val="single" w:sz="1" w:space="0" w:color="BBBBBB"/>
          <w:bottom w:val="single" w:sz="1" w:space="0" w:color="BBBBBB"/>
          <w:left w:val="single" w:sz="1" w:space="0" w:color="BBBBBB"/>
          <w:right w:val="single" w:sz="1" w:space="0" w:color="BBBBBB"/>
        </w:tblBorders>
        <w:tblW w:type="dxa" w:w="906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9060"/>
      </w:tblGrid>
      <w:tr>
        <w:trPr>
          <w:cantSplit/>
        </w:trPr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  <w:shd w:val="clear" w:fill="1e1e1e"/>
            <w:tcMar>
              <w:top w:w="140" w:type="dxa"/>
              <w:left w:w="320" w:type="dxa"/>
              <w:bottom w:w="140" w:type="dxa"/>
              <w:right w:w="240" w:type="dxa"/>
            </w:tcMar>
          </w:tcPr>
          <w:p>
            <w:pPr>
              <w:spacing w:line="266" w:lineRule="auto"/>
            </w:pPr>
            <w:r>
              <w:rPr>
                <w:rFonts w:ascii="Noto Sans Mono CJK SC" w:hAnsi="Noto Sans Mono CJK SC"/>
                <w:color w:val="6a9955"/>
                <w:sz w:val="19"/>
              </w:rPr>
              <w:t xml:space="preserve"># 本地 CLI（开发版等价能力）</w:t>
            </w:r>
          </w:p>
          <w:p>
            <w:pPr>
              <w:spacing w:line="266" w:lineRule="auto"/>
            </w:pPr>
            <w:r>
              <w:rPr>
                <w:rFonts w:ascii="Noto Sans Mono CJK SC" w:hAnsi="Noto Sans Mono CJK SC"/>
                <w:color w:val="d4d4d4"/>
                <w:sz w:val="19"/>
              </w:rPr>
              <w:t xml:space="preserve">python3 fintech_report.py report </w:t>
            </w:r>
            <w:r>
              <w:rPr>
                <w:rFonts w:ascii="Noto Sans Mono CJK SC" w:hAnsi="Noto Sans Mono CJK SC"/>
                <w:color w:val="6a9955"/>
                <w:sz w:val="19"/>
              </w:rPr>
              <w:t xml:space="preserve"># 全部启用规则</w:t>
            </w:r>
          </w:p>
          <w:p>
            <w:pPr>
              <w:spacing w:line="266" w:lineRule="auto"/>
            </w:pPr>
            <w:r>
              <w:rPr>
                <w:rFonts w:ascii="Noto Sans Mono CJK SC" w:hAnsi="Noto Sans Mono CJK SC"/>
                <w:color w:val="d4d4d4"/>
                <w:sz w:val="19"/>
              </w:rPr>
              <w:t xml:space="preserve">python3 fintech_report.py report --scope </w:t>
            </w:r>
            <w:r>
              <w:rPr>
                <w:rFonts w:ascii="Noto Sans Mono CJK SC" w:hAnsi="Noto Sans Mono CJK SC"/>
                <w:color w:val="ce9178"/>
                <w:sz w:val="19"/>
              </w:rPr>
              <w:t xml:space="preserve">"switches@FINTECHDATA"</w:t>
            </w:r>
            <w:r>
              <w:rPr>
                <w:rFonts w:ascii="Noto Sans Mono CJK SC" w:hAnsi="Noto Sans Mono CJK SC"/>
                <w:color w:val="d4d4d4"/>
                <w:sz w:val="19"/>
              </w:rPr>
              <w:t xml:space="preserve"> </w:t>
            </w:r>
            <w:r>
              <w:rPr>
                <w:rFonts w:ascii="Noto Sans Mono CJK SC" w:hAnsi="Noto Sans Mono CJK SC"/>
                <w:color w:val="6a9955"/>
                <w:sz w:val="19"/>
              </w:rPr>
              <w:t xml:space="preserve"># 指定模型（逗号分隔）</w:t>
            </w:r>
          </w:p>
          <w:p>
            <w:pPr>
              <w:spacing w:line="266" w:lineRule="auto"/>
            </w:pPr>
            <w:r>
              <w:rPr>
                <w:rFonts w:ascii="Noto Sans Mono CJK SC" w:hAnsi="Noto Sans Mono CJK SC"/>
                <w:color w:val="d4d4d4"/>
                <w:sz w:val="19"/>
              </w:rPr>
              <w:t xml:space="preserve">python3 fintech_report.py cleanup [--dry-run] </w:t>
            </w:r>
            <w:r>
              <w:rPr>
                <w:rFonts w:ascii="Noto Sans Mono CJK SC" w:hAnsi="Noto Sans Mono CJK SC"/>
                <w:color w:val="6a9955"/>
                <w:sz w:val="19"/>
              </w:rPr>
              <w:t xml:space="preserve"># 独立清理 / 只预览不删</w:t>
            </w:r>
          </w:p>
        </w:tc>
      </w:tr>
    </w:tbl>
    <w:p>
      <w:pPr>
        <w:spacing w:lineRule="auto"/>
      </w:pPr>
      <w:r>
        <w:rPr/>
      </w:r>
    </w:p>
    <w:tbl>
      <w:tblPr>
        <w:tblBorders>
          <w:top w:val="single" w:sz="1" w:space="0" w:color="BBBBBB"/>
          <w:bottom w:val="single" w:sz="1" w:space="0" w:color="BBBBBB"/>
          <w:left w:val="single" w:sz="1" w:space="0" w:color="BBBBBB"/>
          <w:right w:val="single" w:sz="1" w:space="0" w:color="BBBBBB"/>
        </w:tblBorders>
        <w:tblW w:type="dxa" w:w="906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9060"/>
      </w:tblGrid>
      <w:tr>
        <w:trPr>
          <w:cantSplit/>
        </w:trPr>
        <w:tc>
          <w:tcPr>
            <w:tcBorders>
              <w:top w:val="single" w:sz="8" w:space="0" w:color="F6F8FA"/>
              <w:bottom w:val="none" w:sz="1" w:space="0" w:color="000000"/>
              <w:left w:val="single" w:sz="24" w:space="0" w:color="D0D7DE"/>
              <w:right w:val="none" w:sz="1" w:space="0" w:color="000000"/>
            </w:tcBorders>
            <w:shd w:val="clear" w:fill="f6f8fa"/>
          </w:tcPr>
          <w:p>
            <w:pPr>
              <w:ind w:left="90"/>
              <w:spacing w:lineRule="auto"/>
            </w:pPr>
            <w:r>
              <w:rPr>
                <w:color w:val="57606a"/>
              </w:rPr>
              <w:t xml:space="preserve">全量上报模式（–full）与回滚（rollback）的工具入口已移除；回滚逻辑保留在 CLI 子命令（</w:t>
            </w:r>
            <w:r>
              <w:rPr>
                <w:rFonts w:ascii="Noto Sans Mono CJK SC" w:hAnsi="Noto Sans Mono CJK SC"/>
                <w:color w:val="d73a49"/>
                <w:sz w:val="19"/>
                <w:shd w:val="clear" w:fill="eff1f3"/>
              </w:rPr>
              <w:t xml:space="preserve">rollback --task &lt;taskId&gt;</w:t>
            </w:r>
            <w:r>
              <w:rPr>
                <w:color w:val="57606a"/>
              </w:rPr>
              <w:t xml:space="preserve">）。无成功台账时（首次接入/全部回滚后）自动全量 new。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numPr>
          <w:ilvl w:val="1"/>
          <w:numId w:val="900"/>
        </w:numPr>
        <w:spacing w:lineRule="auto"/>
      </w:pPr>
      <w:r>
        <w:rPr/>
        <w:t xml:space="preserve">日常维护场景操作流程</w:t>
      </w:r>
    </w:p>
    <w:p>
      <w:pPr>
        <w:pStyle w:val="Heading3"/>
        <w:numPr>
          <w:ilvl w:val="2"/>
          <w:numId w:val="900"/>
        </w:numPr>
        <w:spacing w:lineRule="auto"/>
      </w:pPr>
      <w:r>
        <w:rPr/>
        <w:t xml:space="preserve">新增实例</w:t>
      </w:r>
    </w:p>
    <w:tbl>
      <w:tblPr>
        <w:tblBorders>
          <w:top w:val="single" w:sz="1" w:space="0" w:color="BBBBBB"/>
          <w:bottom w:val="single" w:sz="1" w:space="0" w:color="BBBBBB"/>
          <w:left w:val="single" w:sz="1" w:space="0" w:color="BBBBBB"/>
          <w:right w:val="single" w:sz="1" w:space="0" w:color="BBBBBB"/>
        </w:tblBorders>
        <w:tblW w:type="dxa" w:w="906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9060"/>
      </w:tblGrid>
      <w:tr>
        <w:trPr>
          <w:cantSplit/>
        </w:trPr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  <w:shd w:val="clear" w:fill="1e1e1e"/>
            <w:tcMar>
              <w:top w:w="140" w:type="dxa"/>
              <w:left w:w="320" w:type="dxa"/>
              <w:bottom w:w="140" w:type="dxa"/>
              <w:right w:w="240" w:type="dxa"/>
            </w:tcMar>
          </w:tcPr>
          <w:p>
            <w:pPr>
              <w:spacing w:line="266" w:lineRule="auto"/>
            </w:pPr>
            <w:r>
              <w:rPr>
                <w:rFonts w:ascii="Noto Sans Mono CJK SC" w:hAnsi="Noto Sans Mono CJK SC"/>
                <w:color w:val="d4d4d4"/>
                <w:sz w:val="19"/>
              </w:rPr>
              <w:t xml:space="preserve">实例列表新增（数据管理 → 对应模型 → 新增）</w:t>
            </w:r>
          </w:p>
          <w:p>
            <w:pPr>
              <w:spacing w:line="266" w:lineRule="auto"/>
            </w:pPr>
            <w:r>
              <w:rPr>
                <w:rFonts w:ascii="Noto Sans Mono CJK SC" w:hAnsi="Noto Sans Mono CJK SC"/>
                <w:color w:val="d4d4d4"/>
                <w:sz w:val="19"/>
              </w:rPr>
              <w:t xml:space="preserve">    ↓</w:t>
            </w:r>
          </w:p>
          <w:p>
            <w:pPr>
              <w:spacing w:line="266" w:lineRule="auto"/>
            </w:pPr>
            <w:r>
              <w:rPr>
                <w:rFonts w:ascii="Noto Sans Mono CJK SC" w:hAnsi="Noto Sans Mono CJK SC"/>
                <w:color w:val="d4d4d4"/>
                <w:sz w:val="19"/>
              </w:rPr>
              <w:t xml:space="preserve">等待定时任务触发（或自动上报管理中立即执行）</w:t>
            </w:r>
          </w:p>
          <w:p>
            <w:pPr>
              <w:spacing w:line="266" w:lineRule="auto"/>
            </w:pPr>
            <w:r>
              <w:rPr>
                <w:rFonts w:ascii="Noto Sans Mono CJK SC" w:hAnsi="Noto Sans Mono CJK SC"/>
                <w:color w:val="d4d4d4"/>
                <w:sz w:val="19"/>
              </w:rPr>
              <w:t xml:space="preserve">    ↓</w:t>
            </w:r>
          </w:p>
          <w:p>
            <w:pPr>
              <w:spacing w:line="266" w:lineRule="auto"/>
            </w:pPr>
            <w:r>
              <w:rPr>
                <w:rFonts w:ascii="Noto Sans Mono CJK SC" w:hAnsi="Noto Sans Mono CJK SC"/>
                <w:color w:val="d4d4d4"/>
                <w:sz w:val="19"/>
              </w:rPr>
              <w:t xml:space="preserve">进入人行管理平台，查看对应上报批次组</w:t>
            </w:r>
          </w:p>
          <w:p>
            <w:pPr>
              <w:spacing w:line="266" w:lineRule="auto"/>
            </w:pPr>
            <w:r>
              <w:rPr>
                <w:rFonts w:ascii="Noto Sans Mono CJK SC" w:hAnsi="Noto Sans Mono CJK SC"/>
                <w:color w:val="d4d4d4"/>
                <w:sz w:val="19"/>
              </w:rPr>
              <w:t xml:space="preserve">    ↓</w:t>
            </w:r>
          </w:p>
          <w:p>
            <w:pPr>
              <w:spacing w:line="266" w:lineRule="auto"/>
            </w:pPr>
            <w:r>
              <w:rPr>
                <w:rFonts w:ascii="Noto Sans Mono CJK SC" w:hAnsi="Noto Sans Mono CJK SC"/>
                <w:color w:val="d4d4d4"/>
                <w:sz w:val="19"/>
              </w:rPr>
              <w:t xml:space="preserve">提交报送入库申请（人行平台人工环节）</w:t>
            </w:r>
          </w:p>
          <w:p>
            <w:pPr>
              <w:spacing w:line="266" w:lineRule="auto"/>
            </w:pPr>
            <w:r>
              <w:rPr>
                <w:rFonts w:ascii="Noto Sans Mono CJK SC" w:hAnsi="Noto Sans Mono CJK SC"/>
                <w:color w:val="d4d4d4"/>
                <w:sz w:val="19"/>
              </w:rPr>
              <w:t xml:space="preserve">    ↓</w:t>
            </w:r>
          </w:p>
          <w:p>
            <w:pPr>
              <w:spacing w:line="266" w:lineRule="auto"/>
            </w:pPr>
            <w:r>
              <w:rPr>
                <w:rFonts w:ascii="Noto Sans Mono CJK SC" w:hAnsi="Noto Sans Mono CJK SC"/>
                <w:color w:val="d4d4d4"/>
                <w:sz w:val="19"/>
              </w:rPr>
              <w:t xml:space="preserve">等待批次组处理完成，即可确认上报结果</w:t>
            </w:r>
          </w:p>
        </w:tc>
      </w:tr>
    </w:tbl>
    <w:p>
      <w:pPr>
        <w:spacing w:lineRule="auto"/>
      </w:pPr>
      <w:r>
        <w:rPr/>
      </w:r>
    </w:p>
    <w:p>
      <w:pPr>
        <w:spacing w:line="240" w:before="0" w:after="0" w:lineRule="auto"/>
      </w:pPr>
      <w:r>
        <w:rPr/>
        <w:drawing>
          <wp:inline distB="0" distL="0" distR="0" distT="0">
            <wp:extent cx="5753100" cy="2753697"/>
            <wp:effectExtent b="0" l="0" r="0" t="0"/>
            <wp:docPr id="5" name="image-scZbTrQqIUJ6Bp5IGzNB0.png"/>
            <a:graphic>
              <a:graphicData uri="http://schemas.openxmlformats.org/drawingml/2006/picture">
                <pic:pic>
                  <pic:nvPicPr>
                    <pic:cNvPr id="5" name="image-scZbTrQqIUJ6Bp5IGzNB0.png" descr="新增-实例列表新增"/>
                    <pic:cNvPicPr/>
                  </pic:nvPicPr>
                  <pic:blipFill>
                    <a:blip r:embed="rId1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753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before="0" w:after="0" w:lineRule="auto"/>
      </w:pPr>
      <w:r>
        <w:rPr/>
        <w:drawing>
          <wp:inline distB="0" distL="0" distR="0" distT="0">
            <wp:extent cx="5753100" cy="2753697"/>
            <wp:effectExtent b="0" l="0" r="0" t="0"/>
            <wp:docPr id="6" name="image-ftpLQjf6dPppo41aDzKni.png"/>
            <a:graphic>
              <a:graphicData uri="http://schemas.openxmlformats.org/drawingml/2006/picture">
                <pic:pic>
                  <pic:nvPicPr>
                    <pic:cNvPr id="6" name="image-ftpLQjf6dPppo41aDzKni.png" descr="新增-填写信息保存"/>
                    <pic:cNvPicPr/>
                  </pic:nvPicPr>
                  <pic:blipFill>
                    <a:blip r:embed="rId11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753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before="0" w:after="0" w:lineRule="auto"/>
      </w:pPr>
      <w:r>
        <w:rPr/>
        <w:drawing>
          <wp:inline distB="0" distL="0" distR="0" distT="0">
            <wp:extent cx="5753100" cy="2753697"/>
            <wp:effectExtent b="0" l="0" r="0" t="0"/>
            <wp:docPr id="7" name="image-V0jpxnkPh4RbQruqcPqE_.png"/>
            <a:graphic>
              <a:graphicData uri="http://schemas.openxmlformats.org/drawingml/2006/picture">
                <pic:pic>
                  <pic:nvPicPr>
                    <pic:cNvPr id="7" name="image-V0jpxnkPh4RbQruqcPqE_.png" descr="新增-填写信息保存（续）"/>
                    <pic:cNvPicPr/>
                  </pic:nvPicPr>
                  <pic:blipFill>
                    <a:blip r:embed="rId12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753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before="0" w:after="0" w:lineRule="auto"/>
      </w:pPr>
      <w:r>
        <w:rPr/>
        <w:drawing>
          <wp:inline distB="0" distL="0" distR="0" distT="0">
            <wp:extent cx="5753100" cy="2753697"/>
            <wp:effectExtent b="0" l="0" r="0" t="0"/>
            <wp:docPr id="8" name="image-y2CpfI9LgWRiOBxwEloEr.png"/>
            <a:graphic>
              <a:graphicData uri="http://schemas.openxmlformats.org/drawingml/2006/picture">
                <pic:pic>
                  <pic:nvPicPr>
                    <pic:cNvPr id="8" name="image-y2CpfI9LgWRiOBxwEloEr.png" descr="新增-保存成功"/>
                    <pic:cNvPicPr/>
                  </pic:nvPicPr>
                  <pic:blipFill>
                    <a:blip r:embed="rId13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753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before="0" w:after="0" w:lineRule="auto"/>
      </w:pPr>
      <w:r>
        <w:rPr/>
        <w:drawing>
          <wp:inline distB="0" distL="0" distR="0" distT="0">
            <wp:extent cx="5753100" cy="2753697"/>
            <wp:effectExtent b="0" l="0" r="0" t="0"/>
            <wp:docPr id="9" name="image-Fe5E6dTKcbAI7pRFNeAA6.png"/>
            <a:graphic>
              <a:graphicData uri="http://schemas.openxmlformats.org/drawingml/2006/picture">
                <pic:pic>
                  <pic:nvPicPr>
                    <pic:cNvPr id="9" name="image-Fe5E6dTKcbAI7pRFNeAA6.png" descr="新增-填写信息保存（续2）"/>
                    <pic:cNvPicPr/>
                  </pic:nvPicPr>
                  <pic:blipFill>
                    <a:blip r:embed="rId14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753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before="0" w:after="0" w:lineRule="auto"/>
      </w:pPr>
      <w:r>
        <w:rPr/>
        <w:drawing>
          <wp:inline distB="0" distL="0" distR="0" distT="0">
            <wp:extent cx="5753100" cy="2753697"/>
            <wp:effectExtent b="0" l="0" r="0" t="0"/>
            <wp:docPr id="10" name="image-5bu3C1hue5y-ZmCio1k6Z.png"/>
            <a:graphic>
              <a:graphicData uri="http://schemas.openxmlformats.org/drawingml/2006/picture">
                <pic:pic>
                  <pic:nvPicPr>
                    <pic:cNvPr id="10" name="image-5bu3C1hue5y-ZmCio1k6Z.png" descr="新增-定时任务列表"/>
                    <pic:cNvPicPr/>
                  </pic:nvPicPr>
                  <pic:blipFill>
                    <a:blip r:embed="rId1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753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before="0" w:after="0" w:lineRule="auto"/>
      </w:pPr>
      <w:r>
        <w:rPr/>
        <w:drawing>
          <wp:inline distB="0" distL="0" distR="0" distT="0">
            <wp:extent cx="5753100" cy="2753697"/>
            <wp:effectExtent b="0" l="0" r="0" t="0"/>
            <wp:docPr id="11" name="image-5O4c0jtviybi09L8VLFuN.png"/>
            <a:graphic>
              <a:graphicData uri="http://schemas.openxmlformats.org/drawingml/2006/picture">
                <pic:pic>
                  <pic:nvPicPr>
                    <pic:cNvPr id="11" name="image-5O4c0jtviybi09L8VLFuN.png" descr="新增-立即执行"/>
                    <pic:cNvPicPr/>
                  </pic:nvPicPr>
                  <pic:blipFill>
                    <a:blip r:embed="rId1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753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b/>
        </w:rPr>
        <w:t xml:space="preserve">人行管理平台侧</w:t>
      </w:r>
      <w:r>
        <w:rPr/>
        <w:t xml:space="preserve">——查看上报批次组、提交报送入库申请、确认结果：</w:t>
      </w:r>
    </w:p>
    <w:p>
      <w:pPr>
        <w:spacing w:line="240" w:before="0" w:after="0" w:lineRule="auto"/>
      </w:pPr>
      <w:r>
        <w:rPr/>
        <w:drawing>
          <wp:inline distB="0" distL="0" distR="0" distT="0">
            <wp:extent cx="5753100" cy="2753697"/>
            <wp:effectExtent b="0" l="0" r="0" t="0"/>
            <wp:docPr id="12" name="image-gEHscBc8U4foLbd6Tyhgi.png"/>
            <a:graphic>
              <a:graphicData uri="http://schemas.openxmlformats.org/drawingml/2006/picture">
                <pic:pic>
                  <pic:nvPicPr>
                    <pic:cNvPr id="12" name="image-gEHscBc8U4foLbd6Tyhgi.png" descr="人行平台-上报批次组"/>
                    <pic:cNvPicPr/>
                  </pic:nvPicPr>
                  <pic:blipFill>
                    <a:blip r:embed="rId1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753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before="0" w:after="0" w:lineRule="auto"/>
      </w:pPr>
      <w:r>
        <w:rPr/>
        <w:drawing>
          <wp:inline distB="0" distL="0" distR="0" distT="0">
            <wp:extent cx="5753100" cy="2753697"/>
            <wp:effectExtent b="0" l="0" r="0" t="0"/>
            <wp:docPr id="13" name="image-USOJtJ1q0OXghO8iDHVfq.png"/>
            <a:graphic>
              <a:graphicData uri="http://schemas.openxmlformats.org/drawingml/2006/picture">
                <pic:pic>
                  <pic:nvPicPr>
                    <pic:cNvPr id="13" name="image-USOJtJ1q0OXghO8iDHVfq.png" descr="人行平台-批次组详情"/>
                    <pic:cNvPicPr/>
                  </pic:nvPicPr>
                  <pic:blipFill>
                    <a:blip r:embed="rId1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753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before="0" w:after="0" w:lineRule="auto"/>
      </w:pPr>
      <w:r>
        <w:rPr/>
        <w:drawing>
          <wp:inline distB="0" distL="0" distR="0" distT="0">
            <wp:extent cx="5753100" cy="2753697"/>
            <wp:effectExtent b="0" l="0" r="0" t="0"/>
            <wp:docPr id="14" name="image-h-KBtiRE-fLqNqQi_XjUO.png"/>
            <a:graphic>
              <a:graphicData uri="http://schemas.openxmlformats.org/drawingml/2006/picture">
                <pic:pic>
                  <pic:nvPicPr>
                    <pic:cNvPr id="14" name="image-h-KBtiRE-fLqNqQi_XjUO.png" descr="人行平台-提交入库申请"/>
                    <pic:cNvPicPr/>
                  </pic:nvPicPr>
                  <pic:blipFill>
                    <a:blip r:embed="rId1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753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before="0" w:after="0" w:lineRule="auto"/>
      </w:pPr>
      <w:r>
        <w:rPr/>
        <w:drawing>
          <wp:inline distB="0" distL="0" distR="0" distT="0">
            <wp:extent cx="5753100" cy="2753697"/>
            <wp:effectExtent b="0" l="0" r="0" t="0"/>
            <wp:docPr id="15" name="image-iGlDgTt8RCc1ttSxi8kQ-.png"/>
            <a:graphic>
              <a:graphicData uri="http://schemas.openxmlformats.org/drawingml/2006/picture">
                <pic:pic>
                  <pic:nvPicPr>
                    <pic:cNvPr id="15" name="image-iGlDgTt8RCc1ttSxi8kQ-.png" descr="人行平台-提交入库申请（续）"/>
                    <pic:cNvPicPr/>
                  </pic:nvPicPr>
                  <pic:blipFill>
                    <a:blip r:embed="rId2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753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before="0" w:after="0" w:lineRule="auto"/>
      </w:pPr>
      <w:r>
        <w:rPr/>
        <w:drawing>
          <wp:inline distB="0" distL="0" distR="0" distT="0">
            <wp:extent cx="5753100" cy="2753697"/>
            <wp:effectExtent b="0" l="0" r="0" t="0"/>
            <wp:docPr id="16" name="image-6u2iycn6PUOqd9D8t7WF2.png"/>
            <a:graphic>
              <a:graphicData uri="http://schemas.openxmlformats.org/drawingml/2006/picture">
                <pic:pic>
                  <pic:nvPicPr>
                    <pic:cNvPr id="16" name="image-6u2iycn6PUOqd9D8t7WF2.png" descr="人行平台-处理结果"/>
                    <pic:cNvPicPr/>
                  </pic:nvPicPr>
                  <pic:blipFill>
                    <a:blip r:embed="rId21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753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before="0" w:after="0" w:lineRule="auto"/>
      </w:pPr>
      <w:r>
        <w:rPr/>
        <w:drawing>
          <wp:inline distB="0" distL="0" distR="0" distT="0">
            <wp:extent cx="5753100" cy="2753697"/>
            <wp:effectExtent b="0" l="0" r="0" t="0"/>
            <wp:docPr id="17" name="image-adjS3qdjHJ4wX9XVb2tmY.png"/>
            <a:graphic>
              <a:graphicData uri="http://schemas.openxmlformats.org/drawingml/2006/picture">
                <pic:pic>
                  <pic:nvPicPr>
                    <pic:cNvPr id="17" name="image-adjS3qdjHJ4wX9XVb2tmY.png" descr="人行平台-确认上报结果"/>
                    <pic:cNvPicPr/>
                  </pic:nvPicPr>
                  <pic:blipFill>
                    <a:blip r:embed="rId22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753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numPr>
          <w:ilvl w:val="2"/>
          <w:numId w:val="900"/>
        </w:numPr>
        <w:spacing w:lineRule="auto"/>
      </w:pPr>
      <w:r>
        <w:rPr/>
        <w:t xml:space="preserve">修改实例</w:t>
      </w:r>
    </w:p>
    <w:tbl>
      <w:tblPr>
        <w:tblBorders>
          <w:top w:val="single" w:sz="1" w:space="0" w:color="BBBBBB"/>
          <w:bottom w:val="single" w:sz="1" w:space="0" w:color="BBBBBB"/>
          <w:left w:val="single" w:sz="1" w:space="0" w:color="BBBBBB"/>
          <w:right w:val="single" w:sz="1" w:space="0" w:color="BBBBBB"/>
        </w:tblBorders>
        <w:tblW w:type="dxa" w:w="906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9060"/>
      </w:tblGrid>
      <w:tr>
        <w:trPr>
          <w:cantSplit/>
        </w:trPr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  <w:shd w:val="clear" w:fill="1e1e1e"/>
            <w:tcMar>
              <w:top w:w="140" w:type="dxa"/>
              <w:left w:w="320" w:type="dxa"/>
              <w:bottom w:w="140" w:type="dxa"/>
              <w:right w:w="240" w:type="dxa"/>
            </w:tcMar>
          </w:tcPr>
          <w:p>
            <w:pPr>
              <w:spacing w:line="266" w:lineRule="auto"/>
            </w:pPr>
            <w:r>
              <w:rPr>
                <w:rFonts w:ascii="Noto Sans Mono CJK SC" w:hAnsi="Noto Sans Mono CJK SC"/>
                <w:color w:val="d4d4d4"/>
                <w:sz w:val="19"/>
              </w:rPr>
              <w:t xml:space="preserve">实例列表编辑（改字段保存）</w:t>
            </w:r>
          </w:p>
          <w:p>
            <w:pPr>
              <w:spacing w:line="266" w:lineRule="auto"/>
            </w:pPr>
            <w:r>
              <w:rPr>
                <w:rFonts w:ascii="Noto Sans Mono CJK SC" w:hAnsi="Noto Sans Mono CJK SC"/>
                <w:color w:val="d4d4d4"/>
                <w:sz w:val="19"/>
              </w:rPr>
              <w:t xml:space="preserve">    ↓</w:t>
            </w:r>
          </w:p>
          <w:p>
            <w:pPr>
              <w:spacing w:line="266" w:lineRule="auto"/>
            </w:pPr>
            <w:r>
              <w:rPr>
                <w:rFonts w:ascii="Noto Sans Mono CJK SC" w:hAnsi="Noto Sans Mono CJK SC"/>
                <w:color w:val="d4d4d4"/>
                <w:sz w:val="19"/>
              </w:rPr>
              <w:t xml:space="preserve">等待定时任务触发 —— 增量 diff 检测内容 hash 变化 → 生成 update 报文</w:t>
            </w:r>
          </w:p>
          <w:p>
            <w:pPr>
              <w:spacing w:line="266" w:lineRule="auto"/>
            </w:pPr>
            <w:r>
              <w:rPr>
                <w:rFonts w:ascii="Noto Sans Mono CJK SC" w:hAnsi="Noto Sans Mono CJK SC"/>
                <w:color w:val="d4d4d4"/>
                <w:sz w:val="19"/>
              </w:rPr>
              <w:t xml:space="preserve">    ↓</w:t>
            </w:r>
          </w:p>
          <w:p>
            <w:pPr>
              <w:spacing w:line="266" w:lineRule="auto"/>
            </w:pPr>
            <w:r>
              <w:rPr>
                <w:rFonts w:ascii="Noto Sans Mono CJK SC" w:hAnsi="Noto Sans Mono CJK SC"/>
                <w:color w:val="d4d4d4"/>
                <w:sz w:val="19"/>
              </w:rPr>
              <w:t xml:space="preserve">审批、查看结果（人行平台批次组）</w:t>
            </w:r>
          </w:p>
        </w:tc>
      </w:tr>
    </w:tbl>
    <w:p>
      <w:pPr>
        <w:spacing w:lineRule="auto"/>
      </w:pPr>
      <w:r>
        <w:rPr/>
      </w:r>
    </w:p>
    <w:p>
      <w:pPr>
        <w:spacing w:line="240" w:before="0" w:after="0" w:lineRule="auto"/>
      </w:pPr>
      <w:r>
        <w:rPr/>
        <w:drawing>
          <wp:inline distB="0" distL="0" distR="0" distT="0">
            <wp:extent cx="5753100" cy="2753697"/>
            <wp:effectExtent b="0" l="0" r="0" t="0"/>
            <wp:docPr id="18" name="image-ahCKDQQNLrj0vGV_D3cUF.png"/>
            <a:graphic>
              <a:graphicData uri="http://schemas.openxmlformats.org/drawingml/2006/picture">
                <pic:pic>
                  <pic:nvPicPr>
                    <pic:cNvPr id="18" name="image-ahCKDQQNLrj0vGV_D3cUF.png" descr="修改-实例编辑"/>
                    <pic:cNvPicPr/>
                  </pic:nvPicPr>
                  <pic:blipFill>
                    <a:blip r:embed="rId23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753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before="0" w:after="0" w:lineRule="auto"/>
      </w:pPr>
      <w:r>
        <w:rPr/>
        <w:drawing>
          <wp:inline distB="0" distL="0" distR="0" distT="0">
            <wp:extent cx="5753100" cy="2753697"/>
            <wp:effectExtent b="0" l="0" r="0" t="0"/>
            <wp:docPr id="19" name="image-Dpo2iTvy_YPV6fvf0fuWP.png"/>
            <a:graphic>
              <a:graphicData uri="http://schemas.openxmlformats.org/drawingml/2006/picture">
                <pic:pic>
                  <pic:nvPicPr>
                    <pic:cNvPr id="19" name="image-Dpo2iTvy_YPV6fvf0fuWP.png" descr="修改-审批查看结果"/>
                    <pic:cNvPicPr/>
                  </pic:nvPicPr>
                  <pic:blipFill>
                    <a:blip r:embed="rId24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753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b/>
        </w:rPr>
        <w:t xml:space="preserve">注意</w:t>
      </w:r>
      <w:r>
        <w:rPr/>
        <w:t xml:space="preserve">：修改只改「上报字段集内」的业务字段才触发（系统字段如 mtime/creator 不在转换范围）；实例若处于在途（检核已过、等人工入库），内容变更同样会触发重报（v1.0.33「变了就报」）。</w:t>
      </w:r>
    </w:p>
    <w:p>
      <w:pPr>
        <w:pStyle w:val="Heading3"/>
        <w:numPr>
          <w:ilvl w:val="2"/>
          <w:numId w:val="900"/>
        </w:numPr>
        <w:spacing w:lineRule="auto"/>
      </w:pPr>
      <w:r>
        <w:rPr/>
        <w:t xml:space="preserve">删除实例</w:t>
      </w:r>
    </w:p>
    <w:tbl>
      <w:tblPr>
        <w:tblBorders>
          <w:top w:val="single" w:sz="1" w:space="0" w:color="BBBBBB"/>
          <w:bottom w:val="single" w:sz="1" w:space="0" w:color="BBBBBB"/>
          <w:left w:val="single" w:sz="1" w:space="0" w:color="BBBBBB"/>
          <w:right w:val="single" w:sz="1" w:space="0" w:color="BBBBBB"/>
        </w:tblBorders>
        <w:tblW w:type="dxa" w:w="906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9060"/>
      </w:tblGrid>
      <w:tr>
        <w:trPr>
          <w:cantSplit/>
        </w:trPr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  <w:shd w:val="clear" w:fill="1e1e1e"/>
            <w:tcMar>
              <w:top w:w="140" w:type="dxa"/>
              <w:left w:w="320" w:type="dxa"/>
              <w:bottom w:w="140" w:type="dxa"/>
              <w:right w:w="240" w:type="dxa"/>
            </w:tcMar>
          </w:tcPr>
          <w:p>
            <w:pPr>
              <w:spacing w:line="266" w:lineRule="auto"/>
            </w:pPr>
            <w:r>
              <w:rPr>
                <w:rFonts w:ascii="Noto Sans Mono CJK SC" w:hAnsi="Noto Sans Mono CJK SC"/>
                <w:color w:val="d4d4d4"/>
                <w:sz w:val="19"/>
              </w:rPr>
              <w:t xml:space="preserve">实例列表选择实例，批量删除</w:t>
            </w:r>
          </w:p>
          <w:p>
            <w:pPr>
              <w:spacing w:line="266" w:lineRule="auto"/>
            </w:pPr>
            <w:r>
              <w:rPr>
                <w:rFonts w:ascii="Noto Sans Mono CJK SC" w:hAnsi="Noto Sans Mono CJK SC"/>
                <w:color w:val="d4d4d4"/>
                <w:sz w:val="19"/>
              </w:rPr>
              <w:t xml:space="preserve">    ↓</w:t>
            </w:r>
          </w:p>
          <w:p>
            <w:pPr>
              <w:spacing w:line="266" w:lineRule="auto"/>
            </w:pPr>
            <w:r>
              <w:rPr>
                <w:rFonts w:ascii="Noto Sans Mono CJK SC" w:hAnsi="Noto Sans Mono CJK SC"/>
                <w:color w:val="d4d4d4"/>
                <w:sz w:val="19"/>
              </w:rPr>
              <w:t xml:space="preserve">等待定时任务触发 —— 生成 delete 报文（携带该实例上次成功快照的完整字段）</w:t>
            </w:r>
          </w:p>
          <w:p>
            <w:pPr>
              <w:spacing w:line="266" w:lineRule="auto"/>
            </w:pPr>
            <w:r>
              <w:rPr>
                <w:rFonts w:ascii="Noto Sans Mono CJK SC" w:hAnsi="Noto Sans Mono CJK SC"/>
                <w:color w:val="d4d4d4"/>
                <w:sz w:val="19"/>
              </w:rPr>
              <w:t xml:space="preserve">    ↓</w:t>
            </w:r>
          </w:p>
          <w:p>
            <w:pPr>
              <w:spacing w:line="266" w:lineRule="auto"/>
            </w:pPr>
            <w:r>
              <w:rPr>
                <w:rFonts w:ascii="Noto Sans Mono CJK SC" w:hAnsi="Noto Sans Mono CJK SC"/>
                <w:color w:val="d4d4d4"/>
                <w:sz w:val="19"/>
              </w:rPr>
              <w:t xml:space="preserve">审批、查看结果</w:t>
            </w:r>
          </w:p>
        </w:tc>
      </w:tr>
    </w:tbl>
    <w:p>
      <w:pPr>
        <w:spacing w:lineRule="auto"/>
      </w:pPr>
      <w:r>
        <w:rPr/>
      </w:r>
    </w:p>
    <w:p>
      <w:pPr>
        <w:spacing w:line="240" w:before="0" w:after="0" w:lineRule="auto"/>
      </w:pPr>
      <w:r>
        <w:rPr/>
        <w:drawing>
          <wp:inline distB="0" distL="0" distR="0" distT="0">
            <wp:extent cx="5753100" cy="2753697"/>
            <wp:effectExtent b="0" l="0" r="0" t="0"/>
            <wp:docPr id="20" name="image-nv3Tk2BIP0w2Zi_qVlT_3.png"/>
            <a:graphic>
              <a:graphicData uri="http://schemas.openxmlformats.org/drawingml/2006/picture">
                <pic:pic>
                  <pic:nvPicPr>
                    <pic:cNvPr id="20" name="image-nv3Tk2BIP0w2Zi_qVlT_3.png" descr="删除-选择实例批量删除"/>
                    <pic:cNvPicPr/>
                  </pic:nvPicPr>
                  <pic:blipFill>
                    <a:blip r:embed="rId2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753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before="0" w:after="0" w:lineRule="auto"/>
      </w:pPr>
      <w:r>
        <w:rPr/>
        <w:drawing>
          <wp:inline distB="0" distL="0" distR="0" distT="0">
            <wp:extent cx="5753100" cy="2753697"/>
            <wp:effectExtent b="0" l="0" r="0" t="0"/>
            <wp:docPr id="21" name="image-FSdVvB55hf_kwwaz82F6Z.png"/>
            <a:graphic>
              <a:graphicData uri="http://schemas.openxmlformats.org/drawingml/2006/picture">
                <pic:pic>
                  <pic:nvPicPr>
                    <pic:cNvPr id="21" name="image-FSdVvB55hf_kwwaz82F6Z.png" descr="删除-确认删除"/>
                    <pic:cNvPicPr/>
                  </pic:nvPicPr>
                  <pic:blipFill>
                    <a:blip r:embed="rId2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753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before="0" w:after="0" w:lineRule="auto"/>
      </w:pPr>
      <w:r>
        <w:rPr/>
        <w:drawing>
          <wp:inline distB="0" distL="0" distR="0" distT="0">
            <wp:extent cx="5753100" cy="2753697"/>
            <wp:effectExtent b="0" l="0" r="0" t="0"/>
            <wp:docPr id="22" name="image-CJhLu4siolivXQKmkbHZe.png"/>
            <a:graphic>
              <a:graphicData uri="http://schemas.openxmlformats.org/drawingml/2006/picture">
                <pic:pic>
                  <pic:nvPicPr>
                    <pic:cNvPr id="22" name="image-CJhLu4siolivXQKmkbHZe.png" descr="删除-审批查看结果"/>
                    <pic:cNvPicPr/>
                  </pic:nvPicPr>
                  <pic:blipFill>
                    <a:blip r:embed="rId2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753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删除触发条件：该实例曾被人行确认入库（在 confirmed 台账），或在途任务的原文里（v1.0.35：在途实例删除也发 delete——组后续入库则人行侧生效，未入库则失败明细暴露、结算后重删）。</w:t>
      </w:r>
      <w:r>
        <w:rPr>
          <w:b/>
        </w:rPr>
        <w:t xml:space="preserve">从未成功上报过的实例删除是静默的</w:t>
      </w:r>
      <w:r>
        <w:rPr/>
        <w:t xml:space="preserve">（人行库没有它，无需删除请求）。</w:t>
      </w:r>
    </w:p>
    <w:p>
      <w:pPr>
        <w:pStyle w:val="Heading2"/>
        <w:numPr>
          <w:ilvl w:val="1"/>
          <w:numId w:val="900"/>
        </w:numPr>
        <w:spacing w:lineRule="auto"/>
      </w:pPr>
      <w:r>
        <w:rPr/>
        <w:t xml:space="preserve">上报任务生命周期（状态闭环）</w:t>
      </w:r>
    </w:p>
    <w:tbl>
      <w:tblPr>
        <w:tblBorders>
          <w:top w:val="single" w:sz="1" w:space="0" w:color="BBBBBB"/>
          <w:bottom w:val="single" w:sz="1" w:space="0" w:color="BBBBBB"/>
          <w:left w:val="single" w:sz="1" w:space="0" w:color="BBBBBB"/>
          <w:right w:val="single" w:sz="1" w:space="0" w:color="BBBBBB"/>
        </w:tblBorders>
        <w:tblW w:type="dxa" w:w="906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9060"/>
      </w:tblGrid>
      <w:tr>
        <w:trPr>
          <w:cantSplit/>
        </w:trPr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  <w:shd w:val="clear" w:fill="1e1e1e"/>
            <w:tcMar>
              <w:top w:w="140" w:type="dxa"/>
              <w:left w:w="320" w:type="dxa"/>
              <w:bottom w:w="140" w:type="dxa"/>
              <w:right w:w="240" w:type="dxa"/>
            </w:tcMar>
          </w:tcPr>
          <w:p>
            <w:pPr>
              <w:spacing w:line="266" w:lineRule="auto"/>
            </w:pPr>
            <w:r>
              <w:rPr>
                <w:rFonts w:ascii="Noto Sans Mono CJK SC" w:hAnsi="Noto Sans Mono CJK SC"/>
                <w:color w:val="d4d4d4"/>
                <w:sz w:val="19"/>
              </w:rPr>
              <w:t xml:space="preserve">reporting ──► pendingCheck ──► inFlight ──► success / partialSuccess</w:t>
            </w:r>
          </w:p>
          <w:p>
            <w:pPr>
              <w:spacing w:line="266" w:lineRule="auto"/>
            </w:pPr>
            <w:r>
              <w:rPr>
                <w:rFonts w:ascii="Noto Sans Mono CJK SC" w:hAnsi="Noto Sans Mono CJK SC"/>
                <w:color w:val="d4d4d4"/>
                <w:sz w:val="19"/>
              </w:rPr>
              <w:t xml:space="preserve">  运行中 检核未出结果 等人工入库 入库终态（组 40003/40004/40006）</w:t>
            </w:r>
          </w:p>
          <w:p>
            <w:pPr>
              <w:spacing w:line="266" w:lineRule="auto"/>
            </w:pPr>
            <w:r>
              <w:rPr>
                <w:rFonts w:ascii="Noto Sans Mono CJK SC" w:hAnsi="Noto Sans Mono CJK SC"/>
                <w:color w:val="d4d4d4"/>
                <w:sz w:val="19"/>
              </w:rPr>
              <w:t xml:space="preserve">                  │ │</w:t>
            </w:r>
          </w:p>
          <w:p>
            <w:pPr>
              <w:spacing w:line="266" w:lineRule="auto"/>
            </w:pPr>
            <w:r>
              <w:rPr>
                <w:rFonts w:ascii="Noto Sans Mono CJK SC" w:hAnsi="Noto Sans Mono CJK SC"/>
                <w:color w:val="d4d4d4"/>
                <w:sz w:val="19"/>
              </w:rPr>
              <w:t xml:space="preserve">                  │ └──► fail（组终态失败 40005/40007，含驳回）</w:t>
            </w:r>
          </w:p>
          <w:p>
            <w:pPr>
              <w:spacing w:line="266" w:lineRule="auto"/>
            </w:pPr>
            <w:r>
              <w:rPr>
                <w:rFonts w:ascii="Noto Sans Mono CJK SC" w:hAnsi="Noto Sans Mono CJK SC"/>
                <w:color w:val="d4d4d4"/>
                <w:sz w:val="19"/>
              </w:rPr>
              <w:t xml:space="preserve">                  └── 下次运行续查</w:t>
            </w:r>
          </w:p>
          <w:p>
            <w:pPr>
              <w:spacing w:line="266" w:lineRule="auto"/>
            </w:pPr>
            <w:r>
              <w:rPr>
                <w:rFonts w:ascii="Noto Sans Mono CJK SC" w:hAnsi="Noto Sans Mono CJK SC"/>
                <w:color w:val="d4d4d4"/>
                <w:sz w:val="19"/>
              </w:rPr>
              <w:t xml:space="preserve">noReport（本次无上报项） rolledBack（人工回滚，CLI）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关键设计：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单次运行不等待人工环节</w:t>
      </w:r>
      <w:r>
        <w:rPr/>
        <w:t xml:space="preserve">：组到 WL-40001「等待入库申请」立即返回，任务标 </w:t>
      </w:r>
      <w:r>
        <w:rPr>
          <w:rFonts w:ascii="Noto Sans Mono CJK SC" w:hAnsi="Noto Sans Mono CJK SC"/>
          <w:color w:val="d73a49"/>
          <w:sz w:val="19"/>
          <w:shd w:val="clear" w:fill="eff1f3"/>
        </w:rPr>
        <w:t xml:space="preserve">inFlight</w:t>
      </w:r>
      <w:r>
        <w:rPr/>
        <w:t xml:space="preserve">，绝不死等——这就是为什么要去人行平台「提交报送入库申请」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下次运行开头自动结算</w:t>
      </w:r>
      <w:r>
        <w:rPr/>
        <w:t xml:space="preserve">（settle）：逐个在途任务查组现状一次（不轮询）——组入库成功 → 实例 confirmed、任务 success；组终态失败/驳回 → 任务 fail + 行级明细补拉；仍在途 → 保持冻结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在途冻结（hash 精判）</w:t>
      </w:r>
      <w:r>
        <w:rPr/>
        <w:t xml:space="preserve">：在途实例内容未变 → 跳过（防重复报送制造「数据已存在」）；</w:t>
      </w:r>
      <w:r>
        <w:rPr>
          <w:b/>
        </w:rPr>
        <w:t xml:space="preserve">内容变了 → 照常 new/update</w:t>
      </w:r>
    </w:p>
    <w:tbl>
      <w:tblPr>
        <w:tblLayout w:type="autofit"/>
        <w:tblBorders>
          <w:top w:val="single" w:sz="1" w:space="0" w:color="BBBBBB"/>
          <w:bottom w:val="single" w:sz="1" w:space="0" w:color="BBBBBB"/>
          <w:left w:val="single" w:sz="1" w:space="0" w:color="BBBBBB"/>
          <w:right w:val="single" w:sz="1" w:space="0" w:color="BBBBBB"/>
          <w:insideV w:val="single" w:sz="1" w:space="0" w:color="BBBBBB"/>
          <w:insideH w:val="single" w:sz="1" w:space="0" w:color="BBBBBB"/>
        </w:tblBorders>
        <w:tblW w:type="pct" w:w="50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020"/>
        <w:gridCol w:w="3020"/>
        <w:gridCol w:w="3020"/>
      </w:tblGrid>
      <w:tr>
        <w:trPr>
          <w:cantSplit/>
        </w:trPr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  <w:shd w:val="clear" w:fill="f0f3f6"/>
          </w:tcPr>
          <w:p>
            <w:pPr>
              <w:spacing w:lineRule="auto"/>
            </w:pPr>
            <w:r>
              <w:rPr>
                <w:b/>
              </w:rPr>
              <w:t xml:space="preserve">组状态码</w:t>
            </w:r>
          </w:p>
        </w:tc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  <w:shd w:val="clear" w:fill="f0f3f6"/>
          </w:tcPr>
          <w:p>
            <w:pPr>
              <w:spacing w:lineRule="auto"/>
            </w:pPr>
            <w:r>
              <w:rPr>
                <w:b/>
              </w:rPr>
              <w:t xml:space="preserve">分类</w:t>
            </w:r>
          </w:p>
        </w:tc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  <w:shd w:val="clear" w:fill="f0f3f6"/>
          </w:tcPr>
          <w:p>
            <w:pPr>
              <w:spacing w:lineRule="auto"/>
            </w:pPr>
            <w:r>
              <w:rPr>
                <w:b/>
              </w:rPr>
              <w:t xml:space="preserve">行为</w:t>
            </w:r>
          </w:p>
        </w:tc>
      </w:tr>
      <w:tblGrid>
        <w:gridCol w:w="3020"/>
        <w:gridCol w:w="3020"/>
        <w:gridCol w:w="3020"/>
      </w:tblGrid>
      <w:tr>
        <w:trPr>
          <w:cantSplit/>
        </w:trPr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</w:tcPr>
          <w:p>
            <w:pPr>
              <w:spacing w:lineRule="auto"/>
            </w:pPr>
            <w:r>
              <w:rPr/>
              <w:t xml:space="preserve">WL-40000</w:t>
            </w:r>
          </w:p>
        </w:tc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</w:tcPr>
          <w:p>
            <w:pPr>
              <w:spacing w:lineRule="auto"/>
            </w:pPr>
            <w:r>
              <w:rPr/>
              <w:t xml:space="preserve">PENDING 检核中</w:t>
            </w:r>
          </w:p>
        </w:tc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</w:tcPr>
          <w:p>
            <w:pPr>
              <w:spacing w:lineRule="auto"/>
            </w:pPr>
            <w:r>
              <w:rPr/>
              <w:t xml:space="preserve">轮询等待（最多 30×10s）</w:t>
            </w:r>
          </w:p>
        </w:tc>
      </w:tr>
      <w:tr>
        <w:trPr>
          <w:cantSplit/>
        </w:trPr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  <w:shd w:val="clear" w:fill="f6f8fa"/>
          </w:tcPr>
          <w:p>
            <w:pPr>
              <w:spacing w:lineRule="auto"/>
            </w:pPr>
            <w:r>
              <w:rPr/>
              <w:t xml:space="preserve">WL-40001/40002</w:t>
            </w:r>
          </w:p>
        </w:tc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  <w:shd w:val="clear" w:fill="f6f8fa"/>
          </w:tcPr>
          <w:p>
            <w:pPr>
              <w:spacing w:lineRule="auto"/>
            </w:pPr>
            <w:r>
              <w:rPr>
                <w:b/>
              </w:rPr>
              <w:t xml:space="preserve">INFLIGHT 在途</w:t>
            </w:r>
          </w:p>
        </w:tc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  <w:shd w:val="clear" w:fill="f6f8fa"/>
          </w:tcPr>
          <w:p>
            <w:pPr>
              <w:spacing w:lineRule="auto"/>
            </w:pPr>
            <w:r>
              <w:rPr/>
              <w:t xml:space="preserve">立即返回，任务 inFlight，实例冻结</w:t>
            </w:r>
          </w:p>
        </w:tc>
      </w:tr>
      <w:tr>
        <w:trPr>
          <w:cantSplit/>
        </w:trPr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</w:tcPr>
          <w:p>
            <w:pPr>
              <w:spacing w:lineRule="auto"/>
            </w:pPr>
            <w:r>
              <w:rPr/>
              <w:t xml:space="preserve">WL-40003/40004/40006</w:t>
            </w:r>
          </w:p>
        </w:tc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</w:tcPr>
          <w:p>
            <w:pPr>
              <w:spacing w:lineRule="auto"/>
            </w:pPr>
            <w:r>
              <w:rPr/>
              <w:t xml:space="preserve">STORED 入库成功</w:t>
            </w:r>
          </w:p>
        </w:tc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</w:tcPr>
          <w:p>
            <w:pPr>
              <w:spacing w:lineRule="auto"/>
            </w:pPr>
            <w:r>
              <w:rPr/>
              <w:t xml:space="preserve">confirmed + 行级补拉 + 计数</w:t>
            </w:r>
          </w:p>
        </w:tc>
      </w:tr>
      <w:tr>
        <w:trPr>
          <w:cantSplit/>
        </w:trPr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  <w:shd w:val="clear" w:fill="f6f8fa"/>
          </w:tcPr>
          <w:p>
            <w:pPr>
              <w:spacing w:lineRule="auto"/>
            </w:pPr>
            <w:r>
              <w:rPr/>
              <w:t xml:space="preserve">WL-40005/40007</w:t>
            </w:r>
          </w:p>
        </w:tc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  <w:shd w:val="clear" w:fill="f6f8fa"/>
          </w:tcPr>
          <w:p>
            <w:pPr>
              <w:spacing w:lineRule="auto"/>
            </w:pPr>
            <w:r>
              <w:rPr/>
              <w:t xml:space="preserve">FAIL 终态失败</w:t>
            </w:r>
          </w:p>
        </w:tc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  <w:shd w:val="clear" w:fill="f6f8fa"/>
          </w:tcPr>
          <w:p>
            <w:pPr>
              <w:spacing w:lineRule="auto"/>
            </w:pPr>
            <w:r>
              <w:rPr/>
              <w:t xml:space="preserve">任务 fail + 行级明细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numPr>
          <w:ilvl w:val="1"/>
          <w:numId w:val="900"/>
        </w:numPr>
        <w:spacing w:lineRule="auto"/>
      </w:pPr>
      <w:r>
        <w:rPr/>
        <w:t xml:space="preserve">增量比对：三道基准</w:t>
      </w:r>
    </w:p>
    <w:tbl>
      <w:tblPr>
        <w:tblBorders>
          <w:top w:val="single" w:sz="1" w:space="0" w:color="BBBBBB"/>
          <w:bottom w:val="single" w:sz="1" w:space="0" w:color="BBBBBB"/>
          <w:left w:val="single" w:sz="1" w:space="0" w:color="BBBBBB"/>
          <w:right w:val="single" w:sz="1" w:space="0" w:color="BBBBBB"/>
        </w:tblBorders>
        <w:tblW w:type="dxa" w:w="906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9060"/>
      </w:tblGrid>
      <w:tr>
        <w:trPr>
          <w:cantSplit/>
        </w:trPr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  <w:shd w:val="clear" w:fill="1e1e1e"/>
            <w:tcMar>
              <w:top w:w="140" w:type="dxa"/>
              <w:left w:w="320" w:type="dxa"/>
              <w:bottom w:w="140" w:type="dxa"/>
              <w:right w:w="240" w:type="dxa"/>
            </w:tcMar>
          </w:tcPr>
          <w:p>
            <w:pPr>
              <w:spacing w:line="266" w:lineRule="auto"/>
            </w:pPr>
            <w:r>
              <w:rPr>
                <w:rFonts w:ascii="Noto Sans Mono CJK SC" w:hAnsi="Noto Sans Mono CJK SC"/>
                <w:color w:val="d4d4d4"/>
                <w:sz w:val="19"/>
              </w:rPr>
              <w:t xml:space="preserve">CMDB 现值 vs ┬─ confirmed 台账 （人行确认入库过）→ 未变不报；变了 update；CMDB删了 delete</w:t>
            </w:r>
          </w:p>
          <w:p>
            <w:pPr>
              <w:spacing w:line="266" w:lineRule="auto"/>
            </w:pPr>
            <w:r>
              <w:rPr>
                <w:rFonts w:ascii="Noto Sans Mono CJK SC" w:hAnsi="Noto Sans Mono CJK SC"/>
                <w:color w:val="d4d4d4"/>
                <w:sz w:val="19"/>
              </w:rPr>
              <w:t xml:space="preserve">             ├─ alreadyExists 基准（人行声明已存在） → 数据未变跳过；变了恢复上报</w:t>
            </w:r>
          </w:p>
          <w:p>
            <w:pPr>
              <w:spacing w:line="266" w:lineRule="auto"/>
            </w:pPr>
            <w:r>
              <w:rPr>
                <w:rFonts w:ascii="Noto Sans Mono CJK SC" w:hAnsi="Noto Sans Mono CJK SC"/>
                <w:color w:val="d4d4d4"/>
                <w:sz w:val="19"/>
              </w:rPr>
              <w:t xml:space="preserve">             └─ inflight_map （在途实例+冻结hash）→ 原样重发冻结；变了就报</w:t>
            </w:r>
          </w:p>
        </w:tc>
      </w:tr>
    </w:tbl>
    <w:p>
      <w:pPr>
        <w:spacing w:lineRule="auto"/>
      </w:pPr>
      <w:r>
        <w:rPr/>
      </w:r>
    </w:p>
    <w:tbl>
      <w:tblPr>
        <w:tblLayout w:type="autofit"/>
        <w:tblBorders>
          <w:top w:val="single" w:sz="1" w:space="0" w:color="BBBBBB"/>
          <w:bottom w:val="single" w:sz="1" w:space="0" w:color="BBBBBB"/>
          <w:left w:val="single" w:sz="1" w:space="0" w:color="BBBBBB"/>
          <w:right w:val="single" w:sz="1" w:space="0" w:color="BBBBBB"/>
          <w:insideV w:val="single" w:sz="1" w:space="0" w:color="BBBBBB"/>
          <w:insideH w:val="single" w:sz="1" w:space="0" w:color="BBBBBB"/>
        </w:tblBorders>
        <w:tblW w:type="pct" w:w="50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530"/>
        <w:gridCol w:w="4530"/>
      </w:tblGrid>
      <w:tr>
        <w:trPr>
          <w:cantSplit/>
        </w:trPr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  <w:shd w:val="clear" w:fill="f0f3f6"/>
          </w:tcPr>
          <w:p>
            <w:pPr>
              <w:spacing w:lineRule="auto"/>
            </w:pPr>
            <w:r>
              <w:rPr>
                <w:b/>
              </w:rPr>
              <w:t xml:space="preserve">场景</w:t>
            </w:r>
          </w:p>
        </w:tc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  <w:shd w:val="clear" w:fill="f0f3f6"/>
          </w:tcPr>
          <w:p>
            <w:pPr>
              <w:spacing w:lineRule="auto"/>
            </w:pPr>
            <w:r>
              <w:rPr>
                <w:b/>
              </w:rPr>
              <w:t xml:space="preserve">行为</w:t>
            </w:r>
          </w:p>
        </w:tc>
      </w:tr>
      <w:tblGrid>
        <w:gridCol w:w="4530"/>
        <w:gridCol w:w="4530"/>
      </w:tblGrid>
      <w:tr>
        <w:trPr>
          <w:cantSplit/>
        </w:trPr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</w:tcPr>
          <w:p>
            <w:pPr>
              <w:spacing w:lineRule="auto"/>
            </w:pPr>
            <w:r>
              <w:rPr/>
              <w:t xml:space="preserve">新实例（台账没有）</w:t>
            </w:r>
          </w:p>
        </w:tc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</w:tcPr>
          <w:p>
            <w:pPr>
              <w:spacing w:lineRule="auto"/>
            </w:pPr>
            <w:r>
              <w:rPr/>
              <w:t xml:space="preserve">new</w:t>
            </w:r>
          </w:p>
        </w:tc>
      </w:tr>
      <w:tr>
        <w:trPr>
          <w:cantSplit/>
        </w:trPr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  <w:shd w:val="clear" w:fill="f6f8fa"/>
          </w:tcPr>
          <w:p>
            <w:pPr>
              <w:spacing w:lineRule="auto"/>
            </w:pPr>
            <w:r>
              <w:rPr/>
              <w:t xml:space="preserve">内容变更（hash 失配）</w:t>
            </w:r>
          </w:p>
        </w:tc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  <w:shd w:val="clear" w:fill="f6f8fa"/>
          </w:tcPr>
          <w:p>
            <w:pPr>
              <w:spacing w:lineRule="auto"/>
            </w:pPr>
            <w:r>
              <w:rPr/>
              <w:t xml:space="preserve">update</w:t>
            </w:r>
          </w:p>
        </w:tc>
      </w:tr>
      <w:tr>
        <w:trPr>
          <w:cantSplit/>
        </w:trPr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</w:tcPr>
          <w:p>
            <w:pPr>
              <w:spacing w:lineRule="auto"/>
            </w:pPr>
            <w:r>
              <w:rPr/>
              <w:t xml:space="preserve">CMDB 删除（台账/inFlight 有）</w:t>
            </w:r>
          </w:p>
        </w:tc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</w:tcPr>
          <w:p>
            <w:pPr>
              <w:spacing w:lineRule="auto"/>
            </w:pPr>
            <w:r>
              <w:rPr/>
              <w:t xml:space="preserve">delete（带完整快照字段）</w:t>
            </w:r>
          </w:p>
        </w:tc>
      </w:tr>
      <w:tr>
        <w:trPr>
          <w:cantSplit/>
        </w:trPr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  <w:shd w:val="clear" w:fill="f6f8fa"/>
          </w:tcPr>
          <w:p>
            <w:pPr>
              <w:spacing w:lineRule="auto"/>
            </w:pPr>
            <w:r>
              <w:rPr/>
              <w:t xml:space="preserve">已存在实例、数据未变</w:t>
            </w:r>
          </w:p>
        </w:tc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  <w:shd w:val="clear" w:fill="f6f8fa"/>
          </w:tcPr>
          <w:p>
            <w:pPr>
              <w:spacing w:lineRule="auto"/>
            </w:pPr>
            <w:r>
              <w:rPr/>
              <w:t xml:space="preserve">跳过（重报必撞「数据已存在」）</w:t>
            </w:r>
          </w:p>
        </w:tc>
      </w:tr>
      <w:tr>
        <w:trPr>
          <w:cantSplit/>
        </w:trPr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</w:tcPr>
          <w:p>
            <w:pPr>
              <w:spacing w:lineRule="auto"/>
            </w:pPr>
            <w:r>
              <w:rPr/>
              <w:t xml:space="preserve">在途实例、数据未变</w:t>
            </w:r>
          </w:p>
        </w:tc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</w:tcPr>
          <w:p>
            <w:pPr>
              <w:spacing w:lineRule="auto"/>
            </w:pPr>
            <w:r>
              <w:rPr/>
              <w:t xml:space="preserve">冻结跳过</w:t>
            </w:r>
          </w:p>
        </w:tc>
      </w:tr>
      <w:tr>
        <w:trPr>
          <w:cantSplit/>
        </w:trPr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  <w:shd w:val="clear" w:fill="f6f8fa"/>
          </w:tcPr>
          <w:p>
            <w:pPr>
              <w:spacing w:lineRule="auto"/>
            </w:pPr>
            <w:r>
              <w:rPr/>
              <w:t xml:space="preserve">已存在/在途实例、数据变了</w:t>
            </w:r>
          </w:p>
        </w:tc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  <w:shd w:val="clear" w:fill="f6f8fa"/>
          </w:tcPr>
          <w:p>
            <w:pPr>
              <w:spacing w:lineRule="auto"/>
            </w:pPr>
            <w:r>
              <w:rPr/>
              <w:t xml:space="preserve">恢复上报（新内容人行库没有）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台账来源：扫全部 success/partialSuccess/inFlight 任务原文（dataFile json）的实例级 </w:t>
      </w:r>
      <w:r>
        <w:rPr>
          <w:rFonts w:ascii="Noto Sans Mono CJK SC" w:hAnsi="Noto Sans Mono CJK SC"/>
          <w:color w:val="d73a49"/>
          <w:sz w:val="19"/>
          <w:shd w:val="clear" w:fill="eff1f3"/>
        </w:rPr>
        <w:t xml:space="preserve">_confirmed</w:t>
      </w:r>
      <w:r>
        <w:rPr/>
        <w:t xml:space="preserve"> 标记，跨任务合并、新覆盖旧。settle 结算回写</w:t>
      </w:r>
      <w:r>
        <w:rPr>
          <w:b/>
        </w:rPr>
        <w:t xml:space="preserve">直达原路径</w:t>
      </w:r>
      <w:r>
        <w:rPr/>
        <w:t xml:space="preserve">（v1.0.34，不产生孤儿 json 文件）。</w:t>
      </w:r>
    </w:p>
    <w:p>
      <w:pPr>
        <w:pStyle w:val="Heading2"/>
        <w:numPr>
          <w:ilvl w:val="1"/>
          <w:numId w:val="900"/>
        </w:numPr>
        <w:spacing w:lineRule="auto"/>
      </w:pPr>
      <w:r>
        <w:rPr/>
        <w:t xml:space="preserve">失败明细（FINTECH_REPORT_INSTANCE）</w:t>
      </w:r>
    </w:p>
    <w:p>
      <w:pPr>
        <w:spacing w:lineRule="auto"/>
      </w:pPr>
      <w:r>
        <w:rPr/>
        <w:t xml:space="preserve">每条实例级行失败逐条落库，detailId = </w:t>
      </w:r>
      <w:r>
        <w:rPr>
          <w:rFonts w:ascii="Noto Sans Mono CJK SC" w:hAnsi="Noto Sans Mono CJK SC"/>
          <w:color w:val="d73a49"/>
          <w:sz w:val="19"/>
          <w:shd w:val="clear" w:fill="eff1f3"/>
        </w:rPr>
        <w:t xml:space="preserve">&lt;设施标识符&gt;_&lt;批次号尾&gt;</w:t>
      </w:r>
      <w:r>
        <w:rPr/>
        <w:t xml:space="preserve">，含：模型、任务号、批次号、错误码、分类标识符、设施标识符、错误信息。在 CMDB 实例列表按 facilityDescriptor 过滤即知哪个实例、什么问题。</w:t>
      </w:r>
    </w:p>
    <w:p>
      <w:pPr>
        <w:spacing w:lineRule="auto"/>
      </w:pPr>
      <w:r>
        <w:rPr>
          <w:b/>
        </w:rPr>
        <w:t xml:space="preserve">捕获时机</w:t>
      </w:r>
      <w:r>
        <w:rPr/>
        <w:t xml:space="preserve">（三处，全部同实例跨批次去重）：</w:t>
      </w:r>
    </w:p>
    <w:p>
      <w:pPr>
        <w:numPr>
          <w:ilvl w:val="0"/>
          <w:numId w:val="3"/>
        </w:numPr>
        <w:spacing w:lineRule="auto"/>
      </w:pPr>
      <w:r>
        <w:rPr/>
        <w:t xml:space="preserve">批次轮询期间 data[] 里的终态失败行</w:t>
      </w:r>
    </w:p>
    <w:p>
      <w:pPr>
        <w:numPr>
          <w:ilvl w:val="0"/>
          <w:numId w:val="3"/>
        </w:numPr>
        <w:spacing w:lineRule="auto"/>
      </w:pPr>
      <w:r>
        <w:rPr/>
        <w:t xml:space="preserve">组到 40001/40003 时的行级补拉——</w:t>
      </w:r>
      <w:r>
        <w:rPr>
          <w:b/>
        </w:rPr>
        <w:t xml:space="preserve">组 OK ≠ 行级全过</w:t>
      </w:r>
      <w:r>
        <w:rPr/>
        <w:t xml:space="preserve">，人行检核慢，行级失败码（如产品序列号重复、数据已存在）常在批次轮询超时后才出现</w:t>
      </w:r>
    </w:p>
    <w:p>
      <w:pPr>
        <w:numPr>
          <w:ilvl w:val="0"/>
          <w:numId w:val="3"/>
        </w:numPr>
        <w:spacing w:lineRule="auto"/>
      </w:pPr>
      <w:r>
        <w:rPr/>
        <w:t xml:space="preserve">settle 结算时（含组失败路径）</w:t>
      </w:r>
    </w:p>
    <w:p>
      <w:pPr>
        <w:spacing w:lineRule="auto"/>
      </w:pPr>
      <w:r>
        <w:rPr>
          <w:b/>
        </w:rPr>
        <w:t xml:space="preserve">常见错误语义</w:t>
      </w:r>
      <w:r>
        <w:rPr/>
        <w:t xml:space="preserve">：</w:t>
      </w:r>
    </w:p>
    <w:tbl>
      <w:tblPr>
        <w:tblLayout w:type="autofit"/>
        <w:tblBorders>
          <w:top w:val="single" w:sz="1" w:space="0" w:color="BBBBBB"/>
          <w:bottom w:val="single" w:sz="1" w:space="0" w:color="BBBBBB"/>
          <w:left w:val="single" w:sz="1" w:space="0" w:color="BBBBBB"/>
          <w:right w:val="single" w:sz="1" w:space="0" w:color="BBBBBB"/>
          <w:insideV w:val="single" w:sz="1" w:space="0" w:color="BBBBBB"/>
          <w:insideH w:val="single" w:sz="1" w:space="0" w:color="BBBBBB"/>
        </w:tblBorders>
        <w:tblW w:type="pct" w:w="50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020"/>
        <w:gridCol w:w="3020"/>
        <w:gridCol w:w="3020"/>
      </w:tblGrid>
      <w:tr>
        <w:trPr>
          <w:cantSplit/>
        </w:trPr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  <w:shd w:val="clear" w:fill="f0f3f6"/>
          </w:tcPr>
          <w:p>
            <w:pPr>
              <w:spacing w:lineRule="auto"/>
            </w:pPr>
            <w:r>
              <w:rPr>
                <w:b/>
              </w:rPr>
              <w:t xml:space="preserve">错误</w:t>
            </w:r>
          </w:p>
        </w:tc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  <w:shd w:val="clear" w:fill="f0f3f6"/>
          </w:tcPr>
          <w:p>
            <w:pPr>
              <w:spacing w:lineRule="auto"/>
            </w:pPr>
            <w:r>
              <w:rPr>
                <w:b/>
              </w:rPr>
              <w:t xml:space="preserve">含义</w:t>
            </w:r>
          </w:p>
        </w:tc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  <w:shd w:val="clear" w:fill="f0f3f6"/>
          </w:tcPr>
          <w:p>
            <w:pPr>
              <w:spacing w:lineRule="auto"/>
            </w:pPr>
            <w:r>
              <w:rPr>
                <w:b/>
              </w:rPr>
              <w:t xml:space="preserve">处理</w:t>
            </w:r>
          </w:p>
        </w:tc>
      </w:tr>
      <w:tblGrid>
        <w:gridCol w:w="3020"/>
        <w:gridCol w:w="3020"/>
        <w:gridCol w:w="3020"/>
      </w:tblGrid>
      <w:tr>
        <w:trPr>
          <w:cantSplit/>
        </w:trPr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</w:tcPr>
          <w:p>
            <w:pPr>
              <w:spacing w:lineRule="auto"/>
            </w:pPr>
            <w:r>
              <w:rPr/>
              <w:t xml:space="preserve">WL-20001【产品序列号】数据重复异常</w:t>
            </w:r>
          </w:p>
        </w:tc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</w:tcPr>
          <w:p>
            <w:pPr>
              <w:spacing w:lineRule="auto"/>
            </w:pPr>
            <w:r>
              <w:rPr/>
              <w:t xml:space="preserve">同序列号实例重复上报</w:t>
            </w:r>
          </w:p>
        </w:tc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</w:tcPr>
          <w:p>
            <w:pPr>
              <w:spacing w:lineRule="auto"/>
            </w:pPr>
            <w:r>
              <w:rPr/>
              <w:t xml:space="preserve">治理源数据</w:t>
            </w:r>
          </w:p>
        </w:tc>
      </w:tr>
      <w:tr>
        <w:trPr>
          <w:cantSplit/>
        </w:trPr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  <w:shd w:val="clear" w:fill="f6f8fa"/>
          </w:tcPr>
          <w:p>
            <w:pPr>
              <w:spacing w:lineRule="auto"/>
            </w:pPr>
            <w:r>
              <w:rPr/>
              <w:t xml:space="preserve">WL-20003【数据已存在】不可重复报送</w:t>
            </w:r>
          </w:p>
        </w:tc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  <w:shd w:val="clear" w:fill="f6f8fa"/>
          </w:tcPr>
          <w:p>
            <w:pPr>
              <w:spacing w:lineRule="auto"/>
            </w:pPr>
            <w:r>
              <w:rPr/>
              <w:t xml:space="preserve">人行库已有该实例</w:t>
            </w:r>
          </w:p>
        </w:tc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  <w:shd w:val="clear" w:fill="f6f8fa"/>
          </w:tcPr>
          <w:p>
            <w:pPr>
              <w:spacing w:lineRule="auto"/>
            </w:pPr>
            <w:r>
              <w:rPr/>
              <w:t xml:space="preserve">数据未变自动跳过重报；变了会 update 刷新</w:t>
            </w:r>
          </w:p>
        </w:tc>
      </w:tr>
      <w:tr>
        <w:trPr>
          <w:cantSplit/>
        </w:trPr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</w:tcPr>
          <w:p>
            <w:pPr>
              <w:spacing w:lineRule="auto"/>
            </w:pPr>
            <w:r>
              <w:rPr/>
              <w:t xml:space="preserve">WL-20001 数据元属性数量过多</w:t>
            </w:r>
          </w:p>
        </w:tc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</w:tcPr>
          <w:p>
            <w:pPr>
              <w:spacing w:lineRule="auto"/>
            </w:pPr>
            <w:r>
              <w:rPr/>
              <w:t xml:space="preserve">报文携带人行定义外的字段（如 importId）</w:t>
            </w:r>
          </w:p>
        </w:tc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</w:tcPr>
          <w:p>
            <w:pPr>
              <w:spacing w:lineRule="auto"/>
            </w:pPr>
            <w:r>
              <w:rPr/>
              <w:t xml:space="preserve">工具已内置 FIELD_BLACKLIST 剔除；若再出现检查 objectDefine</w:t>
            </w:r>
          </w:p>
        </w:tc>
      </w:tr>
      <w:tr>
        <w:trPr>
          <w:cantSplit/>
        </w:trPr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  <w:shd w:val="clear" w:fill="f6f8fa"/>
          </w:tcPr>
          <w:p>
            <w:pPr>
              <w:spacing w:lineRule="auto"/>
            </w:pPr>
            <w:r>
              <w:rPr/>
              <w:t xml:space="preserve">枚举异常</w:t>
            </w:r>
          </w:p>
        </w:tc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  <w:shd w:val="clear" w:fill="f6f8fa"/>
          </w:tcPr>
          <w:p>
            <w:pPr>
              <w:spacing w:lineRule="auto"/>
            </w:pPr>
            <w:r>
              <w:rPr/>
              <w:t xml:space="preserve">值不是合法数字码</w:t>
            </w:r>
          </w:p>
        </w:tc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  <w:shd w:val="clear" w:fill="f6f8fa"/>
          </w:tcPr>
          <w:p>
            <w:pPr>
              <w:spacing w:lineRule="auto"/>
            </w:pPr>
            <w:r>
              <w:rPr/>
              <w:t xml:space="preserve">检查字段类型定义与源数据（见 §9 常见问题）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实例重报成功后其失败明细自动清除（按 objectId+descriptor 匹配）。</w:t>
      </w:r>
    </w:p>
    <w:p>
      <w:pPr>
        <w:pStyle w:val="Heading2"/>
        <w:numPr>
          <w:ilvl w:val="1"/>
          <w:numId w:val="900"/>
        </w:numPr>
        <w:spacing w:lineRule="auto"/>
      </w:pPr>
      <w:r>
        <w:rPr/>
        <w:t xml:space="preserve">清理策略（FINTECH_REPORT_CLEANUP）</w:t>
      </w:r>
    </w:p>
    <w:p>
      <w:pPr>
        <w:spacing w:lineRule="auto"/>
      </w:pPr>
      <w:r>
        <w:rPr/>
        <w:t xml:space="preserve">规则字段：规则名、启用、适用模型（scope，空=全部）、保留条数（maxCount）、保留天数（maxAgeDays）。</w:t>
      </w:r>
    </w:p>
    <w:tbl>
      <w:tblPr>
        <w:tblLayout w:type="autofit"/>
        <w:tblBorders>
          <w:top w:val="single" w:sz="1" w:space="0" w:color="BBBBBB"/>
          <w:bottom w:val="single" w:sz="1" w:space="0" w:color="BBBBBB"/>
          <w:left w:val="single" w:sz="1" w:space="0" w:color="BBBBBB"/>
          <w:right w:val="single" w:sz="1" w:space="0" w:color="BBBBBB"/>
          <w:insideV w:val="single" w:sz="1" w:space="0" w:color="BBBBBB"/>
          <w:insideH w:val="single" w:sz="1" w:space="0" w:color="BBBBBB"/>
        </w:tblBorders>
        <w:tblW w:type="pct" w:w="50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530"/>
        <w:gridCol w:w="4530"/>
      </w:tblGrid>
      <w:tr>
        <w:trPr>
          <w:cantSplit/>
        </w:trPr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  <w:shd w:val="clear" w:fill="f0f3f6"/>
          </w:tcPr>
          <w:p>
            <w:pPr>
              <w:spacing w:lineRule="auto"/>
            </w:pPr>
            <w:r>
              <w:rPr>
                <w:b/>
              </w:rPr>
              <w:t xml:space="preserve">配置</w:t>
            </w:r>
          </w:p>
        </w:tc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  <w:shd w:val="clear" w:fill="f0f3f6"/>
          </w:tcPr>
          <w:p>
            <w:pPr>
              <w:spacing w:lineRule="auto"/>
            </w:pPr>
            <w:r>
              <w:rPr>
                <w:b/>
              </w:rPr>
              <w:t xml:space="preserve">语义</w:t>
            </w:r>
          </w:p>
        </w:tc>
      </w:tr>
      <w:tblGrid>
        <w:gridCol w:w="4530"/>
        <w:gridCol w:w="4530"/>
      </w:tblGrid>
      <w:tr>
        <w:trPr>
          <w:cantSplit/>
        </w:trPr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</w:tcPr>
          <w:p>
            <w:pPr>
              <w:spacing w:lineRule="auto"/>
            </w:pPr>
            <w:r>
              <w:rPr/>
              <w:t xml:space="preserve">双正数（如 5/365）</w:t>
            </w:r>
          </w:p>
        </w:tc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AND</w:t>
            </w:r>
          </w:p>
          <w:p>
            <w:pPr>
              <w:spacing w:lineRule="auto"/>
            </w:pPr>
            <w:r>
              <w:rPr/>
              <w:t xml:space="preserve">：每模型保留最近 N 条 </w:t>
            </w:r>
          </w:p>
          <w:p>
            <w:pPr>
              <w:spacing w:lineRule="auto"/>
            </w:pPr>
            <w:r>
              <w:rPr>
                <w:b/>
              </w:rPr>
              <w:t xml:space="preserve">且</w:t>
            </w:r>
          </w:p>
          <w:p>
            <w:pPr>
              <w:spacing w:lineRule="auto"/>
            </w:pPr>
            <w:r>
              <w:rPr/>
              <w:t xml:space="preserve"> N 天内，同时超出条数</w:t>
            </w:r>
          </w:p>
          <w:p>
            <w:pPr>
              <w:spacing w:lineRule="auto"/>
            </w:pPr>
            <w:r>
              <w:rPr>
                <w:b/>
              </w:rPr>
              <w:t xml:space="preserve">和</w:t>
            </w:r>
          </w:p>
          <w:p>
            <w:pPr>
              <w:spacing w:lineRule="auto"/>
            </w:pPr>
            <w:r>
              <w:rPr/>
              <w:t xml:space="preserve">天数才清</w:t>
            </w:r>
          </w:p>
        </w:tc>
      </w:tr>
      <w:tr>
        <w:trPr>
          <w:cantSplit/>
        </w:trPr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  <w:shd w:val="clear" w:fill="f6f8fa"/>
          </w:tcPr>
          <w:p>
            <w:pPr>
              <w:spacing w:lineRule="auto"/>
            </w:pPr>
            <w:r>
              <w:rPr/>
              <w:t xml:space="preserve">双 0（0/0）</w:t>
            </w:r>
          </w:p>
        </w:tc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  <w:shd w:val="clear" w:fill="f6f8fa"/>
          </w:tcPr>
          <w:p>
            <w:pPr>
              <w:spacing w:lineRule="auto"/>
            </w:pPr>
            <w:r>
              <w:rPr>
                <w:b/>
              </w:rPr>
              <w:t xml:space="preserve">全清</w:t>
            </w:r>
          </w:p>
          <w:p>
            <w:pPr>
              <w:spacing w:lineRule="auto"/>
            </w:pPr>
            <w:r>
              <w:rPr/>
              <w:t xml:space="preserve">：scope 内全部删（保护仍然生效）</w:t>
            </w:r>
          </w:p>
        </w:tc>
      </w:tr>
      <w:tr>
        <w:trPr>
          <w:cantSplit/>
        </w:trPr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</w:tcPr>
          <w:p>
            <w:pPr>
              <w:spacing w:lineRule="auto"/>
            </w:pPr>
            <w:r>
              <w:rPr/>
              <w:t xml:space="preserve">任一为 0（如 1/0）</w:t>
            </w:r>
          </w:p>
        </w:tc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</w:tcPr>
          <w:p>
            <w:pPr>
              <w:spacing w:lineRule="auto"/>
            </w:pPr>
            <w:r>
              <w:rPr/>
              <w:t xml:space="preserve">❌ 不合法，规则跳过（防半配置误删）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删除内容：任务记录 + dataFile 原文 json + </w:t>
      </w:r>
      <w:r>
        <w:rPr>
          <w:b/>
        </w:rPr>
        <w:t xml:space="preserve">级联失败明细</w:t>
      </w:r>
      <w:r>
        <w:rPr/>
        <w:t xml:space="preserve">（按 taskId）+ 回滚记录。</w:t>
      </w:r>
    </w:p>
    <w:p>
      <w:pPr>
        <w:spacing w:lineRule="auto"/>
      </w:pPr>
      <w:r>
        <w:rPr>
          <w:b/>
        </w:rPr>
        <w:t xml:space="preserve">两个内置保护（全清模式同样生效）</w:t>
      </w:r>
      <w:r>
        <w:rPr/>
        <w:t xml:space="preserve">：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基准保护</w:t>
      </w:r>
      <w:r>
        <w:rPr/>
        <w:t xml:space="preserve">：每模型最新一条 success/partialSuccess 任务永不删——它是增量 diff 的基准来源，删了会导致全量重报风暴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活动保护</w:t>
      </w:r>
      <w:r>
        <w:rPr/>
        <w:t xml:space="preserve">：pendingCheck / inFlight 任务不删——组还可能结算，dataFile 是冻结/结算依据</w:t>
      </w:r>
    </w:p>
    <w:p>
      <w:pPr>
        <w:spacing w:lineRule="auto"/>
      </w:pPr>
      <w:r>
        <w:rPr/>
        <w:t xml:space="preserve">触发：report 模式完成后自动执行 + cleanup 模式独立执行。</w:t>
      </w:r>
    </w:p>
    <w:p>
      <w:pPr>
        <w:pStyle w:val="Heading2"/>
        <w:numPr>
          <w:ilvl w:val="1"/>
          <w:numId w:val="900"/>
        </w:numPr>
        <w:spacing w:lineRule="auto"/>
      </w:pPr>
      <w:r>
        <w:rPr/>
        <w:t xml:space="preserve">CMDB 配置模型</w:t>
      </w:r>
    </w:p>
    <w:tbl>
      <w:tblPr>
        <w:tblLayout w:type="autofit"/>
        <w:tblBorders>
          <w:top w:val="single" w:sz="1" w:space="0" w:color="BBBBBB"/>
          <w:bottom w:val="single" w:sz="1" w:space="0" w:color="BBBBBB"/>
          <w:left w:val="single" w:sz="1" w:space="0" w:color="BBBBBB"/>
          <w:right w:val="single" w:sz="1" w:space="0" w:color="BBBBBB"/>
          <w:insideV w:val="single" w:sz="1" w:space="0" w:color="BBBBBB"/>
          <w:insideH w:val="single" w:sz="1" w:space="0" w:color="BBBBBB"/>
        </w:tblBorders>
        <w:tblW w:type="pct" w:w="50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020"/>
        <w:gridCol w:w="3020"/>
        <w:gridCol w:w="3020"/>
      </w:tblGrid>
      <w:tr>
        <w:trPr>
          <w:cantSplit/>
        </w:trPr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  <w:shd w:val="clear" w:fill="f0f3f6"/>
          </w:tcPr>
          <w:p>
            <w:pPr>
              <w:spacing w:lineRule="auto"/>
            </w:pPr>
            <w:r>
              <w:rPr>
                <w:b/>
              </w:rPr>
              <w:t xml:space="preserve">模型</w:t>
            </w:r>
          </w:p>
        </w:tc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  <w:shd w:val="clear" w:fill="f0f3f6"/>
          </w:tcPr>
          <w:p>
            <w:pPr>
              <w:spacing w:lineRule="auto"/>
            </w:pPr>
            <w:r>
              <w:rPr>
                <w:b/>
              </w:rPr>
              <w:t xml:space="preserve">角色</w:t>
            </w:r>
          </w:p>
        </w:tc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  <w:shd w:val="clear" w:fill="f0f3f6"/>
          </w:tcPr>
          <w:p>
            <w:pPr>
              <w:spacing w:lineRule="auto"/>
            </w:pPr>
            <w:r>
              <w:rPr>
                <w:b/>
              </w:rPr>
              <w:t xml:space="preserve">关键字段</w:t>
            </w:r>
          </w:p>
        </w:tc>
      </w:tr>
      <w:tblGrid>
        <w:gridCol w:w="3020"/>
        <w:gridCol w:w="3020"/>
        <w:gridCol w:w="3020"/>
      </w:tblGrid>
      <w:tr>
        <w:trPr>
          <w:cantSplit/>
        </w:trPr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</w:tcPr>
          <w:p>
            <w:pPr>
              <w:spacing w:lineRule="auto"/>
            </w:pPr>
            <w:r>
              <w:rPr>
                <w:rFonts w:ascii="Noto Sans Mono CJK SC" w:hAnsi="Noto Sans Mono CJK SC"/>
                <w:color w:val="d73a49"/>
                <w:sz w:val="19"/>
                <w:highlight w:val="lightGray"/>
                <w:shd w:val="clear" w:fill="eff1f3"/>
              </w:rPr>
              <w:t xml:space="preserve">FINTECH_REPORT_CONFIG@EASYOPS</w:t>
            </w:r>
          </w:p>
        </w:tc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</w:tcPr>
          <w:p>
            <w:pPr>
              <w:spacing w:lineRule="auto"/>
            </w:pPr>
            <w:r>
              <w:rPr/>
              <w:t xml:space="preserve">全局连接</w:t>
            </w:r>
          </w:p>
        </w:tc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</w:tcPr>
          <w:p>
            <w:pPr>
              <w:spacing w:lineRule="auto"/>
            </w:pPr>
            <w:r>
              <w:rPr/>
              <w:t xml:space="preserve">名称/客户端ID/客户端密钥/平台ip/端口/金融机构编码/上报路径</w:t>
            </w:r>
          </w:p>
        </w:tc>
      </w:tr>
      <w:tr>
        <w:trPr>
          <w:cantSplit/>
        </w:trPr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  <w:shd w:val="clear" w:fill="f6f8fa"/>
          </w:tcPr>
          <w:p>
            <w:pPr>
              <w:spacing w:lineRule="auto"/>
            </w:pPr>
            <w:r>
              <w:rPr>
                <w:rFonts w:ascii="Noto Sans Mono CJK SC" w:hAnsi="Noto Sans Mono CJK SC"/>
                <w:color w:val="d73a49"/>
                <w:sz w:val="19"/>
                <w:highlight w:val="lightGray"/>
                <w:shd w:val="clear" w:fill="eff1f3"/>
              </w:rPr>
              <w:t xml:space="preserve">FINTECH_REPORT_OBJ@EASYOPS</w:t>
            </w:r>
          </w:p>
        </w:tc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  <w:shd w:val="clear" w:fill="f6f8fa"/>
          </w:tcPr>
          <w:p>
            <w:pPr>
              <w:spacing w:lineRule="auto"/>
            </w:pPr>
            <w:r>
              <w:rPr/>
              <w:t xml:space="preserve">上报规则（每模型一条）</w:t>
            </w:r>
          </w:p>
        </w:tc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  <w:shd w:val="clear" w:fill="f6f8fa"/>
          </w:tcPr>
          <w:p>
            <w:pPr>
              <w:spacing w:lineRule="auto"/>
            </w:pPr>
            <w:r>
              <w:rPr/>
              <w:t xml:space="preserve">模型id/名称/二级分类/映射模型/实例数据来源(direct或mapping)/</w:t>
            </w:r>
          </w:p>
          <w:p>
            <w:pPr>
              <w:spacing w:lineRule="auto"/>
            </w:pPr>
            <w:r>
              <w:rPr>
                <w:b/>
              </w:rPr>
              <w:t xml:space="preserve">模型定义(objectDefine)</w:t>
            </w:r>
          </w:p>
          <w:p>
            <w:pPr>
              <w:spacing w:lineRule="auto"/>
            </w:pPr>
            <w:r>
              <w:rPr/>
              <w:t xml:space="preserve">/映射规则</w:t>
            </w:r>
          </w:p>
        </w:tc>
      </w:tr>
      <w:tr>
        <w:trPr>
          <w:cantSplit/>
        </w:trPr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</w:tcPr>
          <w:p>
            <w:pPr>
              <w:spacing w:lineRule="auto"/>
            </w:pPr>
            <w:r>
              <w:rPr>
                <w:rFonts w:ascii="Noto Sans Mono CJK SC" w:hAnsi="Noto Sans Mono CJK SC"/>
                <w:color w:val="d73a49"/>
                <w:sz w:val="19"/>
                <w:highlight w:val="lightGray"/>
                <w:shd w:val="clear" w:fill="eff1f3"/>
              </w:rPr>
              <w:t xml:space="preserve">FINTECH_REPORT_TASK@EASYOPS</w:t>
            </w:r>
          </w:p>
        </w:tc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</w:tcPr>
          <w:p>
            <w:pPr>
              <w:spacing w:lineRule="auto"/>
            </w:pPr>
            <w:r>
              <w:rPr/>
              <w:t xml:space="preserve">任务历史</w:t>
            </w:r>
          </w:p>
        </w:tc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</w:tcPr>
          <w:p>
            <w:pPr>
              <w:spacing w:lineRule="auto"/>
            </w:pPr>
            <w:r>
              <w:rPr/>
              <w:t xml:space="preserve">taskId/status(</w:t>
            </w:r>
          </w:p>
          <w:p>
            <w:pPr>
              <w:spacing w:lineRule="auto"/>
            </w:pPr>
            <w:r>
              <w:rPr>
                <w:b/>
              </w:rPr>
              <w:t xml:space="preserve">含 inFlight 枚举</w:t>
            </w:r>
          </w:p>
          <w:p>
            <w:pPr>
              <w:spacing w:lineRule="auto"/>
            </w:pPr>
            <w:r>
              <w:rPr/>
              <w:t xml:space="preserve">)/branchId/统计/checkCode/dataFile/rolledBack</w:t>
            </w:r>
          </w:p>
        </w:tc>
      </w:tr>
      <w:tr>
        <w:trPr>
          <w:cantSplit/>
        </w:trPr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  <w:shd w:val="clear" w:fill="f6f8fa"/>
          </w:tcPr>
          <w:p>
            <w:pPr>
              <w:spacing w:lineRule="auto"/>
            </w:pPr>
            <w:r>
              <w:rPr>
                <w:rFonts w:ascii="Noto Sans Mono CJK SC" w:hAnsi="Noto Sans Mono CJK SC"/>
                <w:color w:val="d73a49"/>
                <w:sz w:val="19"/>
                <w:highlight w:val="lightGray"/>
                <w:shd w:val="clear" w:fill="eff1f3"/>
              </w:rPr>
              <w:t xml:space="preserve">FINTECH_REPORT_INSTANCE@EASYOPS</w:t>
            </w:r>
          </w:p>
        </w:tc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  <w:shd w:val="clear" w:fill="f6f8fa"/>
          </w:tcPr>
          <w:p>
            <w:pPr>
              <w:spacing w:lineRule="auto"/>
            </w:pPr>
            <w:r>
              <w:rPr/>
              <w:t xml:space="preserve">失败明细</w:t>
            </w:r>
          </w:p>
        </w:tc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  <w:shd w:val="clear" w:fill="f6f8fa"/>
          </w:tcPr>
          <w:p>
            <w:pPr>
              <w:spacing w:lineRule="auto"/>
            </w:pPr>
            <w:r>
              <w:rPr/>
              <w:t xml:space="preserve">detailId/objectId/设施标识符/错误码/错误信息/批次号/任务号</w:t>
            </w:r>
          </w:p>
        </w:tc>
      </w:tr>
      <w:tr>
        <w:trPr>
          <w:cantSplit/>
        </w:trPr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</w:tcPr>
          <w:p>
            <w:pPr>
              <w:spacing w:lineRule="auto"/>
            </w:pPr>
            <w:r>
              <w:rPr>
                <w:rFonts w:ascii="Noto Sans Mono CJK SC" w:hAnsi="Noto Sans Mono CJK SC"/>
                <w:color w:val="d73a49"/>
                <w:sz w:val="19"/>
                <w:highlight w:val="lightGray"/>
                <w:shd w:val="clear" w:fill="eff1f3"/>
              </w:rPr>
              <w:t xml:space="preserve">FINTECH_REPORT_ROLLBACK@EASYOPS</w:t>
            </w:r>
          </w:p>
        </w:tc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</w:tcPr>
          <w:p>
            <w:pPr>
              <w:spacing w:lineRule="auto"/>
            </w:pPr>
            <w:r>
              <w:rPr/>
              <w:t xml:space="preserve">回滚记录</w:t>
            </w:r>
          </w:p>
        </w:tc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</w:tcPr>
          <w:p>
            <w:pPr>
              <w:spacing w:lineRule="auto"/>
            </w:pPr>
            <w:r>
              <w:rPr/>
              <w:t xml:space="preserve">rollbackId/taskId/status/deleteCount</w:t>
            </w:r>
          </w:p>
        </w:tc>
      </w:tr>
      <w:tr>
        <w:trPr>
          <w:cantSplit/>
        </w:trPr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  <w:shd w:val="clear" w:fill="f6f8fa"/>
          </w:tcPr>
          <w:p>
            <w:pPr>
              <w:spacing w:lineRule="auto"/>
            </w:pPr>
            <w:r>
              <w:rPr>
                <w:rFonts w:ascii="Noto Sans Mono CJK SC" w:hAnsi="Noto Sans Mono CJK SC"/>
                <w:color w:val="d73a49"/>
                <w:sz w:val="19"/>
                <w:highlight w:val="lightGray"/>
                <w:shd w:val="clear" w:fill="eff1f3"/>
              </w:rPr>
              <w:t xml:space="preserve">FINTECH_REPORT_CLEANUP@EASYOPS</w:t>
            </w:r>
          </w:p>
        </w:tc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  <w:shd w:val="clear" w:fill="f6f8fa"/>
          </w:tcPr>
          <w:p>
            <w:pPr>
              <w:spacing w:lineRule="auto"/>
            </w:pPr>
            <w:r>
              <w:rPr/>
              <w:t xml:space="preserve">清理规则</w:t>
            </w:r>
          </w:p>
        </w:tc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  <w:shd w:val="clear" w:fill="f6f8fa"/>
          </w:tcPr>
          <w:p>
            <w:pPr>
              <w:spacing w:lineRule="auto"/>
            </w:pPr>
            <w:r>
              <w:rPr/>
              <w:t xml:space="preserve">见 §8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⚠️ objectDefine 是转换字段的类型来源</w:t>
      </w:r>
      <w:r>
        <w:rPr/>
        <w:t xml:space="preserve">：枚举转换（</w:t>
      </w:r>
      <w:r>
        <w:rPr>
          <w:rFonts w:ascii="Noto Sans Mono CJK SC" w:hAnsi="Noto Sans Mono CJK SC"/>
          <w:color w:val="d73a49"/>
          <w:sz w:val="19"/>
          <w:shd w:val="clear" w:fill="eff1f3"/>
        </w:rPr>
        <w:t xml:space="preserve">00-在用</w:t>
      </w:r>
      <w:r>
        <w:rPr/>
        <w:t xml:space="preserve">→</w:t>
      </w:r>
      <w:r>
        <w:rPr>
          <w:rFonts w:ascii="Noto Sans Mono CJK SC" w:hAnsi="Noto Sans Mono CJK SC"/>
          <w:color w:val="d73a49"/>
          <w:sz w:val="19"/>
          <w:shd w:val="clear" w:fill="eff1f3"/>
        </w:rPr>
        <w:t xml:space="preserve">00</w:t>
      </w:r>
      <w:r>
        <w:rPr/>
        <w:t xml:space="preserve">）只对 </w:t>
      </w:r>
      <w:r>
        <w:rPr>
          <w:rFonts w:ascii="Noto Sans Mono CJK SC" w:hAnsi="Noto Sans Mono CJK SC"/>
          <w:color w:val="d73a49"/>
          <w:sz w:val="19"/>
          <w:shd w:val="clear" w:fill="eff1f3"/>
        </w:rPr>
        <w:t xml:space="preserve">value.type == "enum"</w:t>
      </w:r>
      <w:r>
        <w:rPr/>
        <w:t xml:space="preserve"> 的字段生效。现场改字段枚举必须改 FINTECH_REPORT_OBJ 规则实例的 objectDefine——</w:t>
      </w:r>
      <w:r>
        <w:rPr>
          <w:b/>
        </w:rPr>
        <w:t xml:space="preserve">改 CMDB 模型库的主定义无效</w:t>
      </w:r>
      <w:r>
        <w:rPr/>
        <w:t xml:space="preserve">（工具只读规则实例）。</w:t>
      </w:r>
    </w:p>
    <w:p>
      <w:pPr>
        <w:spacing w:lineRule="auto"/>
      </w:pPr>
      <w:r>
        <w:rPr/>
        <w:t xml:space="preserve">转换器其他行为：bool/float（默认 2 位）/date/struct 递归/omitempty（空维保段省略）/空值传 </w:t>
      </w:r>
      <w:r>
        <w:rPr>
          <w:rFonts w:ascii="Noto Sans Mono CJK SC" w:hAnsi="Noto Sans Mono CJK SC"/>
          <w:color w:val="d73a49"/>
          <w:sz w:val="19"/>
          <w:shd w:val="clear" w:fill="eff1f3"/>
        </w:rPr>
        <w:t xml:space="preserve">""</w:t>
      </w:r>
      <w:r>
        <w:rPr/>
        <w:t xml:space="preserve">/PK 翻译（关系模型 relationalIdentifier 等）/FIELD_BLACKLIST 强制剔除 importId 等系统字段。</w:t>
      </w:r>
    </w:p>
    <w:p>
      <w:pPr>
        <w:spacing w:lineRule="auto"/>
      </w:pPr>
      <w:r>
        <w:rPr/>
        <w:t xml:space="preserve">数据原文落盘：</w:t>
      </w:r>
      <w:r>
        <w:rPr>
          <w:rFonts w:ascii="Noto Sans Mono CJK SC" w:hAnsi="Noto Sans Mono CJK SC"/>
          <w:color w:val="d73a49"/>
          <w:sz w:val="19"/>
          <w:shd w:val="clear" w:fill="eff1f3"/>
        </w:rPr>
        <w:t xml:space="preserve">DATA_DIR/&lt;日期&gt;/&lt;taskId&gt;.json</w:t>
      </w:r>
      <w:r>
        <w:rPr/>
        <w:t xml:space="preserve">（工具版优先级：</w:t>
      </w:r>
      <w:r>
        <w:rPr>
          <w:rFonts w:ascii="Noto Sans Mono CJK SC" w:hAnsi="Noto Sans Mono CJK SC"/>
          <w:color w:val="d73a49"/>
          <w:sz w:val="19"/>
          <w:shd w:val="clear" w:fill="eff1f3"/>
        </w:rPr>
        <w:t xml:space="preserve">FTECH_DATA_DIR</w:t>
      </w:r>
      <w:r>
        <w:rPr/>
        <w:t xml:space="preserve"> 环境变量 → agent </w:t>
      </w:r>
      <w:r>
        <w:rPr>
          <w:rFonts w:ascii="Noto Sans Mono CJK SC" w:hAnsi="Noto Sans Mono CJK SC"/>
          <w:color w:val="d73a49"/>
          <w:sz w:val="19"/>
          <w:shd w:val="clear" w:fill="eff1f3"/>
        </w:rPr>
        <w:t xml:space="preserve">/data</w:t>
      </w:r>
      <w:r>
        <w:rPr/>
        <w:t xml:space="preserve"> → easyops 目录 → </w:t>
      </w:r>
      <w:r>
        <w:rPr>
          <w:rFonts w:ascii="Noto Sans Mono CJK SC" w:hAnsi="Noto Sans Mono CJK SC"/>
          <w:color w:val="d73a49"/>
          <w:sz w:val="19"/>
          <w:shd w:val="clear" w:fill="eff1f3"/>
        </w:rPr>
        <w:t xml:space="preserve">/tmp</w:t>
      </w:r>
      <w:r>
        <w:rPr/>
        <w:t xml:space="preserve">）。无 Mongo/SQLite/外挂配置。</w:t>
      </w:r>
    </w:p>
    <w:p>
      <w:pPr>
        <w:pStyle w:val="Heading2"/>
        <w:numPr>
          <w:ilvl w:val="1"/>
          <w:numId w:val="900"/>
        </w:numPr>
        <w:spacing w:lineRule="auto"/>
      </w:pPr>
      <w:r>
        <w:rPr/>
        <w:t xml:space="preserve">人行接口链</w:t>
      </w:r>
    </w:p>
    <w:tbl>
      <w:tblPr>
        <w:tblBorders>
          <w:top w:val="single" w:sz="1" w:space="0" w:color="BBBBBB"/>
          <w:bottom w:val="single" w:sz="1" w:space="0" w:color="BBBBBB"/>
          <w:left w:val="single" w:sz="1" w:space="0" w:color="BBBBBB"/>
          <w:right w:val="single" w:sz="1" w:space="0" w:color="BBBBBB"/>
        </w:tblBorders>
        <w:tblW w:type="dxa" w:w="906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9060"/>
      </w:tblGrid>
      <w:tr>
        <w:trPr>
          <w:cantSplit/>
        </w:trPr>
        <w:tc>
          <w:tcPr>
            <w:tcBorders>
              <w:top w:val="single" w:sz="1" w:space="0" w:color="BBBBBB"/>
              <w:bottom w:val="single" w:sz="1" w:space="0" w:color="BBBBBB"/>
              <w:left w:val="single" w:sz="1" w:space="0" w:color="BBBBBB"/>
              <w:right w:val="single" w:sz="1" w:space="0" w:color="BBBBBB"/>
            </w:tcBorders>
            <w:shd w:val="clear" w:fill="1e1e1e"/>
            <w:tcMar>
              <w:top w:w="140" w:type="dxa"/>
              <w:left w:w="320" w:type="dxa"/>
              <w:bottom w:w="140" w:type="dxa"/>
              <w:right w:w="240" w:type="dxa"/>
            </w:tcMar>
          </w:tcPr>
          <w:p>
            <w:pPr>
              <w:spacing w:line="266" w:lineRule="auto"/>
            </w:pPr>
            <w:r>
              <w:rPr>
                <w:rFonts w:ascii="Noto Sans Mono CJK SC" w:hAnsi="Noto Sans Mono CJK SC"/>
                <w:color w:val="d4d4d4"/>
                <w:sz w:val="19"/>
              </w:rPr>
              <w:t xml:space="preserve">reportData（受理，得批次号 BA…）</w:t>
            </w:r>
          </w:p>
          <w:p>
            <w:pPr>
              <w:spacing w:line="266" w:lineRule="auto"/>
            </w:pPr>
            <w:r>
              <w:rPr>
                <w:rFonts w:ascii="Noto Sans Mono CJK SC" w:hAnsi="Noto Sans Mono CJK SC"/>
                <w:color w:val="d4d4d4"/>
                <w:sz w:val="19"/>
              </w:rPr>
              <w:t xml:space="preserve">  → selectUploadData 轮询批次（5×10s）</w:t>
            </w:r>
          </w:p>
          <w:p>
            <w:pPr>
              <w:spacing w:line="266" w:lineRule="auto"/>
            </w:pPr>
            <w:r>
              <w:rPr>
                <w:rFonts w:ascii="Noto Sans Mono CJK SC" w:hAnsi="Noto Sans Mono CJK SC"/>
                <w:color w:val="d4d4d4"/>
                <w:sz w:val="19"/>
              </w:rPr>
              <w:t xml:space="preserve">  → requestCheck 发起组检核（得组号 GA…）</w:t>
            </w:r>
          </w:p>
          <w:p>
            <w:pPr>
              <w:spacing w:line="266" w:lineRule="auto"/>
            </w:pPr>
            <w:r>
              <w:rPr>
                <w:rFonts w:ascii="Noto Sans Mono CJK SC" w:hAnsi="Noto Sans Mono CJK SC"/>
                <w:color w:val="d4d4d4"/>
                <w:sz w:val="19"/>
              </w:rPr>
              <w:t xml:space="preserve">  → getGroupStatus 轮询组状态（遇 40001/40002 立即返回，任务 inFlight）</w:t>
            </w:r>
          </w:p>
          <w:p>
            <w:pPr>
              <w:spacing w:line="266" w:lineRule="auto"/>
            </w:pPr>
            <w:r>
              <w:rPr>
                <w:rFonts w:ascii="Noto Sans Mono CJK SC" w:hAnsi="Noto Sans Mono CJK SC"/>
                <w:color w:val="d4d4d4"/>
                <w:sz w:val="19"/>
              </w:rPr>
              <w:t xml:space="preserve">  → [组分支/结算时] check_result_once 单次补拉行级明细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认证：OAuth client_credentials 取 token（缓存至过期前 10s）+ 报文 gzip+base64 + X-Access-Token。组轮询遇 INFLIGHT 立即返回是「单次生命周期不变」的保证——等待人工的环节永远不进入轮询。</w:t>
      </w:r>
    </w:p>
    <w:p>
      <w:pPr>
        <w:pStyle w:val="Heading2"/>
        <w:numPr>
          <w:ilvl w:val="1"/>
          <w:numId w:val="900"/>
        </w:numPr>
        <w:spacing w:lineRule="auto"/>
      </w:pPr>
      <w:r>
        <w:rPr/>
        <w:t xml:space="preserve">常见问题</w:t>
      </w:r>
    </w:p>
    <w:p>
      <w:pPr>
        <w:spacing w:lineRule="auto"/>
      </w:pPr>
      <w:r>
        <w:rPr>
          <w:b/>
        </w:rPr>
        <w:t xml:space="preserve">Q: 改了实例为什么没触发上报（noReport）？</w:t>
      </w:r>
      <w:r>
        <w:rPr/>
        <w:br w:type="textWrapping"/>
      </w:r>
      <w:r>
        <w:rPr/>
        <w:t xml:space="preserve">① 改的是非上报字段（系统字段/辅助信息 tag）；② 实例在途且内容未变（冻结，正常）；③ 已存在基准且数据未变（防重报，正常）。改业务字段后下轮必触发（变了就报）。</w:t>
      </w:r>
    </w:p>
    <w:p>
      <w:pPr>
        <w:spacing w:lineRule="auto"/>
      </w:pPr>
      <w:r>
        <w:rPr>
          <w:b/>
        </w:rPr>
        <w:t xml:space="preserve">Q: 任务一直是 inFlight？</w:t>
      </w:r>
      <w:r>
        <w:rPr/>
        <w:br w:type="textWrapping"/>
      </w:r>
      <w:r>
        <w:rPr/>
        <w:t xml:space="preserve">组停在 WL-40001 = 人行等待入库申请——</w:t>
      </w:r>
      <w:r>
        <w:rPr>
          <w:b/>
        </w:rPr>
        <w:t xml:space="preserve">需要去人行管理平台提交报送入库申请</w:t>
      </w:r>
      <w:r>
        <w:rPr/>
        <w:t xml:space="preserve">（人工环节）。工具不等待，下次运行会自动结算。</w:t>
      </w:r>
    </w:p>
    <w:p>
      <w:pPr>
        <w:spacing w:lineRule="auto"/>
      </w:pPr>
      <w:r>
        <w:rPr>
          <w:b/>
        </w:rPr>
        <w:t xml:space="preserve">Q: 明细表数据和任务失败数对不上？</w:t>
      </w:r>
      <w:r>
        <w:rPr/>
        <w:br w:type="textWrapping"/>
      </w:r>
      <w:r>
        <w:rPr/>
        <w:t xml:space="preserve">明细表语义是「当前仍未成功的实例清单」：实例重报成功后明细即清除；任务 failedCount 是当时快照。清理任务时其明细随任务级联删除。</w:t>
      </w:r>
    </w:p>
    <w:p>
      <w:pPr>
        <w:spacing w:lineRule="auto"/>
      </w:pPr>
      <w:r>
        <w:rPr>
          <w:b/>
        </w:rPr>
        <w:t xml:space="preserve">Q: 枚举改了还是报枚举异常？</w:t>
      </w:r>
      <w:r>
        <w:rPr/>
        <w:br w:type="textWrapping"/>
      </w:r>
      <w:r>
        <w:rPr/>
        <w:t xml:space="preserve">确认改的是 FINTECH_REPORT_OBJ 规则实例的 objectDefine（value.type 改为 enum），不是 CMDB 模型库；</w:t>
      </w:r>
      <w:r>
        <w:rPr>
          <w:rFonts w:ascii="Noto Sans Mono CJK SC" w:hAnsi="Noto Sans Mono CJK SC"/>
          <w:color w:val="d73a49"/>
          <w:sz w:val="19"/>
          <w:shd w:val="clear" w:fill="eff1f3"/>
        </w:rPr>
        <w:t xml:space="preserve">00-名称</w:t>
      </w:r>
      <w:r>
        <w:rPr/>
        <w:t xml:space="preserve"> 格式的值转换时会截断为 </w:t>
      </w:r>
      <w:r>
        <w:rPr>
          <w:rFonts w:ascii="Noto Sans Mono CJK SC" w:hAnsi="Noto Sans Mono CJK SC"/>
          <w:color w:val="d73a49"/>
          <w:sz w:val="19"/>
          <w:shd w:val="clear" w:fill="eff1f3"/>
        </w:rPr>
        <w:t xml:space="preserve">00</w:t>
      </w:r>
      <w:r>
        <w:rPr/>
        <w:t xml:space="preserve">，纯中文名（如「共享支持类」）需要值域映射或源数据改成 </w:t>
      </w:r>
      <w:r>
        <w:rPr>
          <w:rFonts w:ascii="Noto Sans Mono CJK SC" w:hAnsi="Noto Sans Mono CJK SC"/>
          <w:color w:val="d73a49"/>
          <w:sz w:val="19"/>
          <w:shd w:val="clear" w:fill="eff1f3"/>
        </w:rPr>
        <w:t xml:space="preserve">码-名</w:t>
      </w:r>
      <w:r>
        <w:rPr/>
        <w:t xml:space="preserve"> 形态。</w:t>
      </w:r>
    </w:p>
    <w:p>
      <w:pPr>
        <w:spacing w:lineRule="auto"/>
      </w:pPr>
      <w:r>
        <w:rPr>
          <w:b/>
        </w:rPr>
        <w:t xml:space="preserve">Q: 引用字段报「长度异常/未找到」？</w:t>
      </w:r>
      <w:r>
        <w:rPr/>
        <w:br w:type="textWrapping"/>
      </w:r>
      <w:r>
        <w:rPr/>
        <w:t xml:space="preserve">引用字段（部署数据中心/所属机柜/供电设施等）必须填 32 位设施标识符。源数据是 </w:t>
      </w:r>
      <w:r>
        <w:rPr>
          <w:rFonts w:ascii="Noto Sans Mono CJK SC" w:hAnsi="Noto Sans Mono CJK SC"/>
          <w:color w:val="d73a49"/>
          <w:sz w:val="19"/>
          <w:shd w:val="clear" w:fill="eff1f3"/>
        </w:rPr>
        <w:t xml:space="preserve">名称[32位标识符]</w:t>
      </w:r>
      <w:r>
        <w:rPr/>
        <w:t xml:space="preserve"> 形态的需提取标识符（治理建议）；纯名称的无法自动处理，失败明细如实记录。</w:t>
      </w:r>
    </w:p>
    <w:p>
      <w:pPr>
        <w:spacing w:lineRule="auto"/>
      </w:pPr>
      <w:r>
        <w:rPr>
          <w:b/>
        </w:rPr>
        <w:t xml:space="preserve">Q: 怎么全部清理？</w:t>
      </w:r>
      <w:r>
        <w:rPr/>
        <w:br w:type="textWrapping"/>
      </w:r>
      <w:r>
        <w:rPr/>
        <w:t xml:space="preserve">清理规则配 双 0（保留条数=0、保留天数=0）+ 启用，跑 cleanup 模式。基准任务（每模型最新 success）和在途任务受保护不会删——这是防全量重报风暴与断生命周期的设计。</w:t>
      </w:r>
    </w:p>
    <w:p>
      <w:pPr>
        <w:pStyle w:val="Heading2"/>
        <w:numPr>
          <w:ilvl w:val="1"/>
          <w:numId w:val="900"/>
        </w:numPr>
        <w:spacing w:lineRule="auto"/>
      </w:pPr>
      <w:r>
        <w:rPr/>
        <w:t xml:space="preserve">已知边界</w:t>
      </w:r>
    </w:p>
    <w:p>
      <w:pPr>
        <w:numPr>
          <w:ilvl w:val="0"/>
          <w:numId w:val="5"/>
        </w:numPr>
        <w:spacing w:lineRule="auto"/>
      </w:pPr>
      <w:r>
        <w:rPr/>
        <w:t xml:space="preserve">人行组停在 40001 期间任务持续 inFlight——入库申请是人行平台人工环节，工具不等待，靠下次运行结算；若人行驳回后组状态永不变化，任务会停在 inFlight（可 CLI rollback 触发重报）</w:t>
      </w:r>
    </w:p>
    <w:p>
      <w:pPr>
        <w:numPr>
          <w:ilvl w:val="0"/>
          <w:numId w:val="5"/>
        </w:numPr>
        <w:spacing w:lineRule="auto"/>
      </w:pPr>
      <w:r>
        <w:rPr/>
        <w:t xml:space="preserve">settle 结算晚于本地删除时，实例先确认进台账再幂等删一次（delete 幂等，多一轮请求）</w:t>
      </w:r>
    </w:p>
    <w:p>
      <w:pPr>
        <w:numPr>
          <w:ilvl w:val="0"/>
          <w:numId w:val="5"/>
        </w:numPr>
        <w:spacing w:lineRule="auto"/>
      </w:pPr>
      <w:r>
        <w:rPr/>
        <w:t xml:space="preserve">引用字段值为纯名称（无 32 位标识符）无法转换，失败明细如实记录（需源数据治理）</w:t>
      </w:r>
    </w:p>
    <w:p>
      <w:pPr>
        <w:numPr>
          <w:ilvl w:val="0"/>
          <w:numId w:val="5"/>
        </w:numPr>
        <w:spacing w:lineRule="auto"/>
      </w:pPr>
      <w:r>
        <w:rPr/>
        <w:t xml:space="preserve">品牌产地（brandLand）等枚举字段为空时不能填「未知」（非合法枚举），需源数据补</w:t>
      </w:r>
    </w:p>
    <w:p>
      <w:pPr>
        <w:numPr>
          <w:ilvl w:val="0"/>
          <w:numId w:val="5"/>
        </w:numPr>
        <w:spacing w:lineRule="auto"/>
      </w:pPr>
      <w:r>
        <w:rPr/>
        <w:t xml:space="preserve">触发由外部定时集成负责（工具不内置定时）；工具超时 3600s</w:t>
      </w:r>
    </w:p>
    <w:p>
      <w:pPr>
        <w:pBdr>
          <w:top w:val="none"/>
          <w:bottom w:val="single" w:sz="6" w:space="1" w:color="d0d7de"/>
          <w:left w:val="none"/>
          <w:right w:val="none"/>
        </w:pBdr>
        <w:spacing w:after="150" w:lineRule="auto"/>
      </w:pPr>
      <w:r>
        <w:rPr>
          <w:sz w:val="2"/>
        </w:rPr>
        <w:t xml:space="preserve"> </w:t>
      </w:r>
    </w:p>
    <w:p>
      <w:pPr>
        <w:spacing w:lineRule="auto"/>
      </w:pPr>
      <w:r>
        <w:rPr>
          <w:i/>
        </w:rPr>
        <w:t xml:space="preserve">历史版本细节见 git log（v1.0.24 组码修正 → v1.0.26~28 明细/闭环演进 → v1.0.29 状态闭环+清理内联 → v1.0.30 双基准 → v1.0.31 FIELD_BLACKLIST → v1.0.32 模式调整 → v1.0.33 变了就报 → v1.0.34 回写原路径 → v1.0.35 在途删除）。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Mono CJK SC">
    <w:altName w:val="Courier New"/>
    <w:family w:val="modern"/>
    <w:pitch w:val="fixed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00">
    <w:multiLevelType w:val="multilevel"/>
    <w:lvl w:ilvl="0">
      <w:start w:val="1"/>
      <w:numFmt w:val="decimal"/>
      <w:lvlText w:val="%1."/>
      <w:lvlJc w:val="left"/>
      <w:pPr>
        <w:ind w:left="0" w:hanging="0"/>
      </w:pPr>
    </w:lvl>
    <w:lvl w:ilvl="1">
      <w:start w:val="1"/>
      <w:numFmt w:val="decimal"/>
      <w:lvlText w:val="%1.%2."/>
      <w:lvlJc w:val="left"/>
      <w:pPr>
        <w:ind w:left="0" w:hanging="0"/>
      </w:pPr>
    </w:lvl>
    <w:lvl w:ilvl="2">
      <w:start w:val="1"/>
      <w:numFmt w:val="decimal"/>
      <w:lvlText w:val="%1.%2.%3."/>
      <w:lvlJc w:val="left"/>
      <w:pPr>
        <w:ind w:left="0" w:hanging="0"/>
      </w:pPr>
    </w:lvl>
    <w:lvl w:ilvl="3">
      <w:start w:val="1"/>
      <w:numFmt w:val="decimal"/>
      <w:lvlText w:val="%1.%2.%3.%4."/>
      <w:lvlJc w:val="left"/>
      <w:pPr>
        <w:ind w:left="0" w:hanging="0"/>
      </w:pPr>
    </w:lvl>
    <w:lvl w:ilvl="4">
      <w:start w:val="1"/>
      <w:numFmt w:val="decimal"/>
      <w:lvlText w:val="%1.%2.%3.%4.%5."/>
      <w:lvlJc w:val="left"/>
      <w:pPr>
        <w:ind w:left="0" w:hanging="0"/>
      </w:pPr>
    </w:lvl>
    <w:lvl w:ilvl="5">
      <w:start w:val="1"/>
      <w:numFmt w:val="decimal"/>
      <w:lvlText w:val="%1.%2.%3.%4.%5.%6.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900">
    <w:abstractNumId w:val="90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Noto Serif CJK SC" w:eastAsiaTheme="minorHAnsi" w:hAnsiTheme="minorHAnsi" w:cstheme="minorBidi"/>
        <w:sz w:val="22"/>
        <w:szCs w:val="22"/>
        <w:lang w:val="zh-CN" w:eastAsia="zh-CN" w:bidi="ar-SA"/>
      </w:rPr>
    </w:rPrDefault>
    <w:pPrDefault>
      <w:pPr>
        <w:spacing w:after="120" w:line="240" w:lineRule="atLeast"/>
      </w:pPr>
    </w:pPrDefault>
  </w:docDefaults>
  <w:style w:type="paragraph" w:styleId="Normal" w:default="1">
    <w:name w:val="normal"/>
  </w:style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spacing w:before="480" w:after="0"/>
      <w:outlineLvl w:val="0"/>
    </w:pPr>
    <w:rPr>
      <w:rFonts w:ascii="Noto Sans CJK SC" w:eastAsiaTheme="minorHAnsi" w:hAnsiTheme="minorHAnsi" w:cstheme="minorBidi"/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360" w:after="80"/>
      <w:outlineLvl w:val="1"/>
    </w:pPr>
    <w:rPr>
      <w:rFonts w:ascii="Noto Sans CJK SC" w:eastAsiaTheme="minorHAnsi" w:hAnsiTheme="minorHAnsi" w:cstheme="minorBidi"/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280" w:after="80"/>
      <w:outlineLvl w:val="2"/>
    </w:pPr>
    <w:rPr>
      <w:rFonts w:ascii="Noto Sans CJK SC" w:eastAsiaTheme="minorHAnsi" w:hAnsiTheme="minorHAnsi" w:cstheme="minorBidi"/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240" w:after="40"/>
      <w:outlineLvl w:val="3"/>
    </w:pPr>
    <w:rPr>
      <w:rFonts w:ascii="Noto Sans CJK SC" w:eastAsiaTheme="minorHAnsi" w:hAnsiTheme="minorHAnsi" w:cstheme="minorBidi"/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20" w:after="40"/>
      <w:outlineLvl w:val="4"/>
    </w:pPr>
    <w:rPr>
      <w:rFonts w:ascii="Noto Sans CJK SC" w:eastAsiaTheme="minorHAnsi" w:hAnsiTheme="minorHAnsi" w:cstheme="minorBidi"/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200" w:after="40"/>
      <w:outlineLvl w:val="5"/>
    </w:pPr>
    <w:rPr>
      <w:rFonts w:ascii="Noto Sans CJK SC" w:eastAsiaTheme="minorHAnsi" w:hAnsiTheme="minorHAnsi" w:cstheme="minorBidi"/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GG0RYx8IJmubWWpgc17kP.png" TargetMode="Internal"/>
  <Relationship Id="rId7" Type="http://schemas.openxmlformats.org/officeDocument/2006/relationships/image" Target="media/image-13aAflLXyKAGgU0E-f_nc.png" TargetMode="Internal"/>
  <Relationship Id="rId8" Type="http://schemas.openxmlformats.org/officeDocument/2006/relationships/image" Target="media/image-JKhhr254nZ2RsQ0akTYbn.png" TargetMode="Internal"/>
  <Relationship Id="rId9" Type="http://schemas.openxmlformats.org/officeDocument/2006/relationships/image" Target="media/image-L34D3BZR-X5SU_2AJgGc_.png" TargetMode="Internal"/>
  <Relationship Id="rId10" Type="http://schemas.openxmlformats.org/officeDocument/2006/relationships/image" Target="media/image-scZbTrQqIUJ6Bp5IGzNB0.png" TargetMode="Internal"/>
  <Relationship Id="rId11" Type="http://schemas.openxmlformats.org/officeDocument/2006/relationships/image" Target="media/image-ftpLQjf6dPppo41aDzKni.png" TargetMode="Internal"/>
  <Relationship Id="rId12" Type="http://schemas.openxmlformats.org/officeDocument/2006/relationships/image" Target="media/image-V0jpxnkPh4RbQruqcPqE_.png" TargetMode="Internal"/>
  <Relationship Id="rId13" Type="http://schemas.openxmlformats.org/officeDocument/2006/relationships/image" Target="media/image-y2CpfI9LgWRiOBxwEloEr.png" TargetMode="Internal"/>
  <Relationship Id="rId14" Type="http://schemas.openxmlformats.org/officeDocument/2006/relationships/image" Target="media/image-Fe5E6dTKcbAI7pRFNeAA6.png" TargetMode="Internal"/>
  <Relationship Id="rId15" Type="http://schemas.openxmlformats.org/officeDocument/2006/relationships/image" Target="media/image-5bu3C1hue5y-ZmCio1k6Z.png" TargetMode="Internal"/>
  <Relationship Id="rId16" Type="http://schemas.openxmlformats.org/officeDocument/2006/relationships/image" Target="media/image-5O4c0jtviybi09L8VLFuN.png" TargetMode="Internal"/>
  <Relationship Id="rId17" Type="http://schemas.openxmlformats.org/officeDocument/2006/relationships/image" Target="media/image-gEHscBc8U4foLbd6Tyhgi.png" TargetMode="Internal"/>
  <Relationship Id="rId18" Type="http://schemas.openxmlformats.org/officeDocument/2006/relationships/image" Target="media/image-USOJtJ1q0OXghO8iDHVfq.png" TargetMode="Internal"/>
  <Relationship Id="rId19" Type="http://schemas.openxmlformats.org/officeDocument/2006/relationships/image" Target="media/image-h-KBtiRE-fLqNqQi_XjUO.png" TargetMode="Internal"/>
  <Relationship Id="rId20" Type="http://schemas.openxmlformats.org/officeDocument/2006/relationships/image" Target="media/image-iGlDgTt8RCc1ttSxi8kQ-.png" TargetMode="Internal"/>
  <Relationship Id="rId21" Type="http://schemas.openxmlformats.org/officeDocument/2006/relationships/image" Target="media/image-6u2iycn6PUOqd9D8t7WF2.png" TargetMode="Internal"/>
  <Relationship Id="rId22" Type="http://schemas.openxmlformats.org/officeDocument/2006/relationships/image" Target="media/image-adjS3qdjHJ4wX9XVb2tmY.png" TargetMode="Internal"/>
  <Relationship Id="rId23" Type="http://schemas.openxmlformats.org/officeDocument/2006/relationships/image" Target="media/image-ahCKDQQNLrj0vGV_D3cUF.png" TargetMode="Internal"/>
  <Relationship Id="rId24" Type="http://schemas.openxmlformats.org/officeDocument/2006/relationships/image" Target="media/image-Dpo2iTvy_YPV6fvf0fuWP.png" TargetMode="Internal"/>
  <Relationship Id="rId25" Type="http://schemas.openxmlformats.org/officeDocument/2006/relationships/image" Target="media/image-nv3Tk2BIP0w2Zi_qVlT_3.png" TargetMode="Internal"/>
  <Relationship Id="rId26" Type="http://schemas.openxmlformats.org/officeDocument/2006/relationships/image" Target="media/image-FSdVvB55hf_kwwaz82F6Z.png" TargetMode="Internal"/>
  <Relationship Id="rId27" Type="http://schemas.openxmlformats.org/officeDocument/2006/relationships/image" Target="media/image-CJhLu4siolivXQKmkbHZe.png" TargetMode="Internal"/>
  <Relationship Id="rId2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Noto Serif CJK SC"/>
        <a:ea typeface="Noto Serif CJK SC"/>
        <a:cs typeface=""/>
      </a:majorFont>
      <a:minorFont>
        <a:latin typeface="Noto Serif CJK SC"/>
        <a:ea typeface="Noto Serif CJK SC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doc-convert</dc:creator>
  <cp:keywords>Powered by TurboDocx html-to-docx</cp:keywords>
  <dc:description/>
  <cp:lastModifiedBy>Powered by TurboDocx html-to-docx</cp:lastModifiedBy>
  <cp:revision>1</cp:revision>
  <dcterms:created xsi:type="dcterms:W3CDTF">2026-09-11T08:23:48.502Z</dcterms:created>
  <dcterms:modified xsi:type="dcterms:W3CDTF">2026-09-11T08:23:48.502Z</dcterms:modified>
</cp:coreProperties>
</file>