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icrosoft YaHei" w:hAnsi="Microsoft YaHei" w:eastAsia="Microsoft YaHei"/>
          <w:sz w:val="36"/>
        </w:rPr>
        <w:t>经营情况说明</w:t>
      </w:r>
    </w:p>
    <w:p>
      <w:r>
        <w:rPr>
          <w:rFonts w:ascii="Microsoft YaHei" w:hAnsi="Microsoft YaHei" w:eastAsia="Microsoft YaHei"/>
          <w:sz w:val="22"/>
        </w:rPr>
        <w:t>一、主营业务</w:t>
      </w:r>
    </w:p>
    <w:p>
      <w:r>
        <w:rPr>
          <w:rFonts w:ascii="Microsoft YaHei" w:hAnsi="Microsoft YaHei" w:eastAsia="Microsoft YaHei"/>
          <w:sz w:val="22"/>
        </w:rPr>
        <w:t>公司为工业自动化装备制造商，主要产品包括自动化装配检测线、工业机器人上下料单元及非标自动化设备，并提供配套工艺调试服务。产品主要用于电子制造、汽车零部件、家电、新能源及食品包装行业的产线自动化升级。</w:t>
      </w:r>
    </w:p>
    <w:p>
      <w:r>
        <w:rPr>
          <w:rFonts w:ascii="Microsoft YaHei" w:hAnsi="Microsoft YaHei" w:eastAsia="Microsoft YaHei"/>
          <w:sz w:val="22"/>
        </w:rPr>
        <w:t>二、经营连续性</w:t>
      </w:r>
    </w:p>
    <w:p>
      <w:r>
        <w:rPr>
          <w:rFonts w:ascii="Microsoft YaHei" w:hAnsi="Microsoft YaHei" w:eastAsia="Microsoft YaHei"/>
          <w:sz w:val="22"/>
        </w:rPr>
        <w:t>公司自2019年成立以来持续经营，营业收入逐年增长：2022年2,860万元、2023年4,118万元、2024年4,860万元，连续正常纳税，经营记录完整。</w:t>
      </w:r>
    </w:p>
    <w:p>
      <w:r>
        <w:rPr>
          <w:rFonts w:ascii="Microsoft YaHei" w:hAnsi="Microsoft YaHei" w:eastAsia="Microsoft YaHei"/>
          <w:sz w:val="22"/>
        </w:rPr>
        <w:t>三、主要客户</w:t>
      </w:r>
    </w:p>
    <w:p>
      <w:r>
        <w:rPr>
          <w:rFonts w:ascii="Microsoft YaHei" w:hAnsi="Microsoft YaHei" w:eastAsia="Microsoft YaHei"/>
          <w:sz w:val="22"/>
        </w:rPr>
        <w:t>前五大客户收入占比约62%：客户A（电子代工）18%、客户B（汽车零部件）15%、客户C（家电）12%、客户D（新能源）9%、客户E（食品包装）8%；与主要客户合作年限多在三年以上，合作关系稳定。</w:t>
      </w:r>
    </w:p>
    <w:p>
      <w:r>
        <w:rPr>
          <w:rFonts w:ascii="Microsoft YaHei" w:hAnsi="Microsoft YaHei" w:eastAsia="Microsoft YaHei"/>
          <w:sz w:val="22"/>
        </w:rPr>
        <w:t>四、主要供应商</w:t>
      </w:r>
    </w:p>
    <w:p>
      <w:r>
        <w:rPr>
          <w:rFonts w:ascii="Microsoft YaHei" w:hAnsi="Microsoft YaHei" w:eastAsia="Microsoft YaHei"/>
          <w:sz w:val="22"/>
        </w:rPr>
        <w:t>主要供应商8家，前三大供应商采购占比约45%，涉及标准件、钣金加工件及电气元件，供应渠道稳定。</w:t>
      </w:r>
    </w:p>
    <w:p>
      <w:r>
        <w:rPr>
          <w:rFonts w:ascii="Microsoft YaHei" w:hAnsi="Microsoft YaHei" w:eastAsia="Microsoft YaHei"/>
          <w:sz w:val="22"/>
        </w:rPr>
        <w:t>五、成长性与在手订单</w:t>
      </w:r>
    </w:p>
    <w:p>
      <w:r>
        <w:rPr>
          <w:rFonts w:ascii="Microsoft YaHei" w:hAnsi="Microsoft YaHei" w:eastAsia="Microsoft YaHei"/>
          <w:sz w:val="22"/>
        </w:rPr>
        <w:t>2024年度新签合同额约5,600万元；截至2024年末在手未交付合同约3,200万元，2025年一季度新增订单约1,100万元。</w:t>
      </w:r>
    </w:p>
    <w:p>
      <w:r>
        <w:rPr>
          <w:rFonts w:ascii="Microsoft YaHei" w:hAnsi="Microsoft YaHei" w:eastAsia="Microsoft YaHei"/>
          <w:sz w:val="22"/>
        </w:rPr>
        <w:t>六、资金需求说明</w:t>
      </w:r>
    </w:p>
    <w:p>
      <w:r>
        <w:rPr>
          <w:rFonts w:ascii="Microsoft YaHei" w:hAnsi="Microsoft YaHei" w:eastAsia="Microsoft YaHei"/>
          <w:sz w:val="22"/>
        </w:rPr>
        <w:t>本次拟申请流动资金用于扩大原材料备货及满足在手订单交付的资金周转需求，资金用途明确，还款来源为经营回款。</w:t>
      </w:r>
    </w:p>
    <w:p>
      <w:r>
        <w:rPr>
          <w:rFonts w:ascii="Microsoft YaHei" w:hAnsi="Microsoft YaHei" w:eastAsia="Microsoft YaHei"/>
          <w:sz w:val="22"/>
        </w:rPr>
        <w:t>仅供资料完整度与规则匹配演示参考，不参与贷款申请、审批、授信、额度测算或金融产品销售。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经营情况说明</dc:title>
  <dc:subject/>
  <dc:creator>企业资料资产化与场景知识库 DEMO</dc:creator>
  <cp:keywords/>
  <dc:description>generated by python-docx</dc:description>
  <cp:lastModifiedBy/>
  <cp:revision>1</cp:revision>
  <dcterms:created xsi:type="dcterms:W3CDTF">2026-08-14T10:00:13Z</dcterms:created>
  <dcterms:modified xsi:type="dcterms:W3CDTF">2026-08-14T10:00:13Z</dcterms:modified>
  <cp:category/>
</cp:coreProperties>
</file>