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YaHei" w:hAnsi="Microsoft YaHei" w:eastAsia="Microsoft YaHei"/>
          <w:sz w:val="36"/>
        </w:rPr>
        <w:t>内部资料核验说明（模拟敏感资料）</w:t>
      </w:r>
    </w:p>
    <w:p>
      <w:r>
        <w:rPr>
          <w:rFonts w:ascii="Microsoft YaHei" w:hAnsi="Microsoft YaHei" w:eastAsia="Microsoft YaHei"/>
          <w:sz w:val="22"/>
        </w:rPr>
        <w:t>本文件是虚构的内部核验说明，仅用于演示权限负向控制。</w:t>
      </w:r>
    </w:p>
    <w:p>
      <w:r>
        <w:rPr>
          <w:rFonts w:ascii="Microsoft YaHei" w:hAnsi="Microsoft YaHei" w:eastAsia="Microsoft YaHei"/>
          <w:sz w:val="22"/>
        </w:rPr>
        <w:t>项目普通成员不应查询本文件；只有被显式授予权限的负责人可引用。</w:t>
      </w:r>
    </w:p>
    <w:p>
      <w:r>
        <w:rPr>
          <w:rFonts w:ascii="Microsoft YaHei" w:hAnsi="Microsoft YaHei" w:eastAsia="Microsoft YaHei"/>
          <w:sz w:val="22"/>
        </w:rPr>
        <w:t>仅供资料完整度与规则匹配演示参考，不参与贷款申请、审批、授信、额度测算或金融产品销售。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内部资料核验说明（模拟敏感资料）</dc:title>
  <dc:subject/>
  <dc:creator>企业资料资产化与场景知识库 DEMO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