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color w:val="1F5485"/>
          <w:sz w:val="52"/>
        </w:rPr>
        <w:t>User Manual</w:t>
      </w:r>
    </w:p>
    <w:p>
      <w:pPr>
        <w:spacing w:after="480"/>
        <w:jc w:val="left"/>
      </w:pPr>
      <w:r>
        <w:rPr>
          <w:rFonts w:ascii="Arial" w:hAnsi="Arial"/>
          <w:b/>
          <w:color w:val="FFA54B"/>
          <w:sz w:val="32"/>
        </w:rPr>
        <w:t>Application Login Process</w:t>
      </w:r>
    </w:p>
    <w:tbl>
      <w:tblPr>
        <w:tblW w:type="auto" w:w="0"/>
        <w:jc w:val="center"/>
        <w:tblLook w:firstColumn="1" w:firstRow="1" w:lastColumn="0" w:lastRow="0" w:noHBand="0" w:noVBand="1" w:val="04A0"/>
      </w:tblPr>
      <w:tblGrid>
        <w:gridCol w:w="9360"/>
      </w:tblGrid>
      <w:tr>
        <w:tc>
          <w:tcPr>
            <w:tcW w:type="dxa" w:w="9360"/>
            <w:tcBorders>
              <w:bottom w:val="single" w:sz="12" w:space="0" w:color="1F5485"/>
              <w:top w:val="none"/>
              <w:left w:val="none"/>
              <w:right w:val="none"/>
            </w:tcBorders>
          </w:tcPr>
          <w:p>
            <w:pPr>
              <w:spacing w:after="0" w:before="0"/>
            </w:pPr>
          </w:p>
        </w:tc>
      </w:tr>
    </w:tbl>
    <w:p>
      <w:pPr>
        <w:spacing w:after="240"/>
      </w:pPr>
    </w:p>
    <w:p>
      <w:pPr>
        <w:pStyle w:val="Heading1"/>
        <w:keepNext/>
        <w:spacing w:before="240" w:after="160"/>
      </w:pPr>
      <w:r>
        <w:rPr>
          <w:rFonts w:ascii="Arial" w:hAnsi="Arial"/>
          <w:b/>
          <w:color w:val="1F5485"/>
          <w:sz w:val="36"/>
        </w:rPr>
        <w:t>Introduction</w:t>
      </w:r>
    </w:p>
    <w:p>
      <w:pPr>
        <w:spacing w:after="240" w:line="276" w:lineRule="auto"/>
      </w:pPr>
      <w:r>
        <w:t>This document provides step-by-step instructions for accessing and logging into the application. Users can follow the procedure below to successfully open the application and log in using the provided credentials. Screenshots are captured for each step to make the process easy to understand for end users.</w:t>
      </w:r>
    </w:p>
    <w:p>
      <w:pPr>
        <w:pStyle w:val="Heading1"/>
        <w:keepNext/>
        <w:spacing w:before="320" w:after="160"/>
      </w:pPr>
      <w:r>
        <w:rPr>
          <w:rFonts w:ascii="Arial" w:hAnsi="Arial"/>
          <w:b/>
          <w:color w:val="1F5485"/>
          <w:sz w:val="36"/>
        </w:rPr>
        <w:t>Application Login Steps</w:t>
      </w:r>
    </w:p>
    <w:p>
      <w:pPr>
        <w:pStyle w:val="Heading2"/>
        <w:keepNext/>
        <w:spacing w:before="240" w:after="120"/>
      </w:pPr>
      <w:r>
        <w:rPr>
          <w:rFonts w:ascii="Arial" w:hAnsi="Arial"/>
          <w:b/>
          <w:color w:val="1F5485"/>
          <w:sz w:val="28"/>
        </w:rPr>
        <w:t>Step 1: Open the Application URL</w:t>
      </w:r>
    </w:p>
    <w:p>
      <w:pPr>
        <w:spacing w:after="120"/>
      </w:pPr>
      <w:r>
        <w:t>Open your preferred web browser and enter the following application URL in the address bar:</w:t>
      </w:r>
    </w:p>
    <w:p>
      <w:pPr>
        <w:spacing w:after="120"/>
        <w:ind w:left="360"/>
      </w:pPr>
      <w:r>
        <w:rPr>
          <w:rFonts w:ascii="Consolas" w:hAnsi="Consolas"/>
          <w:b/>
          <w:color w:val="1F5485"/>
          <w:sz w:val="23"/>
        </w:rPr>
        <w:t>http://122.179.136.128:86/</w:t>
      </w:r>
    </w:p>
    <w:p>
      <w:pPr>
        <w:spacing w:after="160"/>
      </w:pPr>
      <w:r>
        <w:t>After entering the URL, press the Enter key to open the application home page.</w:t>
      </w:r>
    </w:p>
    <w:p>
      <w:pPr>
        <w:keepNext/>
        <w:spacing w:before="160" w:after="80"/>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step1_homepage.png"/>
                    <pic:cNvPicPr/>
                  </pic:nvPicPr>
                  <pic:blipFill>
                    <a:blip r:embed="rId9"/>
                    <a:stretch>
                      <a:fillRect/>
                    </a:stretch>
                  </pic:blipFill>
                  <pic:spPr>
                    <a:xfrm>
                      <a:off x="0" y="0"/>
                      <a:ext cx="5303520" cy="3314700"/>
                    </a:xfrm>
                    <a:prstGeom prst="rect"/>
                  </pic:spPr>
                </pic:pic>
              </a:graphicData>
            </a:graphic>
          </wp:inline>
        </w:drawing>
      </w:r>
    </w:p>
    <w:p>
      <w:pPr>
        <w:spacing w:before="40" w:after="240"/>
        <w:jc w:val="center"/>
      </w:pPr>
      <w:r>
        <w:rPr>
          <w:rFonts w:ascii="Arial" w:hAnsi="Arial"/>
          <w:i/>
          <w:color w:val="787878"/>
          <w:sz w:val="19"/>
        </w:rPr>
        <w:t>Figure 1: Application home landing page</w:t>
      </w:r>
    </w:p>
    <w:p>
      <w:pPr>
        <w:pStyle w:val="Heading2"/>
        <w:keepNext/>
        <w:spacing w:before="320" w:after="120"/>
      </w:pPr>
      <w:r>
        <w:rPr>
          <w:rFonts w:ascii="Arial" w:hAnsi="Arial"/>
          <w:b/>
          <w:color w:val="1F5485"/>
          <w:sz w:val="28"/>
        </w:rPr>
        <w:t>Step 2: Click on the Login Button</w:t>
      </w:r>
    </w:p>
    <w:p>
      <w:pPr>
        <w:spacing w:after="160"/>
      </w:pPr>
      <w:r>
        <w:t>Once the application home page is displayed, locate the Login button on the screen and click on it to proceed to the login page.</w:t>
      </w:r>
    </w:p>
    <w:p>
      <w:pPr>
        <w:keepNext/>
        <w:spacing w:before="160" w:after="80"/>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step2_highlight_login.png"/>
                    <pic:cNvPicPr/>
                  </pic:nvPicPr>
                  <pic:blipFill>
                    <a:blip r:embed="rId10"/>
                    <a:stretch>
                      <a:fillRect/>
                    </a:stretch>
                  </pic:blipFill>
                  <pic:spPr>
                    <a:xfrm>
                      <a:off x="0" y="0"/>
                      <a:ext cx="5303520" cy="3314700"/>
                    </a:xfrm>
                    <a:prstGeom prst="rect"/>
                  </pic:spPr>
                </pic:pic>
              </a:graphicData>
            </a:graphic>
          </wp:inline>
        </w:drawing>
      </w:r>
    </w:p>
    <w:p>
      <w:pPr>
        <w:spacing w:before="40" w:after="240"/>
        <w:jc w:val="center"/>
      </w:pPr>
      <w:r>
        <w:rPr>
          <w:rFonts w:ascii="Arial" w:hAnsi="Arial"/>
          <w:i/>
          <w:color w:val="787878"/>
          <w:sz w:val="19"/>
        </w:rPr>
        <w:t>Figure 2: Supplier Portal home page with highlighted Login button</w:t>
      </w:r>
    </w:p>
    <w:p>
      <w:pPr>
        <w:pStyle w:val="Heading2"/>
        <w:keepNext/>
        <w:spacing w:before="320" w:after="120"/>
      </w:pPr>
      <w:r>
        <w:rPr>
          <w:rFonts w:ascii="Arial" w:hAnsi="Arial"/>
          <w:b/>
          <w:color w:val="1F5485"/>
          <w:sz w:val="28"/>
        </w:rPr>
        <w:t>Step 3: Enter User Credentials</w:t>
      </w:r>
    </w:p>
    <w:p>
      <w:pPr>
        <w:spacing w:after="120"/>
      </w:pPr>
      <w:r>
        <w:t>On the login page, enter the following login credentials:</w:t>
      </w:r>
    </w:p>
    <w:p>
      <w:pPr>
        <w:pStyle w:val="ListBullet"/>
        <w:spacing w:after="80"/>
      </w:pPr>
      <w:r>
        <w:rPr>
          <w:b/>
        </w:rPr>
        <w:t xml:space="preserve">User ID: </w:t>
      </w:r>
      <w:r>
        <w:rPr>
          <w:rFonts w:ascii="Consolas" w:hAnsi="Consolas"/>
        </w:rPr>
        <w:t>CTPLABAP</w:t>
      </w:r>
    </w:p>
    <w:p>
      <w:pPr>
        <w:pStyle w:val="ListBullet"/>
        <w:spacing w:after="80"/>
      </w:pPr>
      <w:r>
        <w:rPr>
          <w:b/>
        </w:rPr>
        <w:t xml:space="preserve">Password: </w:t>
      </w:r>
      <w:r>
        <w:rPr>
          <w:rFonts w:ascii="Consolas" w:hAnsi="Consolas"/>
        </w:rPr>
        <w:t>Testing</w:t>
      </w:r>
    </w:p>
    <w:p>
      <w:pPr>
        <w:spacing w:after="160"/>
      </w:pPr>
      <w:r>
        <w:t>Ensure that the credentials are entered correctly in their respective fields.</w:t>
      </w:r>
    </w:p>
    <w:p>
      <w:pPr>
        <w:keepNext/>
        <w:spacing w:before="160" w:after="80"/>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step3_credentials_filled.png"/>
                    <pic:cNvPicPr/>
                  </pic:nvPicPr>
                  <pic:blipFill>
                    <a:blip r:embed="rId11"/>
                    <a:stretch>
                      <a:fillRect/>
                    </a:stretch>
                  </pic:blipFill>
                  <pic:spPr>
                    <a:xfrm>
                      <a:off x="0" y="0"/>
                      <a:ext cx="5303520" cy="3314700"/>
                    </a:xfrm>
                    <a:prstGeom prst="rect"/>
                  </pic:spPr>
                </pic:pic>
              </a:graphicData>
            </a:graphic>
          </wp:inline>
        </w:drawing>
      </w:r>
    </w:p>
    <w:p>
      <w:pPr>
        <w:spacing w:before="40" w:after="240"/>
        <w:jc w:val="center"/>
      </w:pPr>
      <w:r>
        <w:rPr>
          <w:rFonts w:ascii="Arial" w:hAnsi="Arial"/>
          <w:i/>
          <w:color w:val="787878"/>
          <w:sz w:val="19"/>
        </w:rPr>
        <w:t>Figure 3: Login form with User ID and Password fields populated</w:t>
      </w:r>
    </w:p>
    <w:p>
      <w:pPr>
        <w:pStyle w:val="Heading2"/>
        <w:keepNext/>
        <w:spacing w:before="320" w:after="120"/>
      </w:pPr>
      <w:r>
        <w:rPr>
          <w:rFonts w:ascii="Arial" w:hAnsi="Arial"/>
          <w:b/>
          <w:color w:val="1F5485"/>
          <w:sz w:val="28"/>
        </w:rPr>
        <w:t>Step 4: Click the Login Button</w:t>
      </w:r>
    </w:p>
    <w:p>
      <w:pPr>
        <w:spacing w:after="160"/>
      </w:pPr>
      <w:r>
        <w:t>After entering the login credentials, click on the Login button to access the application dashboard. If the credentials are valid, the system will successfully authenticate and redirect you to the application home/dashboard page.</w:t>
      </w:r>
    </w:p>
    <w:p>
      <w:pPr>
        <w:keepNext/>
        <w:spacing w:before="160" w:after="80"/>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step4_dashboard.png"/>
                    <pic:cNvPicPr/>
                  </pic:nvPicPr>
                  <pic:blipFill>
                    <a:blip r:embed="rId12"/>
                    <a:stretch>
                      <a:fillRect/>
                    </a:stretch>
                  </pic:blipFill>
                  <pic:spPr>
                    <a:xfrm>
                      <a:off x="0" y="0"/>
                      <a:ext cx="5303520" cy="3314700"/>
                    </a:xfrm>
                    <a:prstGeom prst="rect"/>
                  </pic:spPr>
                </pic:pic>
              </a:graphicData>
            </a:graphic>
          </wp:inline>
        </w:drawing>
      </w:r>
    </w:p>
    <w:p>
      <w:pPr>
        <w:spacing w:before="40" w:after="240"/>
        <w:jc w:val="center"/>
      </w:pPr>
      <w:r>
        <w:rPr>
          <w:rFonts w:ascii="Arial" w:hAnsi="Arial"/>
          <w:i/>
          <w:color w:val="787878"/>
          <w:sz w:val="19"/>
        </w:rPr>
        <w:t>Figure 4: Supplier Portal dashboard page upon successful login</w:t>
      </w:r>
    </w:p>
    <w:p>
      <w:pPr>
        <w:pStyle w:val="Heading1"/>
        <w:keepNext/>
        <w:spacing w:before="400" w:after="160"/>
      </w:pPr>
      <w:r>
        <w:rPr>
          <w:rFonts w:ascii="Arial" w:hAnsi="Arial"/>
          <w:b/>
          <w:color w:val="1F5485"/>
          <w:sz w:val="36"/>
        </w:rPr>
        <w:t>Important Notes</w:t>
      </w:r>
    </w:p>
    <w:tbl>
      <w:tblPr>
        <w:tblW w:type="auto" w:w="0"/>
        <w:jc w:val="center"/>
        <w:tblLook w:firstColumn="1" w:firstRow="1" w:lastColumn="0" w:lastRow="0" w:noHBand="0" w:noVBand="1" w:val="04A0"/>
      </w:tblPr>
      <w:tblGrid>
        <w:gridCol w:w="9360"/>
      </w:tblGrid>
      <w:tr>
        <w:tc>
          <w:tcPr>
            <w:tcW w:type="dxa" w:w="9360"/>
            <w:shd w:fill="F4F4F9"/>
            <w:tcBorders>
              <w:left w:val="single" w:sz="24" w:space="0" w:color="1F5485"/>
              <w:top w:val="none"/>
              <w:bottom w:val="none"/>
              <w:right w:val="none"/>
            </w:tcBorders>
          </w:tcPr>
          <w:p>
            <w:pPr>
              <w:spacing w:before="120" w:after="80"/>
              <w:ind w:left="216"/>
            </w:pPr>
            <w:r>
              <w:rPr>
                <w:rFonts w:ascii="Arial" w:hAnsi="Arial"/>
                <w:b/>
                <w:color w:val="1F5485"/>
                <w:sz w:val="22"/>
              </w:rPr>
              <w:t>Please keep the following in mind:</w:t>
            </w:r>
          </w:p>
          <w:p>
            <w:pPr>
              <w:spacing w:before="40" w:after="80"/>
              <w:ind w:left="504"/>
            </w:pPr>
            <w:r>
              <w:rPr>
                <w:rFonts w:ascii="Arial" w:hAnsi="Arial"/>
                <w:b/>
                <w:color w:val="1F5485"/>
                <w:sz w:val="22"/>
              </w:rPr>
              <w:t xml:space="preserve">•  </w:t>
            </w:r>
            <w:r>
              <w:rPr>
                <w:rFonts w:ascii="Arial" w:hAnsi="Arial"/>
                <w:color w:val="333333"/>
                <w:sz w:val="21"/>
              </w:rPr>
              <w:t>Ensure that you have a stable internet connection before accessing the application.</w:t>
            </w:r>
          </w:p>
          <w:p>
            <w:pPr>
              <w:spacing w:before="40" w:after="80"/>
              <w:ind w:left="504"/>
            </w:pPr>
            <w:r>
              <w:rPr>
                <w:rFonts w:ascii="Arial" w:hAnsi="Arial"/>
                <w:b/>
                <w:color w:val="1F5485"/>
                <w:sz w:val="22"/>
              </w:rPr>
              <w:t xml:space="preserve">•  </w:t>
            </w:r>
            <w:r>
              <w:rPr>
                <w:rFonts w:ascii="Arial" w:hAnsi="Arial"/>
                <w:color w:val="333333"/>
                <w:sz w:val="21"/>
              </w:rPr>
              <w:t>Use the correct User ID and Password provided by the administrator.</w:t>
            </w:r>
          </w:p>
          <w:p>
            <w:pPr>
              <w:spacing w:before="40" w:after="120"/>
              <w:ind w:left="504"/>
            </w:pPr>
            <w:r>
              <w:rPr>
                <w:rFonts w:ascii="Arial" w:hAnsi="Arial"/>
                <w:b/>
                <w:color w:val="1F5485"/>
                <w:sz w:val="22"/>
              </w:rPr>
              <w:t xml:space="preserve">•  </w:t>
            </w:r>
            <w:r>
              <w:rPr>
                <w:rFonts w:ascii="Arial" w:hAnsi="Arial"/>
                <w:color w:val="333333"/>
                <w:sz w:val="21"/>
              </w:rPr>
              <w:t>In case of login issues, contact the system administrator or support team.</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